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627" w:rsidP="00F96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MEA159 Manage aircraft and aeronautical product configuration</w:t>
      </w:r>
      <w:r>
        <w:fldChar w:fldCharType="end"/>
      </w:r>
    </w:p>
    <w:p w:rsidR="00F96627" w:rsidP="00F96627">
      <w:pPr>
        <w:pStyle w:val="Version"/>
        <w:sectPr w:rsidSect="00250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01BF" w:rsidP="002501BF">
      <w:pPr>
        <w:pStyle w:val="SuperHeading"/>
      </w:pPr>
      <w:r w:rsidRPr="002501BF">
        <w:t>Assessment Requirements for MEA159 Manage aircraft and aeronautical product configuration</w:t>
      </w:r>
    </w:p>
    <w:p w:rsidR="00000000" w:rsidRPr="002501BF" w:rsidP="002501BF">
      <w:pPr>
        <w:pStyle w:val="Heading1"/>
      </w:pPr>
      <w:bookmarkStart w:id="1" w:name="O_1056840"/>
      <w:bookmarkEnd w:id="1"/>
      <w:r w:rsidRPr="002501BF">
        <w:t>Modification History</w:t>
      </w:r>
    </w:p>
    <w:p w:rsidR="00000000" w:rsidRPr="002501BF" w:rsidP="00F96627">
      <w:pPr>
        <w:pStyle w:val="BodyText"/>
      </w:pPr>
      <w:r w:rsidRPr="002501BF">
        <w:t>Release 1.1 Equivalent to MEA121 Manage aircraft/aeronautical product configuration. Minor amendments to references to regulations to allow flexibility in their application.</w:t>
      </w:r>
    </w:p>
    <w:p w:rsidR="00000000" w:rsidRPr="002501BF" w:rsidP="00F96627">
      <w:pPr>
        <w:pStyle w:val="BodyText"/>
      </w:pPr>
      <w:r w:rsidRPr="002501BF">
        <w:t>Release 1. Equivalent to MEA121 Manage aircraft/aeronautical product configuration</w:t>
      </w:r>
      <w:r w:rsidRPr="002501BF">
        <w:t>. Code changes due to changed titles.</w:t>
      </w:r>
    </w:p>
    <w:p w:rsidR="00000000" w:rsidRPr="002501BF" w:rsidP="002501BF">
      <w:pPr>
        <w:pStyle w:val="Heading1"/>
      </w:pPr>
      <w:bookmarkStart w:id="2" w:name="O_1056839"/>
      <w:bookmarkEnd w:id="2"/>
      <w:r w:rsidRPr="002501BF">
        <w:t>Performance Evidence</w:t>
      </w:r>
    </w:p>
    <w:p w:rsidR="00000000" w:rsidRPr="002501BF" w:rsidP="00F96627">
      <w:pPr>
        <w:pStyle w:val="BodyText"/>
      </w:pPr>
      <w:r w:rsidRPr="002501BF">
        <w:t>There must be evidence the candidate has completed the tasks outlined in the elements and performance criteria of this unit, which must include the ability to:</w:t>
      </w:r>
    </w:p>
    <w:p w:rsidR="00000000" w:rsidRPr="002501BF" w:rsidP="002501BF">
      <w:pPr>
        <w:pStyle w:val="ListBullet"/>
      </w:pPr>
      <w:r w:rsidRPr="002501BF">
        <w:t>manage the config</w:t>
      </w:r>
      <w:r w:rsidRPr="002501BF">
        <w:t>uration of at least one aircraft and at least one aeronautical product</w:t>
      </w:r>
    </w:p>
    <w:p w:rsidR="00000000" w:rsidRPr="002501BF" w:rsidP="002501BF">
      <w:pPr>
        <w:pStyle w:val="ListBullet"/>
      </w:pPr>
      <w:r w:rsidRPr="002501BF">
        <w:t>audit the aircraft and aeronautical product configuration</w:t>
      </w:r>
    </w:p>
    <w:p w:rsidR="00000000" w:rsidRPr="002501BF" w:rsidP="002501BF">
      <w:pPr>
        <w:pStyle w:val="ListBullet"/>
      </w:pPr>
      <w:r w:rsidRPr="002501BF">
        <w:t>document maintenance activities in required format and distribute to designated personnel.</w:t>
      </w:r>
    </w:p>
    <w:p w:rsidR="00000000" w:rsidRPr="002501BF" w:rsidP="002501BF">
      <w:pPr>
        <w:pStyle w:val="AllowPageBreak"/>
      </w:pPr>
    </w:p>
    <w:p w:rsidR="00000000" w:rsidRPr="002501BF" w:rsidP="002501BF">
      <w:pPr>
        <w:pStyle w:val="Heading1"/>
      </w:pPr>
      <w:bookmarkStart w:id="3" w:name="O_1056838"/>
      <w:bookmarkEnd w:id="3"/>
      <w:r w:rsidRPr="002501BF">
        <w:t>Knowledge Evidenc</w:t>
      </w:r>
      <w:r w:rsidRPr="002501BF">
        <w:t>e</w:t>
      </w:r>
    </w:p>
    <w:p w:rsidR="00000000" w:rsidRPr="002501BF" w:rsidP="00F96627">
      <w:pPr>
        <w:pStyle w:val="BodyText"/>
      </w:pPr>
      <w:r w:rsidRPr="002501BF">
        <w:t>There must be evidence the candidate has knowledge of:</w:t>
      </w:r>
    </w:p>
    <w:p w:rsidR="00000000" w:rsidRPr="002501BF" w:rsidP="002501BF">
      <w:pPr>
        <w:pStyle w:val="ListBullet"/>
      </w:pPr>
      <w:r w:rsidRPr="002501BF">
        <w:t>airworthiness regulations and organisational policy and procedures relating to:</w:t>
      </w:r>
    </w:p>
    <w:p w:rsidR="00000000" w:rsidRPr="002501BF" w:rsidP="002501BF">
      <w:pPr>
        <w:pStyle w:val="ListBullet2"/>
      </w:pPr>
      <w:r w:rsidRPr="002501BF">
        <w:t>changing and maintaining aircraft configuration</w:t>
      </w:r>
    </w:p>
    <w:p w:rsidR="00000000" w:rsidRPr="002501BF" w:rsidP="002501BF">
      <w:pPr>
        <w:pStyle w:val="ListBullet2"/>
      </w:pPr>
      <w:r w:rsidRPr="002501BF">
        <w:t>maintaining and validating aircraft weight and balance</w:t>
      </w:r>
    </w:p>
    <w:p w:rsidR="00000000" w:rsidRPr="002501BF" w:rsidP="002501BF">
      <w:pPr>
        <w:pStyle w:val="ListBullet2"/>
      </w:pPr>
      <w:r w:rsidRPr="002501BF">
        <w:t>modifying aircraft and aeronautical product</w:t>
      </w:r>
    </w:p>
    <w:p w:rsidR="00000000" w:rsidRPr="002501BF" w:rsidP="002501BF">
      <w:pPr>
        <w:pStyle w:val="ListBullet2"/>
      </w:pPr>
      <w:r w:rsidRPr="002501BF">
        <w:t>authenticating and checking aeronautical product for serviceability</w:t>
      </w:r>
    </w:p>
    <w:p w:rsidR="00000000" w:rsidRPr="002501BF" w:rsidP="002501BF">
      <w:pPr>
        <w:pStyle w:val="ListBullet2"/>
      </w:pPr>
      <w:r w:rsidRPr="002501BF">
        <w:t>compiling, maintaining, and distributing maintenance records, reports and documentation</w:t>
      </w:r>
    </w:p>
    <w:p w:rsidR="00000000" w:rsidRPr="002501BF" w:rsidP="002501BF">
      <w:pPr>
        <w:pStyle w:val="ListBullet"/>
      </w:pPr>
      <w:r w:rsidRPr="002501BF">
        <w:t>sources of above airworthiness regulations and organisa</w:t>
      </w:r>
      <w:r w:rsidRPr="002501BF">
        <w:t>tional policy and procedures, including:</w:t>
      </w:r>
    </w:p>
    <w:p w:rsidR="00000000" w:rsidRPr="002501BF" w:rsidP="002501BF">
      <w:pPr>
        <w:pStyle w:val="ListBullet2"/>
      </w:pPr>
      <w:r w:rsidRPr="002501BF">
        <w:t xml:space="preserve">relevant aviation safety regulations </w:t>
      </w:r>
    </w:p>
    <w:p w:rsidR="00000000" w:rsidRPr="002501BF" w:rsidP="002501BF">
      <w:pPr>
        <w:pStyle w:val="ListBullet2"/>
      </w:pPr>
      <w:r w:rsidRPr="002501BF">
        <w:t>maintenance organisation manuals</w:t>
      </w:r>
    </w:p>
    <w:p w:rsidR="00000000" w:rsidRPr="002501BF" w:rsidP="002501BF">
      <w:pPr>
        <w:pStyle w:val="ListBullet2"/>
      </w:pPr>
      <w:r w:rsidRPr="002501BF">
        <w:t>aviation maintenance organisation exposition</w:t>
      </w:r>
    </w:p>
    <w:p w:rsidR="00000000" w:rsidRPr="002501BF" w:rsidP="002501BF">
      <w:pPr>
        <w:pStyle w:val="ListBullet2"/>
      </w:pPr>
      <w:r w:rsidRPr="002501BF">
        <w:t>continuing airworthiness management organisation exposition</w:t>
      </w:r>
    </w:p>
    <w:p w:rsidR="00000000" w:rsidRPr="002501BF" w:rsidP="002501BF">
      <w:pPr>
        <w:pStyle w:val="ListBullet2"/>
      </w:pPr>
      <w:r w:rsidRPr="002501BF">
        <w:t>maintenance control manuals</w:t>
      </w:r>
    </w:p>
    <w:p w:rsidR="00000000" w:rsidRPr="002501BF" w:rsidP="002501BF">
      <w:pPr>
        <w:pStyle w:val="ListBullet2"/>
      </w:pPr>
      <w:r w:rsidRPr="002501BF">
        <w:t>procedures</w:t>
      </w:r>
      <w:r w:rsidRPr="002501BF">
        <w:t xml:space="preserve"> manuals</w:t>
      </w:r>
    </w:p>
    <w:p w:rsidR="00000000" w:rsidRPr="002501BF" w:rsidP="002501BF">
      <w:pPr>
        <w:pStyle w:val="ListBullet2"/>
      </w:pPr>
      <w:r w:rsidRPr="002501BF">
        <w:t>work instructions</w:t>
      </w:r>
    </w:p>
    <w:p w:rsidR="00000000" w:rsidRPr="002501BF" w:rsidP="002501BF">
      <w:pPr>
        <w:pStyle w:val="ListBullet"/>
      </w:pPr>
      <w:r w:rsidRPr="002501BF">
        <w:t>key features of authorised specifications and technical drawings</w:t>
      </w:r>
    </w:p>
    <w:p w:rsidR="00000000" w:rsidRPr="002501BF" w:rsidP="002501BF">
      <w:pPr>
        <w:pStyle w:val="ListBullet"/>
      </w:pPr>
      <w:r w:rsidRPr="002501BF">
        <w:t>key components of weight and balance documentation</w:t>
      </w:r>
    </w:p>
    <w:p w:rsidR="00000000" w:rsidRPr="002501BF" w:rsidP="002501BF">
      <w:pPr>
        <w:pStyle w:val="ListBullet"/>
      </w:pPr>
      <w:r w:rsidRPr="002501BF">
        <w:t>role/alternate mission changes and related maintenance actions</w:t>
      </w:r>
    </w:p>
    <w:p w:rsidR="00000000" w:rsidRPr="002501BF" w:rsidP="002501BF">
      <w:pPr>
        <w:pStyle w:val="ListBullet"/>
      </w:pPr>
      <w:r w:rsidRPr="002501BF">
        <w:t>product deviations</w:t>
      </w:r>
    </w:p>
    <w:p w:rsidR="00000000" w:rsidRPr="002501BF" w:rsidP="002501BF">
      <w:pPr>
        <w:pStyle w:val="ListBullet"/>
      </w:pPr>
      <w:r w:rsidRPr="002501BF">
        <w:t>approval processes for local manufacture of components</w:t>
      </w:r>
    </w:p>
    <w:p w:rsidR="00000000" w:rsidRPr="002501BF" w:rsidP="002501BF">
      <w:pPr>
        <w:pStyle w:val="ListBullet"/>
      </w:pPr>
      <w:r w:rsidRPr="002501BF">
        <w:t>procedures for determining authenticity of components, including through search of the following sources for evidence of component authenticity:</w:t>
      </w:r>
    </w:p>
    <w:p w:rsidR="00000000" w:rsidRPr="002501BF" w:rsidP="002501BF">
      <w:pPr>
        <w:pStyle w:val="ListBullet2"/>
      </w:pPr>
      <w:r w:rsidRPr="002501BF">
        <w:t>authorised regulatory authority technical documentation</w:t>
      </w:r>
    </w:p>
    <w:p w:rsidR="00000000" w:rsidRPr="002501BF" w:rsidP="002501BF">
      <w:pPr>
        <w:pStyle w:val="ListBullet2"/>
      </w:pPr>
      <w:r w:rsidRPr="002501BF">
        <w:t>original equipment manufacturers’ documentation</w:t>
      </w:r>
    </w:p>
    <w:p w:rsidR="00000000" w:rsidRPr="002501BF" w:rsidP="002501BF">
      <w:pPr>
        <w:pStyle w:val="ListBullet2"/>
      </w:pPr>
      <w:r w:rsidRPr="002501BF">
        <w:t>authorised release certificates</w:t>
      </w:r>
    </w:p>
    <w:p w:rsidR="00000000" w:rsidRPr="002501BF" w:rsidP="002501BF">
      <w:pPr>
        <w:pStyle w:val="ListBullet2"/>
      </w:pPr>
      <w:r w:rsidRPr="002501BF">
        <w:t>certificates of conformance</w:t>
      </w:r>
    </w:p>
    <w:p w:rsidR="00000000" w:rsidRPr="002501BF" w:rsidP="002501BF">
      <w:pPr>
        <w:pStyle w:val="ListBullet2"/>
      </w:pPr>
      <w:r w:rsidRPr="002501BF">
        <w:t>certifying statements</w:t>
      </w:r>
    </w:p>
    <w:p w:rsidR="00000000" w:rsidRPr="002501BF" w:rsidP="002501BF">
      <w:pPr>
        <w:pStyle w:val="ListBullet"/>
      </w:pPr>
      <w:r w:rsidRPr="002501BF">
        <w:t>cannibalisation procedures and impact on configuration</w:t>
      </w:r>
    </w:p>
    <w:p w:rsidR="00000000" w:rsidRPr="002501BF" w:rsidP="002501BF">
      <w:pPr>
        <w:pStyle w:val="ListBullet"/>
      </w:pPr>
      <w:r w:rsidRPr="002501BF">
        <w:t>key features of aircraft and aeronautical modification records and pr</w:t>
      </w:r>
      <w:r w:rsidRPr="002501BF">
        <w:t>oduct maintenance documentation, including:</w:t>
      </w:r>
    </w:p>
    <w:p w:rsidR="00000000" w:rsidRPr="002501BF" w:rsidP="002501BF">
      <w:pPr>
        <w:pStyle w:val="ListBullet2"/>
      </w:pPr>
      <w:r w:rsidRPr="002501BF">
        <w:t>aircraft maintenance records</w:t>
      </w:r>
    </w:p>
    <w:p w:rsidR="00000000" w:rsidRPr="002501BF" w:rsidP="002501BF">
      <w:pPr>
        <w:pStyle w:val="ListBullet2"/>
      </w:pPr>
      <w:r w:rsidRPr="002501BF">
        <w:t>aeronautical product maintenance records</w:t>
      </w:r>
    </w:p>
    <w:p w:rsidR="00000000" w:rsidRPr="002501BF" w:rsidP="002501BF">
      <w:pPr>
        <w:pStyle w:val="ListBullet2"/>
      </w:pPr>
      <w:r w:rsidRPr="002501BF">
        <w:t>completed worksheets</w:t>
      </w:r>
    </w:p>
    <w:p w:rsidR="00000000" w:rsidRPr="002501BF" w:rsidP="002501BF">
      <w:pPr>
        <w:pStyle w:val="ListBullet"/>
      </w:pPr>
      <w:r w:rsidRPr="002501BF">
        <w:t>reporting protocols and key features of the following modification documentation:</w:t>
      </w:r>
    </w:p>
    <w:p w:rsidR="00000000" w:rsidRPr="002501BF" w:rsidP="002501BF">
      <w:pPr>
        <w:pStyle w:val="ListBullet2"/>
      </w:pPr>
      <w:r w:rsidRPr="002501BF">
        <w:t>reports and documents that must be f</w:t>
      </w:r>
      <w:r w:rsidRPr="002501BF">
        <w:t xml:space="preserve">orwarded to the relevant aviation safety authority as specified by the relevant aviation safety regulations </w:t>
      </w:r>
    </w:p>
    <w:p w:rsidR="00000000" w:rsidRPr="002501BF" w:rsidP="002501BF">
      <w:pPr>
        <w:pStyle w:val="ListBullet2"/>
      </w:pPr>
      <w:r w:rsidRPr="002501BF">
        <w:t>continuing airworthiness documentation and reports</w:t>
      </w:r>
    </w:p>
    <w:p w:rsidR="00000000" w:rsidRPr="002501BF" w:rsidP="002501BF">
      <w:pPr>
        <w:pStyle w:val="ListBullet2"/>
      </w:pPr>
      <w:r w:rsidRPr="002501BF">
        <w:t>computer maintenance database reports</w:t>
      </w:r>
    </w:p>
    <w:p w:rsidR="00000000" w:rsidRPr="002501BF" w:rsidP="002501BF">
      <w:pPr>
        <w:pStyle w:val="ListBullet2"/>
      </w:pPr>
      <w:r w:rsidRPr="002501BF">
        <w:t>stores forms</w:t>
      </w:r>
    </w:p>
    <w:p w:rsidR="00000000" w:rsidRPr="002501BF" w:rsidP="002501BF">
      <w:pPr>
        <w:pStyle w:val="ListBullet2"/>
      </w:pPr>
      <w:r w:rsidRPr="002501BF">
        <w:t>articles in use accounts</w:t>
      </w:r>
    </w:p>
    <w:p w:rsidR="00000000" w:rsidRPr="002501BF" w:rsidP="002501BF">
      <w:pPr>
        <w:pStyle w:val="ListBullet2"/>
      </w:pPr>
      <w:r w:rsidRPr="002501BF">
        <w:t>aircraft/equipment cross-reference records.</w:t>
      </w:r>
    </w:p>
    <w:p w:rsidR="00000000" w:rsidRPr="002501BF" w:rsidP="002501BF">
      <w:pPr>
        <w:pStyle w:val="AllowPageBreak"/>
      </w:pPr>
    </w:p>
    <w:p w:rsidR="00000000" w:rsidRPr="002501BF" w:rsidP="002501BF">
      <w:pPr>
        <w:pStyle w:val="Heading1"/>
      </w:pPr>
      <w:bookmarkStart w:id="4" w:name="O_1056837"/>
      <w:bookmarkEnd w:id="4"/>
      <w:r w:rsidRPr="002501BF">
        <w:t>Assessment Conditions</w:t>
      </w:r>
    </w:p>
    <w:p w:rsidR="00000000" w:rsidRPr="002501BF" w:rsidP="00F96627">
      <w:pPr>
        <w:pStyle w:val="BodyText"/>
      </w:pPr>
      <w:r w:rsidRPr="002501BF">
        <w:t>The following conditions of assessment represent the requirements of the regulators (ADF and CASA) and maintenance stakeholders, and must be rigorously observed.</w:t>
      </w:r>
    </w:p>
    <w:p w:rsidR="00000000" w:rsidRPr="002501BF" w:rsidP="00F96627">
      <w:pPr>
        <w:pStyle w:val="BodyText"/>
      </w:pPr>
      <w:r w:rsidRPr="002501BF">
        <w:t>This unit</w:t>
      </w:r>
      <w:r w:rsidRPr="002501BF">
        <w:t xml:space="preserve"> may be assessed on the job, off the job, or a combination of both. Where assessment occurs off the job, an appropriate simulation must be used where the range of conditions reflects realistic workplace situations encountered in the management of aircraft </w:t>
      </w:r>
      <w:r w:rsidRPr="002501BF">
        <w:t xml:space="preserve">aeronautical product configuration. </w:t>
      </w:r>
    </w:p>
    <w:p w:rsidR="00000000" w:rsidRPr="002501BF" w:rsidP="00F96627">
      <w:pPr>
        <w:pStyle w:val="BodyText"/>
      </w:pPr>
      <w:r w:rsidRPr="002501BF">
        <w:t>The candidate must be permitted to refer to relevant workplace procedures, product and manufacturing specifications, codes, standards, manuals, and reference materials.</w:t>
      </w:r>
    </w:p>
    <w:p w:rsidR="00000000" w:rsidRPr="002501BF" w:rsidP="00F96627">
      <w:pPr>
        <w:pStyle w:val="BodyText"/>
      </w:pPr>
      <w:r w:rsidRPr="002501BF">
        <w:t>The candidate must have access to:</w:t>
      </w:r>
    </w:p>
    <w:p w:rsidR="00000000" w:rsidRPr="002501BF" w:rsidP="002501BF">
      <w:pPr>
        <w:pStyle w:val="ListBullet"/>
      </w:pPr>
      <w:r w:rsidRPr="002501BF">
        <w:t>tools, equipme</w:t>
      </w:r>
      <w:r w:rsidRPr="002501BF">
        <w:t>nt, and materials required to demonstrate the performance evidence above</w:t>
      </w:r>
    </w:p>
    <w:p w:rsidR="00000000" w:rsidRPr="002501BF" w:rsidP="002501BF">
      <w:pPr>
        <w:pStyle w:val="ListBullet"/>
      </w:pPr>
      <w:r w:rsidRPr="002501BF">
        <w:t>maintenance documentation applicable to the aircraft and aeronautical product maintenance configuration, including:</w:t>
      </w:r>
    </w:p>
    <w:p w:rsidR="00000000" w:rsidRPr="002501BF" w:rsidP="002501BF">
      <w:pPr>
        <w:pStyle w:val="ListBullet2"/>
      </w:pPr>
      <w:r w:rsidRPr="002501BF">
        <w:t>aircraft/equipment maintenance documentation required by applicabl</w:t>
      </w:r>
      <w:r w:rsidRPr="002501BF">
        <w:t>e regulations and organisational policy and procedures:</w:t>
      </w:r>
    </w:p>
    <w:p w:rsidR="00000000" w:rsidRPr="002501BF" w:rsidP="002501BF">
      <w:pPr>
        <w:pStyle w:val="ListBullet3"/>
      </w:pPr>
      <w:r w:rsidRPr="002501BF">
        <w:t>aircraft maintenance records</w:t>
      </w:r>
    </w:p>
    <w:p w:rsidR="00000000" w:rsidRPr="002501BF" w:rsidP="002501BF">
      <w:pPr>
        <w:pStyle w:val="ListBullet3"/>
      </w:pPr>
      <w:r w:rsidRPr="002501BF">
        <w:t>aeronautical product maintenance records</w:t>
      </w:r>
    </w:p>
    <w:p w:rsidR="00000000" w:rsidRPr="002501BF" w:rsidP="002501BF">
      <w:pPr>
        <w:pStyle w:val="ListBullet3"/>
      </w:pPr>
      <w:r w:rsidRPr="002501BF">
        <w:t>completed worksheets</w:t>
      </w:r>
    </w:p>
    <w:p w:rsidR="00000000" w:rsidRPr="002501BF" w:rsidP="002501BF">
      <w:pPr>
        <w:pStyle w:val="ListBullet2"/>
      </w:pPr>
      <w:r w:rsidRPr="002501BF">
        <w:t>computer maintenance databases.</w:t>
      </w:r>
    </w:p>
    <w:p w:rsidR="00000000" w:rsidRPr="002501BF" w:rsidP="00F96627">
      <w:pPr>
        <w:pStyle w:val="BodyText"/>
      </w:pPr>
      <w:r w:rsidRPr="002501BF">
        <w:t xml:space="preserve">Candidate capability of providing the required performance and knowledge evidence must be established via the records in the Maintenance Management Competency Log. Where the individual does not have a Competency Log, evidence of capability can be gathered </w:t>
      </w:r>
      <w:r w:rsidRPr="002501BF">
        <w:t xml:space="preserve">through direct observation, supervisor’s reports, project work, samples and questioning. </w:t>
      </w:r>
    </w:p>
    <w:p w:rsidR="00000000" w:rsidRPr="002501BF" w:rsidP="00F96627">
      <w:pPr>
        <w:pStyle w:val="BodyText"/>
      </w:pPr>
      <w:r w:rsidRPr="002501BF">
        <w:t>Assessors of this unit must satisfy the assessor requirements in applicable vocational education and training legislation, frameworks and/or standards.</w:t>
      </w:r>
    </w:p>
    <w:p w:rsidR="00000000" w:rsidRPr="002501BF" w:rsidP="00F96627">
      <w:pPr>
        <w:pStyle w:val="BodyText"/>
      </w:pPr>
      <w:r w:rsidRPr="002501BF">
        <w:t>Where the unit</w:t>
      </w:r>
      <w:r w:rsidRPr="002501BF">
        <w:t xml:space="preserve"> is to be used for CASA licensing purposes the assessor must also meet the criteria specified in the CASR Part 147 Manual of Standards.</w:t>
      </w:r>
    </w:p>
    <w:p w:rsidR="00000000" w:rsidRPr="002501BF" w:rsidP="002501BF">
      <w:pPr>
        <w:pStyle w:val="Heading1"/>
      </w:pPr>
      <w:bookmarkStart w:id="5" w:name="O_1056850"/>
      <w:bookmarkEnd w:id="5"/>
      <w:r w:rsidRPr="002501BF">
        <w:t>Links</w:t>
      </w:r>
    </w:p>
    <w:p w:rsidR="00000000" w:rsidRPr="002501BF" w:rsidP="00F96627">
      <w:pPr>
        <w:pStyle w:val="BodyText"/>
      </w:pPr>
      <w:r w:rsidRPr="002501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474D02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2501BF" w:rsidP="002501BF"/>
    <w:sectPr w:rsidSect="002501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BF" w:rsidRPr="00F96627" w:rsidP="00F96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627" w:rsidP="00250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627" w:rsidP="00250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6627" w:rsidP="00250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1BF" w:rsidRPr="00F96627" w:rsidP="00F96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627" w:rsidRPr="002D2AF8" w:rsidP="00250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MEA159 Manage aircraft and aeronautical product configuration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F96627" w:rsidP="00250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404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3A7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FC2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1BF"/>
  </w:style>
  <w:style w:type="character" w:customStyle="1" w:styleId="Heading1Char">
    <w:name w:val="Heading 1 Char"/>
    <w:basedOn w:val="DefaultParagraphFont"/>
    <w:link w:val="Heading1"/>
    <w:rsid w:val="00250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1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01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0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01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0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01BF"/>
    <w:rPr>
      <w:b/>
      <w:spacing w:val="0"/>
    </w:rPr>
  </w:style>
  <w:style w:type="paragraph" w:customStyle="1" w:styleId="SuperTitle">
    <w:name w:val="SuperTitle"/>
    <w:basedOn w:val="Title"/>
    <w:rsid w:val="00250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1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1BF"/>
    <w:rPr>
      <w:i/>
    </w:rPr>
  </w:style>
  <w:style w:type="paragraph" w:styleId="Caption">
    <w:name w:val="caption"/>
    <w:basedOn w:val="BodyText"/>
    <w:next w:val="Normal"/>
    <w:qFormat/>
    <w:rsid w:val="00250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1BF"/>
  </w:style>
  <w:style w:type="paragraph" w:styleId="TableofFigures">
    <w:name w:val="table of figures"/>
    <w:basedOn w:val="Normal"/>
    <w:next w:val="Normal"/>
    <w:semiHidden/>
    <w:rsid w:val="00250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1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01BF"/>
    <w:rPr>
      <w:rFonts w:ascii="Wingdings" w:hAnsi="Wingdings"/>
    </w:rPr>
  </w:style>
  <w:style w:type="paragraph" w:customStyle="1" w:styleId="TableHeading">
    <w:name w:val="Table Heading"/>
    <w:basedOn w:val="HeadingBase"/>
    <w:rsid w:val="00250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1BF"/>
    <w:rPr>
      <w:color w:val="0033CC"/>
      <w:u w:val="none"/>
    </w:rPr>
  </w:style>
  <w:style w:type="paragraph" w:customStyle="1" w:styleId="BodyTextRight">
    <w:name w:val="Body Text Right"/>
    <w:basedOn w:val="BodyText"/>
    <w:rsid w:val="00250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1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1BF"/>
    <w:rPr>
      <w:sz w:val="32"/>
    </w:rPr>
  </w:style>
  <w:style w:type="paragraph" w:customStyle="1" w:styleId="HeadingProcedure">
    <w:name w:val="Heading Procedure"/>
    <w:basedOn w:val="HeadingBase"/>
    <w:next w:val="Normal"/>
    <w:rsid w:val="00250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1BF"/>
    <w:pPr>
      <w:spacing w:before="60" w:after="60"/>
    </w:pPr>
  </w:style>
  <w:style w:type="paragraph" w:styleId="ListContinue">
    <w:name w:val="List Continue"/>
    <w:basedOn w:val="List"/>
    <w:rsid w:val="002501BF"/>
    <w:pPr>
      <w:ind w:firstLine="0"/>
    </w:pPr>
  </w:style>
  <w:style w:type="paragraph" w:customStyle="1" w:styleId="ListNote">
    <w:name w:val="List Note"/>
    <w:basedOn w:val="List"/>
    <w:rsid w:val="00250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1BF"/>
    <w:rPr>
      <w:rFonts w:ascii="Courier New" w:hAnsi="Courier New"/>
    </w:rPr>
  </w:style>
  <w:style w:type="paragraph" w:customStyle="1" w:styleId="NoteBullet">
    <w:name w:val="Note Bullet"/>
    <w:basedOn w:val="Note"/>
    <w:rsid w:val="00250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1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0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1BF"/>
    <w:rPr>
      <w:b/>
      <w:smallCaps/>
    </w:rPr>
  </w:style>
  <w:style w:type="paragraph" w:customStyle="1" w:styleId="TableListNumber">
    <w:name w:val="Table List Number"/>
    <w:basedOn w:val="ListNumber"/>
    <w:rsid w:val="00250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1BF"/>
    <w:pPr>
      <w:numPr>
        <w:numId w:val="10"/>
      </w:numPr>
    </w:pPr>
  </w:style>
  <w:style w:type="paragraph" w:customStyle="1" w:styleId="ListAlpha2">
    <w:name w:val="List Alpha 2"/>
    <w:basedOn w:val="List2"/>
    <w:rsid w:val="002501BF"/>
    <w:pPr>
      <w:numPr>
        <w:numId w:val="9"/>
      </w:numPr>
    </w:pPr>
  </w:style>
  <w:style w:type="paragraph" w:styleId="List2">
    <w:name w:val="List 2"/>
    <w:basedOn w:val="BodyText"/>
    <w:rsid w:val="00250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1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01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01BF"/>
    <w:pPr>
      <w:numPr>
        <w:numId w:val="5"/>
      </w:numPr>
    </w:pPr>
  </w:style>
  <w:style w:type="paragraph" w:styleId="ListContinue2">
    <w:name w:val="List Continue 2"/>
    <w:basedOn w:val="List2"/>
    <w:rsid w:val="002501BF"/>
    <w:pPr>
      <w:ind w:firstLine="0"/>
    </w:pPr>
  </w:style>
  <w:style w:type="paragraph" w:styleId="ListContinue3">
    <w:name w:val="List Continue 3"/>
    <w:basedOn w:val="List3"/>
    <w:rsid w:val="002501BF"/>
    <w:pPr>
      <w:ind w:left="1021" w:firstLine="0"/>
    </w:pPr>
  </w:style>
  <w:style w:type="paragraph" w:styleId="ListContinue4">
    <w:name w:val="List Continue 4"/>
    <w:basedOn w:val="List4"/>
    <w:rsid w:val="002501BF"/>
    <w:pPr>
      <w:ind w:firstLine="0"/>
    </w:pPr>
  </w:style>
  <w:style w:type="paragraph" w:styleId="ListContinue5">
    <w:name w:val="List Continue 5"/>
    <w:basedOn w:val="List5"/>
    <w:rsid w:val="002501BF"/>
    <w:pPr>
      <w:ind w:firstLine="0"/>
    </w:pPr>
  </w:style>
  <w:style w:type="paragraph" w:styleId="ListNumber3">
    <w:name w:val="List Number 3"/>
    <w:basedOn w:val="List3"/>
    <w:rsid w:val="002501BF"/>
    <w:pPr>
      <w:numPr>
        <w:numId w:val="6"/>
      </w:numPr>
    </w:pPr>
  </w:style>
  <w:style w:type="paragraph" w:styleId="ListNumber4">
    <w:name w:val="List Number 4"/>
    <w:basedOn w:val="List4"/>
    <w:rsid w:val="002501BF"/>
    <w:pPr>
      <w:numPr>
        <w:numId w:val="7"/>
      </w:numPr>
    </w:pPr>
  </w:style>
  <w:style w:type="paragraph" w:styleId="ListNumber5">
    <w:name w:val="List Number 5"/>
    <w:basedOn w:val="List5"/>
    <w:rsid w:val="002501BF"/>
    <w:pPr>
      <w:numPr>
        <w:numId w:val="8"/>
      </w:numPr>
    </w:pPr>
  </w:style>
  <w:style w:type="paragraph" w:styleId="BlockText">
    <w:name w:val="Block Text"/>
    <w:basedOn w:val="Normal"/>
    <w:rsid w:val="00250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1BF"/>
    <w:rPr>
      <w:sz w:val="16"/>
      <w:vertAlign w:val="superscript"/>
    </w:rPr>
  </w:style>
  <w:style w:type="character" w:customStyle="1" w:styleId="Symbols">
    <w:name w:val="Symbols"/>
    <w:basedOn w:val="DefaultParagraphFont"/>
    <w:rsid w:val="002501BF"/>
    <w:rPr>
      <w:rFonts w:ascii="Symbol" w:hAnsi="Symbol"/>
    </w:rPr>
  </w:style>
  <w:style w:type="character" w:customStyle="1" w:styleId="MenuOptions">
    <w:name w:val="Menu Options"/>
    <w:basedOn w:val="DefaultParagraphFont"/>
    <w:rsid w:val="00250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1BF"/>
    <w:rPr>
      <w:b/>
    </w:rPr>
  </w:style>
  <w:style w:type="character" w:customStyle="1" w:styleId="Underlined">
    <w:name w:val="Underlined"/>
    <w:basedOn w:val="DefaultParagraphFont"/>
    <w:rsid w:val="002501BF"/>
    <w:rPr>
      <w:u w:val="single"/>
    </w:rPr>
  </w:style>
  <w:style w:type="paragraph" w:customStyle="1" w:styleId="TableBodyTextRight">
    <w:name w:val="Table Body Text Right"/>
    <w:basedOn w:val="TableBodyText"/>
    <w:rsid w:val="00250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1BF"/>
    <w:rPr>
      <w:sz w:val="18"/>
    </w:rPr>
  </w:style>
  <w:style w:type="paragraph" w:customStyle="1" w:styleId="BodySmallRight">
    <w:name w:val="Body Small Right"/>
    <w:basedOn w:val="BodyTextRight"/>
    <w:rsid w:val="002501BF"/>
    <w:rPr>
      <w:sz w:val="18"/>
      <w:szCs w:val="18"/>
    </w:rPr>
  </w:style>
  <w:style w:type="paragraph" w:customStyle="1" w:styleId="MarginEdition">
    <w:name w:val="Margin Edition"/>
    <w:basedOn w:val="MarginNote"/>
    <w:rsid w:val="00250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1BF"/>
    <w:rPr>
      <w:sz w:val="2"/>
      <w:szCs w:val="2"/>
    </w:rPr>
  </w:style>
  <w:style w:type="character" w:customStyle="1" w:styleId="Small">
    <w:name w:val="Small"/>
    <w:basedOn w:val="DefaultParagraphFont"/>
    <w:rsid w:val="002501BF"/>
    <w:rPr>
      <w:sz w:val="16"/>
    </w:rPr>
  </w:style>
  <w:style w:type="paragraph" w:customStyle="1" w:styleId="WideTable">
    <w:name w:val="Wide Table"/>
    <w:basedOn w:val="Normal"/>
    <w:rsid w:val="00250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1BF"/>
  </w:style>
  <w:style w:type="paragraph" w:styleId="Quote">
    <w:name w:val="Quote"/>
    <w:basedOn w:val="Heading1"/>
    <w:link w:val="QuoteChar"/>
    <w:qFormat/>
    <w:rsid w:val="00250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1BF"/>
    <w:pPr>
      <w:pageBreakBefore/>
    </w:pPr>
  </w:style>
  <w:style w:type="paragraph" w:customStyle="1" w:styleId="Border">
    <w:name w:val="Border"/>
    <w:basedOn w:val="Normal"/>
    <w:qFormat/>
    <w:rsid w:val="00250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1BF"/>
    <w:rPr>
      <w:u w:val="single"/>
    </w:rPr>
  </w:style>
  <w:style w:type="character" w:customStyle="1" w:styleId="BoldandItalics">
    <w:name w:val="Bold and Italics"/>
    <w:qFormat/>
    <w:rsid w:val="002501BF"/>
    <w:rPr>
      <w:b/>
      <w:i/>
      <w:u w:val="none"/>
    </w:rPr>
  </w:style>
  <w:style w:type="paragraph" w:styleId="BalloonText">
    <w:name w:val="Balloon Text"/>
    <w:basedOn w:val="Normal"/>
    <w:link w:val="BalloonTextChar"/>
    <w:rsid w:val="00250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1BF"/>
    <w:pPr>
      <w:spacing w:before="0" w:after="0"/>
    </w:pPr>
  </w:style>
  <w:style w:type="paragraph" w:customStyle="1" w:styleId="BodyTextBold">
    <w:name w:val="Body Text Bold"/>
    <w:basedOn w:val="BodyText"/>
    <w:qFormat/>
    <w:rsid w:val="002501BF"/>
    <w:rPr>
      <w:b/>
    </w:rPr>
  </w:style>
  <w:style w:type="character" w:styleId="Hyperlink">
    <w:name w:val="Hyperlink"/>
    <w:basedOn w:val="DefaultParagraphFont"/>
    <w:uiPriority w:val="99"/>
    <w:unhideWhenUsed/>
    <w:rsid w:val="00F96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4475</Characters>
  <Application>Microsoft Office Word</Application>
  <DocSecurity>0</DocSecurity>
  <Lines>101</Lines>
  <Paragraphs>78</Paragraphs>
  <ScaleCrop>false</ScaleCrop>
  <Company>Author-it Software Corporation Ltd.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MEA159 Manage aircraft and aeronautical product configuration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2019-09-30T08:37:00Z</dcterms:created>
  <dcterms:modified xsi:type="dcterms:W3CDTF">2019-09-30T08:37:00Z</dcterms:modified>
</cp:coreProperties>
</file>