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4C43" w:rsidP="00DF4C43">
      <w:pPr>
        <w:pStyle w:val="Title"/>
      </w:pPr>
      <w:r>
        <w:fldChar w:fldCharType="begin"/>
      </w:r>
      <w:r>
        <w:instrText xml:space="preserve"> TITLE   \* MERGEFORMAT </w:instrText>
      </w:r>
      <w:r>
        <w:fldChar w:fldCharType="separate"/>
      </w:r>
      <w:r>
        <w:t>MEA153 Communicate aviation technical and maintenance management knowledge</w:t>
      </w:r>
      <w:r>
        <w:fldChar w:fldCharType="end"/>
      </w:r>
    </w:p>
    <w:p w:rsidR="00DF4C43" w:rsidP="00DF4C43">
      <w:pPr>
        <w:pStyle w:val="Version"/>
        <w:sectPr w:rsidSect="00F27D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27D4D" w:rsidP="00F27D4D">
      <w:pPr>
        <w:pStyle w:val="SuperHeading"/>
      </w:pPr>
      <w:r w:rsidRPr="00F27D4D">
        <w:t>MEA153 Communicate aviation technical and maintenance management knowledge</w:t>
      </w:r>
    </w:p>
    <w:p w:rsidR="00000000" w:rsidRPr="00F27D4D" w:rsidP="00F27D4D">
      <w:pPr>
        <w:pStyle w:val="Heading1"/>
      </w:pPr>
      <w:bookmarkStart w:id="1" w:name="O_1056832"/>
      <w:bookmarkEnd w:id="1"/>
      <w:r w:rsidRPr="00F27D4D">
        <w:t>Modification History</w:t>
      </w:r>
    </w:p>
    <w:p w:rsidR="00000000" w:rsidRPr="00F27D4D" w:rsidP="00DF4C43">
      <w:pPr>
        <w:pStyle w:val="BodyText"/>
      </w:pPr>
      <w:r w:rsidRPr="00F27D4D">
        <w:t>Release 1.1  Equivalent to MEA153 Comm</w:t>
      </w:r>
      <w:r w:rsidRPr="00F27D4D">
        <w:t>unicate aviation technical and maintenance management knowledge. Minor amendments to references to regulations to allow flexibility in their application.</w:t>
      </w:r>
    </w:p>
    <w:p w:rsidR="00000000" w:rsidRPr="00F27D4D" w:rsidP="00DF4C43">
      <w:pPr>
        <w:pStyle w:val="BodyText"/>
      </w:pPr>
      <w:r w:rsidRPr="00F27D4D">
        <w:t xml:space="preserve">Release 1. New unit of competency </w:t>
      </w:r>
    </w:p>
    <w:p w:rsidR="00000000" w:rsidRPr="00F27D4D" w:rsidP="00F27D4D">
      <w:pPr>
        <w:pStyle w:val="Heading1"/>
      </w:pPr>
      <w:bookmarkStart w:id="2" w:name="O_1056831"/>
      <w:bookmarkEnd w:id="2"/>
      <w:r w:rsidRPr="00F27D4D">
        <w:t>Application</w:t>
      </w:r>
    </w:p>
    <w:p w:rsidR="00000000" w:rsidRPr="00F27D4D" w:rsidP="00DF4C43">
      <w:pPr>
        <w:pStyle w:val="BodyText"/>
      </w:pPr>
      <w:r w:rsidRPr="00F27D4D">
        <w:t>This unit of competency describes th</w:t>
      </w:r>
      <w:r w:rsidRPr="00F27D4D">
        <w:t>e skills and knowledge required to communicate aviation technical and maintenance management knowledge, using written and oral communication skills. It involves evaluating written technical communication, and delivering verbal briefings during scheduled an</w:t>
      </w:r>
      <w:r w:rsidRPr="00F27D4D">
        <w:t>d unscheduled maintenance. Work may be performed individually or as part of a team.</w:t>
      </w:r>
    </w:p>
    <w:p w:rsidR="00000000" w:rsidRPr="00F27D4D" w:rsidP="00DF4C43">
      <w:pPr>
        <w:pStyle w:val="BodyText"/>
      </w:pPr>
      <w:r w:rsidRPr="00F27D4D">
        <w:t>The unit is used in workplaces that operate under the airworthiness regulatory systems of the Australian Defence Force (ADF) and the Civil Aviation Safety Authority (CASA).</w:t>
      </w:r>
    </w:p>
    <w:p w:rsidR="00000000" w:rsidRPr="00F27D4D" w:rsidP="00DF4C43">
      <w:pPr>
        <w:pStyle w:val="BodyText"/>
      </w:pPr>
      <w:r w:rsidRPr="00F27D4D">
        <w:t>This unit forms part of the CASA requirement for maintenance certification licences under Civil Aviation Safety Regulation (CASR) Part 66. Where a CASA licensing outcome is sought, users must refer to the licensing provisions in the MEA Aeroskills Compani</w:t>
      </w:r>
      <w:r w:rsidRPr="00F27D4D">
        <w:t>on Volume Implementation Guide.</w:t>
      </w:r>
    </w:p>
    <w:p w:rsidR="00000000" w:rsidRPr="00F27D4D" w:rsidP="00F27D4D">
      <w:pPr>
        <w:pStyle w:val="Heading1"/>
      </w:pPr>
      <w:bookmarkStart w:id="3" w:name="O_1056830"/>
      <w:bookmarkEnd w:id="3"/>
      <w:r w:rsidRPr="00F27D4D">
        <w:t>Pre-requisite Unit</w:t>
      </w:r>
    </w:p>
    <w:p w:rsidR="00000000" w:rsidRPr="00F27D4D" w:rsidP="00DF4C43">
      <w:pPr>
        <w:pStyle w:val="BodyText"/>
      </w:pPr>
      <w:r w:rsidRPr="00F27D4D">
        <w:t>Nil.</w:t>
      </w:r>
    </w:p>
    <w:p w:rsidR="00000000" w:rsidRPr="00F27D4D" w:rsidP="00F27D4D">
      <w:pPr>
        <w:pStyle w:val="Heading1"/>
      </w:pPr>
      <w:bookmarkStart w:id="4" w:name="O_1056829"/>
      <w:bookmarkEnd w:id="4"/>
      <w:r w:rsidRPr="00F27D4D">
        <w:t>Competency Field</w:t>
      </w:r>
    </w:p>
    <w:p w:rsidR="00000000" w:rsidRPr="00F27D4D" w:rsidP="00DF4C43">
      <w:pPr>
        <w:pStyle w:val="BodyText"/>
      </w:pPr>
      <w:r w:rsidRPr="00F27D4D">
        <w:t>Aviation maintenance management</w:t>
      </w:r>
    </w:p>
    <w:p w:rsidR="00000000" w:rsidRPr="00F27D4D" w:rsidP="00F27D4D">
      <w:pPr>
        <w:pStyle w:val="Heading1"/>
      </w:pPr>
      <w:bookmarkStart w:id="5" w:name="O_1056828"/>
      <w:bookmarkEnd w:id="5"/>
      <w:r w:rsidRPr="00F27D4D">
        <w:t>Elements and Performance Criteria</w:t>
      </w:r>
    </w:p>
    <w:tbl>
      <w:tblPr>
        <w:tblW w:w="0" w:type="auto"/>
        <w:tblLayout w:type="fixed"/>
        <w:tblCellMar>
          <w:left w:w="62" w:type="dxa"/>
          <w:right w:w="62" w:type="dxa"/>
        </w:tblCellMar>
        <w:tblLook w:val="0000"/>
      </w:tblPr>
      <w:tblGrid>
        <w:gridCol w:w="370"/>
        <w:gridCol w:w="2425"/>
        <w:gridCol w:w="484"/>
        <w:gridCol w:w="5888"/>
      </w:tblGrid>
      <w:tr w:rsidTr="00F27D4D">
        <w:tblPrEx>
          <w:tblW w:w="0" w:type="auto"/>
          <w:tblLayout w:type="fixed"/>
          <w:tblCellMar>
            <w:left w:w="62" w:type="dxa"/>
            <w:right w:w="62" w:type="dxa"/>
          </w:tblCellMar>
          <w:tblLook w:val="0000"/>
        </w:tblPrEx>
        <w:trPr>
          <w:tblHeader/>
        </w:trPr>
        <w:tc>
          <w:tcPr>
            <w:tcW w:w="2795" w:type="dxa"/>
            <w:gridSpan w:val="2"/>
            <w:tcBorders>
              <w:top w:val="nil"/>
              <w:left w:val="nil"/>
              <w:bottom w:val="nil"/>
              <w:right w:val="nil"/>
            </w:tcBorders>
            <w:tcMar>
              <w:top w:w="0" w:type="dxa"/>
              <w:left w:w="62" w:type="dxa"/>
              <w:bottom w:w="0" w:type="dxa"/>
              <w:right w:w="62" w:type="dxa"/>
            </w:tcMar>
          </w:tcPr>
          <w:p w:rsidR="00000000" w:rsidRPr="00F27D4D" w:rsidP="00F27D4D">
            <w:pPr>
              <w:pStyle w:val="BodyText"/>
            </w:pPr>
            <w:r w:rsidRPr="00F27D4D">
              <w:rPr>
                <w:rStyle w:val="SpecialBold"/>
              </w:rPr>
              <w:t>ELEMENTS</w:t>
            </w:r>
          </w:p>
        </w:tc>
        <w:tc>
          <w:tcPr>
            <w:tcW w:w="6372" w:type="dxa"/>
            <w:gridSpan w:val="2"/>
            <w:tcBorders>
              <w:top w:val="nil"/>
              <w:left w:val="nil"/>
              <w:bottom w:val="nil"/>
              <w:right w:val="nil"/>
            </w:tcBorders>
            <w:tcMar>
              <w:top w:w="0" w:type="dxa"/>
              <w:left w:w="62" w:type="dxa"/>
              <w:bottom w:w="0" w:type="dxa"/>
              <w:right w:w="62" w:type="dxa"/>
            </w:tcMar>
          </w:tcPr>
          <w:p w:rsidR="00000000" w:rsidP="00F27D4D">
            <w:pPr>
              <w:pStyle w:val="BodyText"/>
              <w:rPr>
                <w:lang w:val="en-NZ"/>
              </w:rPr>
            </w:pPr>
            <w:r w:rsidRPr="00F27D4D">
              <w:rPr>
                <w:rStyle w:val="SpecialBold"/>
              </w:rPr>
              <w:t>PERFORMANCE CRITERIA</w:t>
            </w:r>
          </w:p>
        </w:tc>
      </w:tr>
      <w:tr w:rsidTr="00F27D4D">
        <w:tblPrEx>
          <w:tblW w:w="0" w:type="auto"/>
          <w:tblLayout w:type="fixed"/>
          <w:tblCellMar>
            <w:left w:w="62" w:type="dxa"/>
            <w:right w:w="62" w:type="dxa"/>
          </w:tblCellMar>
          <w:tblLook w:val="0000"/>
        </w:tblPrEx>
        <w:tc>
          <w:tcPr>
            <w:tcW w:w="2795" w:type="dxa"/>
            <w:gridSpan w:val="2"/>
            <w:tcBorders>
              <w:top w:val="nil"/>
              <w:left w:val="nil"/>
              <w:bottom w:val="nil"/>
              <w:right w:val="nil"/>
            </w:tcBorders>
            <w:tcMar>
              <w:top w:w="0" w:type="dxa"/>
              <w:left w:w="62" w:type="dxa"/>
              <w:bottom w:w="0" w:type="dxa"/>
              <w:right w:w="62" w:type="dxa"/>
            </w:tcMar>
          </w:tcPr>
          <w:p w:rsidR="00000000" w:rsidP="00F27D4D">
            <w:pPr>
              <w:pStyle w:val="BodyText"/>
              <w:rPr>
                <w:lang w:val="en-NZ"/>
              </w:rPr>
            </w:pPr>
            <w:r w:rsidRPr="00F27D4D">
              <w:t>Elements describe the essential outcomes.</w:t>
            </w:r>
          </w:p>
        </w:tc>
        <w:tc>
          <w:tcPr>
            <w:tcW w:w="6372" w:type="dxa"/>
            <w:gridSpan w:val="2"/>
            <w:tcBorders>
              <w:top w:val="nil"/>
              <w:left w:val="nil"/>
              <w:bottom w:val="nil"/>
              <w:right w:val="nil"/>
            </w:tcBorders>
            <w:tcMar>
              <w:top w:w="0" w:type="dxa"/>
              <w:left w:w="62" w:type="dxa"/>
              <w:bottom w:w="0" w:type="dxa"/>
              <w:right w:w="62" w:type="dxa"/>
            </w:tcMar>
          </w:tcPr>
          <w:p w:rsidR="00000000" w:rsidP="00F27D4D">
            <w:pPr>
              <w:pStyle w:val="BodyText"/>
              <w:rPr>
                <w:lang w:val="en-NZ"/>
              </w:rPr>
            </w:pPr>
            <w:r w:rsidRPr="00F27D4D">
              <w:t>Performance criteria describe the performance needed to demonstrate achievement of the element.</w:t>
            </w:r>
          </w:p>
        </w:tc>
      </w:tr>
      <w:tr w:rsidTr="00F27D4D">
        <w:tblPrEx>
          <w:tblW w:w="0" w:type="auto"/>
          <w:tblLayout w:type="fixed"/>
          <w:tblCellMar>
            <w:left w:w="62" w:type="dxa"/>
            <w:right w:w="62" w:type="dxa"/>
          </w:tblCellMar>
          <w:tblLook w:val="0000"/>
        </w:tblPrEx>
        <w:tc>
          <w:tcPr>
            <w:tcW w:w="370" w:type="dxa"/>
            <w:vMerge w:val="restart"/>
            <w:tcBorders>
              <w:top w:val="nil"/>
              <w:left w:val="nil"/>
              <w:bottom w:val="nil"/>
              <w:right w:val="nil"/>
            </w:tcBorders>
            <w:tcMar>
              <w:top w:w="0" w:type="dxa"/>
              <w:left w:w="62" w:type="dxa"/>
              <w:bottom w:w="0" w:type="dxa"/>
              <w:right w:w="62" w:type="dxa"/>
            </w:tcMar>
          </w:tcPr>
          <w:p w:rsidR="00000000" w:rsidP="00F27D4D">
            <w:pPr>
              <w:pStyle w:val="BodyText"/>
              <w:rPr>
                <w:lang w:val="en-NZ"/>
              </w:rPr>
            </w:pPr>
            <w:r w:rsidRPr="00F27D4D">
              <w:t>1.</w:t>
            </w:r>
          </w:p>
        </w:tc>
        <w:tc>
          <w:tcPr>
            <w:tcW w:w="2425" w:type="dxa"/>
            <w:vMerge w:val="restart"/>
            <w:tcBorders>
              <w:top w:val="nil"/>
              <w:left w:val="nil"/>
              <w:bottom w:val="nil"/>
              <w:right w:val="nil"/>
            </w:tcBorders>
            <w:tcMar>
              <w:top w:w="0" w:type="dxa"/>
              <w:left w:w="62" w:type="dxa"/>
              <w:bottom w:w="0" w:type="dxa"/>
              <w:right w:w="62" w:type="dxa"/>
            </w:tcMar>
          </w:tcPr>
          <w:p w:rsidR="00000000" w:rsidP="00F27D4D">
            <w:pPr>
              <w:pStyle w:val="BodyText"/>
              <w:rPr>
                <w:lang w:val="en-NZ"/>
              </w:rPr>
            </w:pPr>
            <w:r w:rsidRPr="00F27D4D">
              <w:t>Evaluate written technical communication</w:t>
            </w:r>
          </w:p>
        </w:tc>
        <w:tc>
          <w:tcPr>
            <w:tcW w:w="484" w:type="dxa"/>
            <w:tcBorders>
              <w:top w:val="nil"/>
              <w:left w:val="nil"/>
              <w:bottom w:val="nil"/>
              <w:right w:val="nil"/>
            </w:tcBorders>
            <w:tcMar>
              <w:top w:w="0" w:type="dxa"/>
              <w:left w:w="62" w:type="dxa"/>
              <w:bottom w:w="0" w:type="dxa"/>
              <w:right w:w="62" w:type="dxa"/>
            </w:tcMar>
          </w:tcPr>
          <w:p w:rsidR="00000000" w:rsidP="00F27D4D">
            <w:pPr>
              <w:pStyle w:val="BodyText"/>
              <w:rPr>
                <w:lang w:val="en-NZ"/>
              </w:rPr>
            </w:pPr>
            <w:r w:rsidRPr="00F27D4D">
              <w:t>1.1</w:t>
            </w:r>
          </w:p>
        </w:tc>
        <w:tc>
          <w:tcPr>
            <w:tcW w:w="5888" w:type="dxa"/>
            <w:tcBorders>
              <w:top w:val="nil"/>
              <w:left w:val="nil"/>
              <w:bottom w:val="nil"/>
              <w:right w:val="nil"/>
            </w:tcBorders>
            <w:tcMar>
              <w:top w:w="0" w:type="dxa"/>
              <w:left w:w="62" w:type="dxa"/>
              <w:bottom w:w="0" w:type="dxa"/>
              <w:right w:w="62" w:type="dxa"/>
            </w:tcMar>
          </w:tcPr>
          <w:p w:rsidR="00000000" w:rsidP="00F27D4D">
            <w:pPr>
              <w:pStyle w:val="BodyText"/>
              <w:rPr>
                <w:lang w:val="en-NZ"/>
              </w:rPr>
            </w:pPr>
            <w:r w:rsidRPr="00F27D4D">
              <w:t>Analyse content of written technical communication for accuracy and</w:t>
            </w:r>
            <w:r w:rsidRPr="00F27D4D">
              <w:t xml:space="preserve"> appropriateness</w:t>
            </w:r>
          </w:p>
        </w:tc>
      </w:tr>
      <w:tr w:rsidTr="00F27D4D">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F27D4D">
            <w:pPr>
              <w:pStyle w:val="BodyText"/>
              <w:rPr>
                <w:lang w:val="en-NZ"/>
              </w:rPr>
            </w:pPr>
            <w:r w:rsidRPr="00F27D4D">
              <w:t>1.2</w:t>
            </w:r>
          </w:p>
        </w:tc>
        <w:tc>
          <w:tcPr>
            <w:tcW w:w="5888" w:type="dxa"/>
            <w:tcBorders>
              <w:top w:val="nil"/>
              <w:left w:val="nil"/>
              <w:bottom w:val="nil"/>
              <w:right w:val="nil"/>
            </w:tcBorders>
            <w:tcMar>
              <w:top w:w="0" w:type="dxa"/>
              <w:left w:w="62" w:type="dxa"/>
              <w:bottom w:w="0" w:type="dxa"/>
              <w:right w:w="62" w:type="dxa"/>
            </w:tcMar>
          </w:tcPr>
          <w:p w:rsidR="00000000" w:rsidP="00F27D4D">
            <w:pPr>
              <w:pStyle w:val="BodyText"/>
              <w:rPr>
                <w:lang w:val="en-NZ"/>
              </w:rPr>
            </w:pPr>
            <w:r w:rsidRPr="00F27D4D">
              <w:t xml:space="preserve">Check format of communication against regulatory </w:t>
            </w:r>
            <w:r w:rsidRPr="00F27D4D">
              <w:t>requirements and organisational policies and procedures</w:t>
            </w:r>
          </w:p>
        </w:tc>
      </w:tr>
      <w:tr w:rsidTr="00F27D4D">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F27D4D">
            <w:pPr>
              <w:pStyle w:val="BodyText"/>
              <w:rPr>
                <w:lang w:val="en-NZ"/>
              </w:rPr>
            </w:pPr>
            <w:r w:rsidRPr="00F27D4D">
              <w:t>1.3</w:t>
            </w:r>
          </w:p>
        </w:tc>
        <w:tc>
          <w:tcPr>
            <w:tcW w:w="5888" w:type="dxa"/>
            <w:tcBorders>
              <w:top w:val="nil"/>
              <w:left w:val="nil"/>
              <w:bottom w:val="nil"/>
              <w:right w:val="nil"/>
            </w:tcBorders>
            <w:tcMar>
              <w:top w:w="0" w:type="dxa"/>
              <w:left w:w="62" w:type="dxa"/>
              <w:bottom w:w="0" w:type="dxa"/>
              <w:right w:w="62" w:type="dxa"/>
            </w:tcMar>
          </w:tcPr>
          <w:p w:rsidR="00000000" w:rsidP="00F27D4D">
            <w:pPr>
              <w:pStyle w:val="BodyText"/>
              <w:rPr>
                <w:lang w:val="en-NZ"/>
              </w:rPr>
            </w:pPr>
            <w:r w:rsidRPr="00F27D4D">
              <w:t>Identify the need for additional information and advise writer of same</w:t>
            </w:r>
          </w:p>
        </w:tc>
      </w:tr>
      <w:tr w:rsidTr="00F27D4D">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F27D4D">
            <w:pPr>
              <w:pStyle w:val="BodyText"/>
              <w:rPr>
                <w:lang w:val="en-NZ"/>
              </w:rPr>
            </w:pPr>
            <w:r w:rsidRPr="00F27D4D">
              <w:t>1.4</w:t>
            </w:r>
          </w:p>
        </w:tc>
        <w:tc>
          <w:tcPr>
            <w:tcW w:w="5888" w:type="dxa"/>
            <w:tcBorders>
              <w:top w:val="nil"/>
              <w:left w:val="nil"/>
              <w:bottom w:val="nil"/>
              <w:right w:val="nil"/>
            </w:tcBorders>
            <w:tcMar>
              <w:top w:w="0" w:type="dxa"/>
              <w:left w:w="62" w:type="dxa"/>
              <w:bottom w:w="0" w:type="dxa"/>
              <w:right w:w="62" w:type="dxa"/>
            </w:tcMar>
          </w:tcPr>
          <w:p w:rsidR="00000000" w:rsidP="00F27D4D">
            <w:pPr>
              <w:pStyle w:val="BodyText"/>
              <w:rPr>
                <w:lang w:val="en-NZ"/>
              </w:rPr>
            </w:pPr>
            <w:r w:rsidRPr="00F27D4D">
              <w:t>Action verified communication according to regulatory requirements, and organisational policies and procedures</w:t>
            </w:r>
          </w:p>
        </w:tc>
      </w:tr>
      <w:tr w:rsidTr="00F27D4D">
        <w:tblPrEx>
          <w:tblW w:w="0" w:type="auto"/>
          <w:tblLayout w:type="fixed"/>
          <w:tblCellMar>
            <w:left w:w="62" w:type="dxa"/>
            <w:right w:w="62" w:type="dxa"/>
          </w:tblCellMar>
          <w:tblLook w:val="0000"/>
        </w:tblPrEx>
        <w:trPr>
          <w:trHeight w:val="20"/>
        </w:trPr>
        <w:tc>
          <w:tcPr>
            <w:tcW w:w="370" w:type="dxa"/>
            <w:vMerge w:val="restart"/>
            <w:tcBorders>
              <w:top w:val="nil"/>
              <w:left w:val="nil"/>
              <w:bottom w:val="nil"/>
              <w:right w:val="nil"/>
            </w:tcBorders>
            <w:tcMar>
              <w:top w:w="0" w:type="dxa"/>
              <w:left w:w="62" w:type="dxa"/>
              <w:bottom w:w="0" w:type="dxa"/>
              <w:right w:w="62" w:type="dxa"/>
            </w:tcMar>
          </w:tcPr>
          <w:p w:rsidR="00000000" w:rsidP="00F27D4D">
            <w:pPr>
              <w:pStyle w:val="BodyText"/>
              <w:rPr>
                <w:lang w:val="en-NZ"/>
              </w:rPr>
            </w:pPr>
            <w:r w:rsidRPr="00F27D4D">
              <w:t>2.</w:t>
            </w:r>
          </w:p>
        </w:tc>
        <w:tc>
          <w:tcPr>
            <w:tcW w:w="2425" w:type="dxa"/>
            <w:vMerge w:val="restart"/>
            <w:tcBorders>
              <w:top w:val="nil"/>
              <w:left w:val="nil"/>
              <w:bottom w:val="nil"/>
              <w:right w:val="nil"/>
            </w:tcBorders>
            <w:tcMar>
              <w:top w:w="0" w:type="dxa"/>
              <w:left w:w="62" w:type="dxa"/>
              <w:bottom w:w="0" w:type="dxa"/>
              <w:right w:w="62" w:type="dxa"/>
            </w:tcMar>
          </w:tcPr>
          <w:p w:rsidR="00000000" w:rsidP="00F27D4D">
            <w:pPr>
              <w:pStyle w:val="BodyText"/>
              <w:rPr>
                <w:lang w:val="en-NZ"/>
              </w:rPr>
            </w:pPr>
            <w:r w:rsidRPr="00F27D4D">
              <w:t>Present technical and non-technical verbal briefings</w:t>
            </w:r>
          </w:p>
        </w:tc>
        <w:tc>
          <w:tcPr>
            <w:tcW w:w="484" w:type="dxa"/>
            <w:tcBorders>
              <w:top w:val="nil"/>
              <w:left w:val="nil"/>
              <w:bottom w:val="nil"/>
              <w:right w:val="nil"/>
            </w:tcBorders>
            <w:tcMar>
              <w:top w:w="0" w:type="dxa"/>
              <w:left w:w="62" w:type="dxa"/>
              <w:bottom w:w="0" w:type="dxa"/>
              <w:right w:w="62" w:type="dxa"/>
            </w:tcMar>
          </w:tcPr>
          <w:p w:rsidR="00000000" w:rsidP="00F27D4D">
            <w:pPr>
              <w:pStyle w:val="BodyText"/>
              <w:rPr>
                <w:lang w:val="en-NZ"/>
              </w:rPr>
            </w:pPr>
            <w:r w:rsidRPr="00F27D4D">
              <w:t>2.1</w:t>
            </w:r>
          </w:p>
        </w:tc>
        <w:tc>
          <w:tcPr>
            <w:tcW w:w="5888" w:type="dxa"/>
            <w:tcBorders>
              <w:top w:val="nil"/>
              <w:left w:val="nil"/>
              <w:bottom w:val="nil"/>
              <w:right w:val="nil"/>
            </w:tcBorders>
            <w:tcMar>
              <w:top w:w="0" w:type="dxa"/>
              <w:left w:w="62" w:type="dxa"/>
              <w:bottom w:w="0" w:type="dxa"/>
              <w:right w:w="62" w:type="dxa"/>
            </w:tcMar>
          </w:tcPr>
          <w:p w:rsidR="00000000" w:rsidP="00F27D4D">
            <w:pPr>
              <w:pStyle w:val="BodyText"/>
              <w:rPr>
                <w:lang w:val="en-NZ"/>
              </w:rPr>
            </w:pPr>
            <w:r w:rsidRPr="00F27D4D">
              <w:t>Plan and prepare an engaging verbal briefing in a well-structured manner</w:t>
            </w:r>
          </w:p>
        </w:tc>
      </w:tr>
      <w:tr w:rsidTr="00F27D4D">
        <w:tblPrEx>
          <w:tblW w:w="0" w:type="auto"/>
          <w:tblLayout w:type="fixed"/>
          <w:tblCellMar>
            <w:left w:w="62" w:type="dxa"/>
            <w:right w:w="62" w:type="dxa"/>
          </w:tblCellMar>
          <w:tblLook w:val="0000"/>
        </w:tblPrEx>
        <w:trPr>
          <w:trHeight w:val="20"/>
        </w:trPr>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F27D4D">
            <w:pPr>
              <w:pStyle w:val="BodyText"/>
              <w:rPr>
                <w:lang w:val="en-NZ"/>
              </w:rPr>
            </w:pPr>
            <w:r w:rsidRPr="00F27D4D">
              <w:t>2.2</w:t>
            </w:r>
          </w:p>
        </w:tc>
        <w:tc>
          <w:tcPr>
            <w:tcW w:w="5888" w:type="dxa"/>
            <w:tcBorders>
              <w:top w:val="nil"/>
              <w:left w:val="nil"/>
              <w:bottom w:val="nil"/>
              <w:right w:val="nil"/>
            </w:tcBorders>
            <w:tcMar>
              <w:top w:w="0" w:type="dxa"/>
              <w:left w:w="62" w:type="dxa"/>
              <w:bottom w:w="0" w:type="dxa"/>
              <w:right w:w="62" w:type="dxa"/>
            </w:tcMar>
          </w:tcPr>
          <w:p w:rsidR="00000000" w:rsidP="00F27D4D">
            <w:pPr>
              <w:pStyle w:val="BodyText"/>
              <w:rPr>
                <w:lang w:val="en-NZ"/>
              </w:rPr>
            </w:pPr>
            <w:r w:rsidRPr="00F27D4D">
              <w:t xml:space="preserve">Check briefing content for accuracy and appropriateness </w:t>
            </w:r>
          </w:p>
        </w:tc>
      </w:tr>
      <w:tr w:rsidTr="00F27D4D">
        <w:tblPrEx>
          <w:tblW w:w="0" w:type="auto"/>
          <w:tblLayout w:type="fixed"/>
          <w:tblCellMar>
            <w:left w:w="62" w:type="dxa"/>
            <w:right w:w="62" w:type="dxa"/>
          </w:tblCellMar>
          <w:tblLook w:val="0000"/>
        </w:tblPrEx>
        <w:trPr>
          <w:trHeight w:val="20"/>
        </w:trPr>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F27D4D">
            <w:pPr>
              <w:pStyle w:val="BodyText"/>
              <w:rPr>
                <w:lang w:val="en-NZ"/>
              </w:rPr>
            </w:pPr>
            <w:r w:rsidRPr="00F27D4D">
              <w:t>2.3</w:t>
            </w:r>
          </w:p>
        </w:tc>
        <w:tc>
          <w:tcPr>
            <w:tcW w:w="5888" w:type="dxa"/>
            <w:tcBorders>
              <w:top w:val="nil"/>
              <w:left w:val="nil"/>
              <w:bottom w:val="nil"/>
              <w:right w:val="nil"/>
            </w:tcBorders>
            <w:tcMar>
              <w:top w:w="0" w:type="dxa"/>
              <w:left w:w="62" w:type="dxa"/>
              <w:bottom w:w="0" w:type="dxa"/>
              <w:right w:w="62" w:type="dxa"/>
            </w:tcMar>
          </w:tcPr>
          <w:p w:rsidR="00000000" w:rsidP="00F27D4D">
            <w:pPr>
              <w:pStyle w:val="BodyText"/>
              <w:rPr>
                <w:lang w:val="en-NZ"/>
              </w:rPr>
            </w:pPr>
            <w:r w:rsidRPr="00F27D4D">
              <w:t>Deliver briefing in an audible, articulate manner, making effective use of audiovisual equipment as required</w:t>
            </w:r>
          </w:p>
        </w:tc>
      </w:tr>
      <w:tr w:rsidTr="00F27D4D">
        <w:tblPrEx>
          <w:tblW w:w="0" w:type="auto"/>
          <w:tblLayout w:type="fixed"/>
          <w:tblCellMar>
            <w:left w:w="62" w:type="dxa"/>
            <w:right w:w="62" w:type="dxa"/>
          </w:tblCellMar>
          <w:tblLook w:val="0000"/>
        </w:tblPrEx>
        <w:trPr>
          <w:trHeight w:val="20"/>
        </w:trPr>
        <w:tc>
          <w:tcPr>
            <w:tcW w:w="370" w:type="dxa"/>
            <w:vMerge w:val="restart"/>
            <w:tcBorders>
              <w:top w:val="nil"/>
              <w:left w:val="nil"/>
              <w:bottom w:val="nil"/>
              <w:right w:val="nil"/>
            </w:tcBorders>
            <w:tcMar>
              <w:top w:w="0" w:type="dxa"/>
              <w:left w:w="62" w:type="dxa"/>
              <w:bottom w:w="0" w:type="dxa"/>
              <w:right w:w="62" w:type="dxa"/>
            </w:tcMar>
          </w:tcPr>
          <w:p w:rsidR="00000000" w:rsidP="00F27D4D">
            <w:pPr>
              <w:pStyle w:val="BodyText"/>
              <w:rPr>
                <w:lang w:val="en-NZ"/>
              </w:rPr>
            </w:pPr>
            <w:r w:rsidRPr="00F27D4D">
              <w:t>3.</w:t>
            </w:r>
          </w:p>
        </w:tc>
        <w:tc>
          <w:tcPr>
            <w:tcW w:w="2425" w:type="dxa"/>
            <w:vMerge w:val="restart"/>
            <w:tcBorders>
              <w:top w:val="nil"/>
              <w:left w:val="nil"/>
              <w:bottom w:val="nil"/>
              <w:right w:val="nil"/>
            </w:tcBorders>
            <w:tcMar>
              <w:top w:w="0" w:type="dxa"/>
              <w:left w:w="62" w:type="dxa"/>
              <w:bottom w:w="0" w:type="dxa"/>
              <w:right w:w="62" w:type="dxa"/>
            </w:tcMar>
          </w:tcPr>
          <w:p w:rsidR="00000000" w:rsidP="00F27D4D">
            <w:pPr>
              <w:pStyle w:val="BodyText"/>
              <w:rPr>
                <w:lang w:val="en-NZ"/>
              </w:rPr>
            </w:pPr>
            <w:r w:rsidRPr="00F27D4D">
              <w:t>Complete technical and non-technical verbal briefing process</w:t>
            </w:r>
          </w:p>
        </w:tc>
        <w:tc>
          <w:tcPr>
            <w:tcW w:w="484" w:type="dxa"/>
            <w:tcBorders>
              <w:top w:val="nil"/>
              <w:left w:val="nil"/>
              <w:bottom w:val="nil"/>
              <w:right w:val="nil"/>
            </w:tcBorders>
            <w:tcMar>
              <w:top w:w="0" w:type="dxa"/>
              <w:left w:w="62" w:type="dxa"/>
              <w:bottom w:w="0" w:type="dxa"/>
              <w:right w:w="62" w:type="dxa"/>
            </w:tcMar>
          </w:tcPr>
          <w:p w:rsidR="00000000" w:rsidP="00F27D4D">
            <w:pPr>
              <w:pStyle w:val="BodyText"/>
              <w:rPr>
                <w:lang w:val="en-NZ"/>
              </w:rPr>
            </w:pPr>
            <w:r w:rsidRPr="00F27D4D">
              <w:t>3.1</w:t>
            </w:r>
          </w:p>
        </w:tc>
        <w:tc>
          <w:tcPr>
            <w:tcW w:w="5888" w:type="dxa"/>
            <w:tcBorders>
              <w:top w:val="nil"/>
              <w:left w:val="nil"/>
              <w:bottom w:val="nil"/>
              <w:right w:val="nil"/>
            </w:tcBorders>
            <w:tcMar>
              <w:top w:w="0" w:type="dxa"/>
              <w:left w:w="62" w:type="dxa"/>
              <w:bottom w:w="0" w:type="dxa"/>
              <w:right w:w="62" w:type="dxa"/>
            </w:tcMar>
          </w:tcPr>
          <w:p w:rsidR="00000000" w:rsidP="00F27D4D">
            <w:pPr>
              <w:pStyle w:val="BodyText"/>
              <w:rPr>
                <w:lang w:val="en-NZ"/>
              </w:rPr>
            </w:pPr>
            <w:r w:rsidRPr="00F27D4D">
              <w:t>Review and analyse effectiveness of verbal briefing</w:t>
            </w:r>
          </w:p>
        </w:tc>
      </w:tr>
      <w:tr w:rsidTr="00F27D4D">
        <w:tblPrEx>
          <w:tblW w:w="0" w:type="auto"/>
          <w:tblLayout w:type="fixed"/>
          <w:tblCellMar>
            <w:left w:w="62" w:type="dxa"/>
            <w:right w:w="62" w:type="dxa"/>
          </w:tblCellMar>
          <w:tblLook w:val="0000"/>
        </w:tblPrEx>
        <w:trPr>
          <w:trHeight w:val="20"/>
        </w:trPr>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F27D4D">
            <w:pPr>
              <w:pStyle w:val="BodyText"/>
              <w:rPr>
                <w:lang w:val="en-NZ"/>
              </w:rPr>
            </w:pPr>
            <w:r w:rsidRPr="00F27D4D">
              <w:t>3.2</w:t>
            </w:r>
          </w:p>
        </w:tc>
        <w:tc>
          <w:tcPr>
            <w:tcW w:w="5888" w:type="dxa"/>
            <w:tcBorders>
              <w:top w:val="nil"/>
              <w:left w:val="nil"/>
              <w:bottom w:val="nil"/>
              <w:right w:val="nil"/>
            </w:tcBorders>
            <w:tcMar>
              <w:top w:w="0" w:type="dxa"/>
              <w:left w:w="62" w:type="dxa"/>
              <w:bottom w:w="0" w:type="dxa"/>
              <w:right w:w="62" w:type="dxa"/>
            </w:tcMar>
          </w:tcPr>
          <w:p w:rsidR="00000000" w:rsidP="00F27D4D">
            <w:pPr>
              <w:pStyle w:val="BodyText"/>
              <w:rPr>
                <w:lang w:val="en-NZ"/>
              </w:rPr>
            </w:pPr>
            <w:r w:rsidRPr="00F27D4D">
              <w:t>Record verbal briefing in line with organisational policy and procedures</w:t>
            </w:r>
          </w:p>
        </w:tc>
      </w:tr>
      <w:tr w:rsidTr="00F27D4D">
        <w:tblPrEx>
          <w:tblW w:w="0" w:type="auto"/>
          <w:tblLayout w:type="fixed"/>
          <w:tblCellMar>
            <w:left w:w="62" w:type="dxa"/>
            <w:right w:w="62" w:type="dxa"/>
          </w:tblCellMar>
          <w:tblLook w:val="0000"/>
        </w:tblPrEx>
        <w:trPr>
          <w:trHeight w:val="20"/>
        </w:trPr>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F27D4D">
            <w:pPr>
              <w:pStyle w:val="BodyText"/>
              <w:rPr>
                <w:lang w:val="en-NZ"/>
              </w:rPr>
            </w:pPr>
            <w:r w:rsidRPr="00F27D4D">
              <w:t>3.3</w:t>
            </w:r>
          </w:p>
        </w:tc>
        <w:tc>
          <w:tcPr>
            <w:tcW w:w="5888" w:type="dxa"/>
            <w:tcBorders>
              <w:top w:val="nil"/>
              <w:left w:val="nil"/>
              <w:bottom w:val="nil"/>
              <w:right w:val="nil"/>
            </w:tcBorders>
            <w:tcMar>
              <w:top w:w="0" w:type="dxa"/>
              <w:left w:w="62" w:type="dxa"/>
              <w:bottom w:w="0" w:type="dxa"/>
              <w:right w:w="62" w:type="dxa"/>
            </w:tcMar>
          </w:tcPr>
          <w:p w:rsidR="00000000" w:rsidRPr="00F27D4D" w:rsidP="00F27D4D">
            <w:pPr>
              <w:pStyle w:val="BodyText"/>
            </w:pPr>
            <w:r w:rsidRPr="00F27D4D">
              <w:t>Escalate performance issues in relation to briefing in line with organisational policies and procedures</w:t>
            </w:r>
          </w:p>
        </w:tc>
      </w:tr>
    </w:tbl>
    <w:p w:rsidR="00000000" w:rsidRPr="00F27D4D" w:rsidP="00F27D4D">
      <w:pPr>
        <w:pStyle w:val="BodyText"/>
      </w:pPr>
    </w:p>
    <w:p w:rsidR="00000000" w:rsidRPr="00F27D4D" w:rsidP="00F27D4D">
      <w:pPr>
        <w:pStyle w:val="AllowPageBreak"/>
      </w:pPr>
    </w:p>
    <w:p w:rsidR="00000000" w:rsidRPr="00F27D4D" w:rsidP="00F27D4D">
      <w:pPr>
        <w:pStyle w:val="Heading1"/>
      </w:pPr>
      <w:bookmarkStart w:id="6" w:name="O_1056827"/>
      <w:bookmarkEnd w:id="6"/>
      <w:r w:rsidRPr="00F27D4D">
        <w:t>Foundation Skills</w:t>
      </w:r>
    </w:p>
    <w:p w:rsidR="00000000" w:rsidRPr="00F27D4D" w:rsidP="00DF4C43">
      <w:pPr>
        <w:pStyle w:val="BodyText"/>
      </w:pPr>
      <w:r w:rsidRPr="00F27D4D">
        <w:t>Foundation skills essential to performance are explicit in the performance criteria of this unit of competency.</w:t>
      </w:r>
    </w:p>
    <w:p w:rsidR="00000000" w:rsidRPr="00F27D4D" w:rsidP="00F27D4D">
      <w:pPr>
        <w:pStyle w:val="Heading1"/>
      </w:pPr>
      <w:bookmarkStart w:id="7" w:name="O_1056826"/>
      <w:bookmarkEnd w:id="7"/>
      <w:r w:rsidRPr="00F27D4D">
        <w:t>Unit Mapping Information</w:t>
      </w:r>
    </w:p>
    <w:p w:rsidR="00000000" w:rsidRPr="00F27D4D" w:rsidP="00DF4C43">
      <w:pPr>
        <w:pStyle w:val="BodyText"/>
      </w:pPr>
      <w:r w:rsidRPr="00F27D4D">
        <w:t>Release 1.1  Equivalent to MEA153 Communicate aviation technical and main</w:t>
      </w:r>
      <w:r w:rsidRPr="00F27D4D">
        <w:t>tenance management knowledge. Minor amendments to references to regulations to allow flexibility in their application.</w:t>
      </w:r>
    </w:p>
    <w:p w:rsidR="00000000" w:rsidRPr="00F27D4D" w:rsidP="00DF4C43">
      <w:pPr>
        <w:pStyle w:val="BodyText"/>
      </w:pPr>
      <w:r w:rsidRPr="00F27D4D">
        <w:t xml:space="preserve">Release 1. New unit of competency </w:t>
      </w:r>
    </w:p>
    <w:p w:rsidR="00000000" w:rsidRPr="00F27D4D" w:rsidP="00F27D4D">
      <w:pPr>
        <w:pStyle w:val="Heading1"/>
      </w:pPr>
      <w:bookmarkStart w:id="8" w:name="O_1056833"/>
      <w:bookmarkEnd w:id="8"/>
      <w:r w:rsidRPr="00F27D4D">
        <w:t>Links</w:t>
      </w:r>
    </w:p>
    <w:p w:rsidR="00000000" w:rsidRPr="00F27D4D" w:rsidP="00DF4C43">
      <w:pPr>
        <w:pStyle w:val="BodyText"/>
      </w:pPr>
      <w:r w:rsidRPr="00F27D4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F793D">
        <w:rPr>
          <w:rStyle w:val="Hyperlink"/>
        </w:rPr>
        <w:t>https://vetnet.gov.au/Pages/TrainingDocs.aspx?q=ce216c9c-04d5-4b3b-9bcf-4e81d0950371</w:t>
      </w:r>
      <w:r>
        <w:fldChar w:fldCharType="end"/>
      </w:r>
    </w:p>
    <w:p w:rsidR="00000000" w:rsidRPr="00F27D4D" w:rsidP="00DF4C43">
      <w:pPr>
        <w:pStyle w:val="BodyText"/>
        <w:sectPr w:rsidSect="00F27D4D">
          <w:headerReference w:type="default" r:id="rId10"/>
          <w:footerReference w:type="default" r:id="rId11"/>
          <w:pgSz w:w="11908" w:h="16833"/>
          <w:pgMar w:top="1702" w:right="1418" w:bottom="1702" w:left="1418" w:header="992" w:footer="992" w:gutter="0"/>
          <w:cols w:space="720"/>
          <w:noEndnote/>
          <w:docGrid w:linePitch="299"/>
        </w:sectPr>
      </w:pPr>
    </w:p>
    <w:p w:rsidR="00000000" w:rsidRPr="00F27D4D" w:rsidP="00F27D4D">
      <w:pPr>
        <w:pStyle w:val="SuperHeading"/>
      </w:pPr>
      <w:r w:rsidRPr="00F27D4D">
        <w:t>Assessment Requirements for MEA153 Communicate aviation technical and maintenance management knowledge</w:t>
      </w:r>
    </w:p>
    <w:p w:rsidR="00000000" w:rsidRPr="00F27D4D" w:rsidP="00F27D4D">
      <w:pPr>
        <w:pStyle w:val="Heading1"/>
      </w:pPr>
      <w:bookmarkStart w:id="9" w:name="O_1056824"/>
      <w:bookmarkEnd w:id="9"/>
      <w:r w:rsidRPr="00F27D4D">
        <w:t>Modification History</w:t>
      </w:r>
    </w:p>
    <w:p w:rsidR="00000000" w:rsidRPr="00F27D4D" w:rsidP="00DF4C43">
      <w:pPr>
        <w:pStyle w:val="BodyText"/>
      </w:pPr>
      <w:r w:rsidRPr="00F27D4D">
        <w:t>Release 1.1  Equivalent to MEA153 Communicate aviation technical and maintenance management knowledge. Minor amendments to references to regulations to allow flexibility in their application.</w:t>
      </w:r>
    </w:p>
    <w:p w:rsidR="00000000" w:rsidRPr="00F27D4D" w:rsidP="00DF4C43">
      <w:pPr>
        <w:pStyle w:val="BodyText"/>
      </w:pPr>
      <w:r w:rsidRPr="00F27D4D">
        <w:t xml:space="preserve">Release 1. New unit of competency </w:t>
      </w:r>
    </w:p>
    <w:p w:rsidR="00000000" w:rsidRPr="00F27D4D" w:rsidP="00F27D4D">
      <w:pPr>
        <w:pStyle w:val="Heading1"/>
      </w:pPr>
      <w:bookmarkStart w:id="10" w:name="O_1056823"/>
      <w:bookmarkEnd w:id="10"/>
      <w:r w:rsidRPr="00F27D4D">
        <w:t>Performance Evidence</w:t>
      </w:r>
    </w:p>
    <w:p w:rsidR="00000000" w:rsidRPr="00F27D4D" w:rsidP="00DF4C43">
      <w:pPr>
        <w:pStyle w:val="BodyText"/>
      </w:pPr>
      <w:r w:rsidRPr="00F27D4D">
        <w:t>There must be evidence the candidate has completed the tasks outlined in the elements and performance criteria of this unit, which must include the ability to:</w:t>
      </w:r>
    </w:p>
    <w:p w:rsidR="00000000" w:rsidRPr="00F27D4D" w:rsidP="00F27D4D">
      <w:pPr>
        <w:pStyle w:val="ListBullet"/>
      </w:pPr>
      <w:r w:rsidRPr="00F27D4D">
        <w:t>evaluate the content and format of at least one of the followin</w:t>
      </w:r>
      <w:r w:rsidRPr="00F27D4D">
        <w:t>g pieces of written technical aviation maintenance communication for compliance with regulatory requirements:</w:t>
      </w:r>
    </w:p>
    <w:p w:rsidR="00000000" w:rsidRPr="00F27D4D" w:rsidP="00F27D4D">
      <w:pPr>
        <w:pStyle w:val="ListBullet2"/>
      </w:pPr>
      <w:r w:rsidRPr="00F27D4D">
        <w:t>instructions</w:t>
      </w:r>
    </w:p>
    <w:p w:rsidR="00000000" w:rsidRPr="00F27D4D" w:rsidP="00F27D4D">
      <w:pPr>
        <w:pStyle w:val="ListBullet2"/>
      </w:pPr>
      <w:r w:rsidRPr="00F27D4D">
        <w:t>report</w:t>
      </w:r>
    </w:p>
    <w:p w:rsidR="00000000" w:rsidRPr="00F27D4D" w:rsidP="00F27D4D">
      <w:pPr>
        <w:pStyle w:val="ListBullet2"/>
      </w:pPr>
      <w:r w:rsidRPr="00F27D4D">
        <w:t>request</w:t>
      </w:r>
    </w:p>
    <w:p w:rsidR="00000000" w:rsidRPr="00F27D4D" w:rsidP="00F27D4D">
      <w:pPr>
        <w:pStyle w:val="ListBullet"/>
      </w:pPr>
      <w:r w:rsidRPr="00F27D4D">
        <w:t xml:space="preserve">plan, prepare aids, and deliver at least two different verbal briefings relating to aviation maintenance, </w:t>
      </w:r>
      <w:r w:rsidRPr="00F27D4D">
        <w:t>one technical and one non-technical; each briefing on one of the following:</w:t>
      </w:r>
    </w:p>
    <w:p w:rsidR="00000000" w:rsidRPr="00F27D4D" w:rsidP="00F27D4D">
      <w:pPr>
        <w:pStyle w:val="ListBullet2"/>
      </w:pPr>
      <w:r w:rsidRPr="00F27D4D">
        <w:t>change to an organisational policy, procedures or regulations</w:t>
      </w:r>
    </w:p>
    <w:p w:rsidR="00000000" w:rsidRPr="00F27D4D" w:rsidP="00F27D4D">
      <w:pPr>
        <w:pStyle w:val="ListBullet2"/>
      </w:pPr>
      <w:r w:rsidRPr="00F27D4D">
        <w:t>work procedures</w:t>
      </w:r>
    </w:p>
    <w:p w:rsidR="00000000" w:rsidRPr="00F27D4D" w:rsidP="00F27D4D">
      <w:pPr>
        <w:pStyle w:val="ListBullet2"/>
      </w:pPr>
      <w:r w:rsidRPr="00F27D4D">
        <w:t>workload requirements</w:t>
      </w:r>
    </w:p>
    <w:p w:rsidR="00000000" w:rsidRPr="00F27D4D" w:rsidP="00F27D4D">
      <w:pPr>
        <w:pStyle w:val="ListBullet2"/>
      </w:pPr>
      <w:r w:rsidRPr="00F27D4D">
        <w:t>organisational activities</w:t>
      </w:r>
    </w:p>
    <w:p w:rsidR="00000000" w:rsidRPr="00F27D4D" w:rsidP="00F27D4D">
      <w:pPr>
        <w:pStyle w:val="ListBullet2"/>
      </w:pPr>
      <w:r w:rsidRPr="00F27D4D">
        <w:t>organisational familiarisation</w:t>
      </w:r>
    </w:p>
    <w:p w:rsidR="00000000" w:rsidRPr="00F27D4D" w:rsidP="00F27D4D">
      <w:pPr>
        <w:pStyle w:val="ListBullet2"/>
      </w:pPr>
      <w:r w:rsidRPr="00F27D4D">
        <w:t>technical skills and k</w:t>
      </w:r>
      <w:r w:rsidRPr="00F27D4D">
        <w:t>nowledge</w:t>
      </w:r>
    </w:p>
    <w:p w:rsidR="00000000" w:rsidRPr="00F27D4D" w:rsidP="00F27D4D">
      <w:pPr>
        <w:pStyle w:val="ListBullet"/>
      </w:pPr>
      <w:r w:rsidRPr="00F27D4D">
        <w:t>evaluate effectiveness of above briefings</w:t>
      </w:r>
    </w:p>
    <w:p w:rsidR="00000000" w:rsidRPr="00F27D4D" w:rsidP="00F27D4D">
      <w:pPr>
        <w:pStyle w:val="ListBullet"/>
      </w:pPr>
      <w:r w:rsidRPr="00F27D4D">
        <w:t>maintain records of above briefings in line with organisational requirements.</w:t>
      </w:r>
    </w:p>
    <w:p w:rsidR="00000000" w:rsidRPr="00F27D4D" w:rsidP="00F27D4D">
      <w:pPr>
        <w:pStyle w:val="BodyText"/>
      </w:pPr>
    </w:p>
    <w:p w:rsidR="00000000" w:rsidRPr="00F27D4D" w:rsidP="00DF4C43">
      <w:pPr>
        <w:pStyle w:val="BodyText"/>
      </w:pPr>
      <w:r w:rsidRPr="00F27D4D">
        <w:t>The above briefings must be delivered to at least two different audiences, which may include:</w:t>
      </w:r>
    </w:p>
    <w:p w:rsidR="00000000" w:rsidRPr="00F27D4D" w:rsidP="00F27D4D">
      <w:pPr>
        <w:pStyle w:val="ListBullet"/>
      </w:pPr>
      <w:r w:rsidRPr="00F27D4D">
        <w:t>employees of the organisation</w:t>
      </w:r>
    </w:p>
    <w:p w:rsidR="00000000" w:rsidRPr="00F27D4D" w:rsidP="00F27D4D">
      <w:pPr>
        <w:pStyle w:val="ListBullet"/>
      </w:pPr>
      <w:r w:rsidRPr="00F27D4D">
        <w:t>business associates, such as teaming partners</w:t>
      </w:r>
    </w:p>
    <w:p w:rsidR="00000000" w:rsidRPr="00F27D4D" w:rsidP="00F27D4D">
      <w:pPr>
        <w:pStyle w:val="ListBullet"/>
      </w:pPr>
      <w:r w:rsidRPr="00F27D4D">
        <w:t>clients</w:t>
      </w:r>
    </w:p>
    <w:p w:rsidR="00000000" w:rsidRPr="00F27D4D" w:rsidP="00F27D4D">
      <w:pPr>
        <w:pStyle w:val="ListBullet"/>
      </w:pPr>
      <w:r w:rsidRPr="00F27D4D">
        <w:t>contractors and subcontractors</w:t>
      </w:r>
    </w:p>
    <w:p w:rsidR="00000000" w:rsidRPr="00F27D4D" w:rsidP="00F27D4D">
      <w:pPr>
        <w:pStyle w:val="ListBullet"/>
      </w:pPr>
      <w:r w:rsidRPr="00F27D4D">
        <w:t>representatives of regulatory bodies</w:t>
      </w:r>
    </w:p>
    <w:p w:rsidR="00000000" w:rsidRPr="00F27D4D" w:rsidP="00F27D4D">
      <w:pPr>
        <w:pStyle w:val="ListBullet"/>
      </w:pPr>
      <w:r w:rsidRPr="00F27D4D">
        <w:t>higher authorities</w:t>
      </w:r>
    </w:p>
    <w:p w:rsidR="00000000" w:rsidRPr="00F27D4D" w:rsidP="00F27D4D">
      <w:pPr>
        <w:pStyle w:val="ListBullet"/>
      </w:pPr>
      <w:r w:rsidRPr="00F27D4D">
        <w:t>visitors.</w:t>
      </w:r>
    </w:p>
    <w:p w:rsidR="00000000" w:rsidRPr="00F27D4D" w:rsidP="00F27D4D">
      <w:pPr>
        <w:pStyle w:val="BodyText"/>
      </w:pPr>
    </w:p>
    <w:p w:rsidR="00000000" w:rsidRPr="00F27D4D" w:rsidP="00DF4C43">
      <w:pPr>
        <w:pStyle w:val="BodyText"/>
      </w:pPr>
      <w:r w:rsidRPr="00F27D4D">
        <w:t>In the course of the above briefings, the candidate must:</w:t>
      </w:r>
    </w:p>
    <w:p w:rsidR="00000000" w:rsidRPr="00F27D4D" w:rsidP="00F27D4D">
      <w:pPr>
        <w:pStyle w:val="ListBullet"/>
      </w:pPr>
      <w:r w:rsidRPr="00F27D4D">
        <w:t>use audiovisual equipment to assist in communicating the information</w:t>
      </w:r>
    </w:p>
    <w:p w:rsidR="00000000" w:rsidRPr="00F27D4D" w:rsidP="00F27D4D">
      <w:pPr>
        <w:pStyle w:val="ListBullet"/>
      </w:pPr>
      <w:r w:rsidRPr="00F27D4D">
        <w:t>demonstrate oral and written communication skills to convey information in a clear and effective manner</w:t>
      </w:r>
    </w:p>
    <w:p w:rsidR="00000000" w:rsidRPr="00F27D4D" w:rsidP="00F27D4D">
      <w:pPr>
        <w:pStyle w:val="ListBullet"/>
      </w:pPr>
      <w:r w:rsidRPr="00F27D4D">
        <w:t>demonstrate evaluation skills to analyse written technical communication to identif</w:t>
      </w:r>
      <w:r w:rsidRPr="00F27D4D">
        <w:t>y deficiencies and non-compliance.</w:t>
      </w:r>
    </w:p>
    <w:p w:rsidR="00000000" w:rsidRPr="00F27D4D" w:rsidP="00F27D4D">
      <w:pPr>
        <w:pStyle w:val="AllowPageBreak"/>
      </w:pPr>
    </w:p>
    <w:p w:rsidR="00000000" w:rsidRPr="00F27D4D" w:rsidP="00F27D4D">
      <w:pPr>
        <w:pStyle w:val="Heading1"/>
      </w:pPr>
      <w:bookmarkStart w:id="11" w:name="O_1056822"/>
      <w:bookmarkEnd w:id="11"/>
      <w:r w:rsidRPr="00F27D4D">
        <w:t>Knowledge Evidence</w:t>
      </w:r>
    </w:p>
    <w:p w:rsidR="00000000" w:rsidRPr="00F27D4D" w:rsidP="00DF4C43">
      <w:pPr>
        <w:pStyle w:val="BodyText"/>
      </w:pPr>
      <w:r w:rsidRPr="00F27D4D">
        <w:t>There must be evidence the candidate has knowledge of:</w:t>
      </w:r>
    </w:p>
    <w:p w:rsidR="00000000" w:rsidRPr="00F27D4D" w:rsidP="00F27D4D">
      <w:pPr>
        <w:pStyle w:val="ListBullet"/>
      </w:pPr>
      <w:r w:rsidRPr="00F27D4D">
        <w:t>technical aspects required for the performance evidence</w:t>
      </w:r>
    </w:p>
    <w:p w:rsidR="00000000" w:rsidRPr="00F27D4D" w:rsidP="00F27D4D">
      <w:pPr>
        <w:pStyle w:val="ListBullet"/>
      </w:pPr>
      <w:r w:rsidRPr="00F27D4D">
        <w:t>regulatory and organisational requirements relating to written technica</w:t>
      </w:r>
      <w:r w:rsidRPr="00F27D4D">
        <w:t>l communication in the aviation maintenance field</w:t>
      </w:r>
    </w:p>
    <w:p w:rsidR="00000000" w:rsidRPr="00F27D4D" w:rsidP="00F27D4D">
      <w:pPr>
        <w:pStyle w:val="ListBullet"/>
      </w:pPr>
      <w:r w:rsidRPr="00F27D4D">
        <w:t>techniques and procedures for planning and delivering verbal briefings of technical and non-technical aviation maintenance information</w:t>
      </w:r>
    </w:p>
    <w:p w:rsidR="00000000" w:rsidRPr="00F27D4D" w:rsidP="00F27D4D">
      <w:pPr>
        <w:pStyle w:val="ListBullet"/>
      </w:pPr>
      <w:r w:rsidRPr="00F27D4D">
        <w:t>regulatory requirements, and organisational policies and procedures rel</w:t>
      </w:r>
      <w:r w:rsidRPr="00F27D4D">
        <w:t>ating to work described in the performance evidence, including:</w:t>
      </w:r>
    </w:p>
    <w:p w:rsidR="00000000" w:rsidRPr="00F27D4D" w:rsidP="00F27D4D">
      <w:pPr>
        <w:pStyle w:val="ListBullet2"/>
      </w:pPr>
      <w:r w:rsidRPr="00F27D4D">
        <w:t xml:space="preserve">relevant aviation safety regulations </w:t>
      </w:r>
    </w:p>
    <w:p w:rsidR="00000000" w:rsidRPr="00F27D4D" w:rsidP="00F27D4D">
      <w:pPr>
        <w:pStyle w:val="ListBullet2"/>
      </w:pPr>
      <w:r w:rsidRPr="00F27D4D">
        <w:t>maintenance organisation expositions</w:t>
      </w:r>
    </w:p>
    <w:p w:rsidR="00000000" w:rsidRPr="00F27D4D" w:rsidP="00F27D4D">
      <w:pPr>
        <w:pStyle w:val="ListBullet2"/>
      </w:pPr>
      <w:r w:rsidRPr="00F27D4D">
        <w:t>continuing airworthiness management organisation expositions</w:t>
      </w:r>
    </w:p>
    <w:p w:rsidR="00000000" w:rsidRPr="00F27D4D" w:rsidP="00F27D4D">
      <w:pPr>
        <w:pStyle w:val="ListBullet2"/>
      </w:pPr>
      <w:r w:rsidRPr="00F27D4D">
        <w:t>quality manuals</w:t>
      </w:r>
    </w:p>
    <w:p w:rsidR="00000000" w:rsidRPr="00F27D4D" w:rsidP="00F27D4D">
      <w:pPr>
        <w:pStyle w:val="ListBullet2"/>
      </w:pPr>
      <w:r w:rsidRPr="00F27D4D">
        <w:t>work instructions</w:t>
      </w:r>
    </w:p>
    <w:p w:rsidR="00000000" w:rsidRPr="00F27D4D" w:rsidP="00F27D4D">
      <w:pPr>
        <w:pStyle w:val="ListBullet2"/>
      </w:pPr>
      <w:r w:rsidRPr="00F27D4D">
        <w:t>standing instructions</w:t>
      </w:r>
    </w:p>
    <w:p w:rsidR="00000000" w:rsidRPr="00F27D4D" w:rsidP="00F27D4D">
      <w:pPr>
        <w:pStyle w:val="ListBullet2"/>
      </w:pPr>
      <w:r w:rsidRPr="00F27D4D">
        <w:t>maintenance management plans</w:t>
      </w:r>
    </w:p>
    <w:p w:rsidR="00000000" w:rsidRPr="00F27D4D" w:rsidP="00F27D4D">
      <w:pPr>
        <w:pStyle w:val="ListBullet"/>
      </w:pPr>
      <w:r w:rsidRPr="00F27D4D">
        <w:t>organisational policies and procedures for:</w:t>
      </w:r>
    </w:p>
    <w:p w:rsidR="00000000" w:rsidRPr="00F27D4D" w:rsidP="00F27D4D">
      <w:pPr>
        <w:pStyle w:val="ListBullet2"/>
      </w:pPr>
      <w:r w:rsidRPr="00F27D4D">
        <w:t>reviewing effectiveness of briefings</w:t>
      </w:r>
    </w:p>
    <w:p w:rsidR="00000000" w:rsidRPr="00F27D4D" w:rsidP="00F27D4D">
      <w:pPr>
        <w:pStyle w:val="ListBullet2"/>
      </w:pPr>
      <w:r w:rsidRPr="00F27D4D">
        <w:t>recording verbal briefings</w:t>
      </w:r>
    </w:p>
    <w:p w:rsidR="00000000" w:rsidRPr="00F27D4D" w:rsidP="00F27D4D">
      <w:pPr>
        <w:pStyle w:val="ListBullet2"/>
      </w:pPr>
      <w:r w:rsidRPr="00F27D4D">
        <w:t>escalating performance issues relating to briefings.</w:t>
      </w:r>
    </w:p>
    <w:p w:rsidR="00000000" w:rsidRPr="00F27D4D" w:rsidP="00F27D4D">
      <w:pPr>
        <w:pStyle w:val="AllowPageBreak"/>
      </w:pPr>
    </w:p>
    <w:p w:rsidR="00000000" w:rsidRPr="00F27D4D" w:rsidP="00F27D4D">
      <w:pPr>
        <w:pStyle w:val="Heading1"/>
      </w:pPr>
      <w:bookmarkStart w:id="12" w:name="O_1056821"/>
      <w:bookmarkEnd w:id="12"/>
      <w:r w:rsidRPr="00F27D4D">
        <w:t>Assessment Conditions</w:t>
      </w:r>
    </w:p>
    <w:p w:rsidR="00000000" w:rsidRPr="00F27D4D" w:rsidP="00DF4C43">
      <w:pPr>
        <w:pStyle w:val="BodyText"/>
      </w:pPr>
      <w:r w:rsidRPr="00F27D4D">
        <w:t>The following conditio</w:t>
      </w:r>
      <w:r w:rsidRPr="00F27D4D">
        <w:t>ns of assessment represent the requirements of the regulators (Australian Defence Force [ADF] and Civil Aviation Safety Authority [CASA]) and maintenance stakeholders, and must be rigorously observed.</w:t>
      </w:r>
    </w:p>
    <w:p w:rsidR="00000000" w:rsidRPr="00F27D4D" w:rsidP="00DF4C43">
      <w:pPr>
        <w:pStyle w:val="BodyText"/>
      </w:pPr>
      <w:r w:rsidRPr="00F27D4D">
        <w:t>This unit may be assessed on the job, off the job, or a combination of both. Where assessment occurs off the job, an appropriate simulation must be used where the range of conditions reflects realistic workplace situations that would be encountered when pl</w:t>
      </w:r>
      <w:r w:rsidRPr="00F27D4D">
        <w:t>anning, preparing aids, and delivering briefings relating to aviation maintenance activities.</w:t>
      </w:r>
    </w:p>
    <w:p w:rsidR="00000000" w:rsidRPr="00F27D4D" w:rsidP="00DF4C43">
      <w:pPr>
        <w:pStyle w:val="BodyText"/>
      </w:pPr>
      <w:r w:rsidRPr="00F27D4D">
        <w:t>The candidate must be permitted to refer to relevant workplace procedures, product and manufacturing specifications, codes, standards, manuals, and reference mate</w:t>
      </w:r>
      <w:r w:rsidRPr="00F27D4D">
        <w:t>rials.</w:t>
      </w:r>
    </w:p>
    <w:p w:rsidR="00000000" w:rsidRPr="00F27D4D" w:rsidP="00DF4C43">
      <w:pPr>
        <w:pStyle w:val="BodyText"/>
      </w:pPr>
      <w:r w:rsidRPr="00F27D4D">
        <w:t>The candidate must have access to:</w:t>
      </w:r>
    </w:p>
    <w:p w:rsidR="00000000" w:rsidRPr="00F27D4D" w:rsidP="00F27D4D">
      <w:pPr>
        <w:pStyle w:val="ListBullet"/>
      </w:pPr>
      <w:r w:rsidRPr="00F27D4D">
        <w:t xml:space="preserve">equipment and materials required to demonstrate the performance evidence above, including audiovisual equipment sufficient to assist in the effective delivery of a verbal briefing relating to aviation maintenance </w:t>
      </w:r>
      <w:r w:rsidRPr="00F27D4D">
        <w:t>information.</w:t>
      </w:r>
    </w:p>
    <w:p w:rsidR="00000000" w:rsidRPr="00F27D4D" w:rsidP="00F27D4D">
      <w:pPr>
        <w:pStyle w:val="BodyText"/>
      </w:pPr>
    </w:p>
    <w:p w:rsidR="00000000" w:rsidRPr="00F27D4D" w:rsidP="00DF4C43">
      <w:pPr>
        <w:pStyle w:val="BodyText"/>
      </w:pPr>
      <w:r w:rsidRPr="00F27D4D">
        <w:t>Candidate capability of providing the required performance and knowledge evidence must be established via the records in the Maintenance Management Competency Log. Where the individual does not have a Competency Log, evidence of capability ca</w:t>
      </w:r>
      <w:r w:rsidRPr="00F27D4D">
        <w:t>n be gathered through direct observation, supervisor’s reports, project work, samples and questioning.</w:t>
      </w:r>
    </w:p>
    <w:p w:rsidR="00000000" w:rsidRPr="00F27D4D" w:rsidP="00DF4C43">
      <w:pPr>
        <w:pStyle w:val="BodyText"/>
      </w:pPr>
      <w:r w:rsidRPr="00F27D4D">
        <w:t>Assessors of this unit must satisfy the assessor requirements in applicable vocational education and training legislation, frameworks and/or standards.</w:t>
      </w:r>
    </w:p>
    <w:p w:rsidR="00000000" w:rsidRPr="00F27D4D" w:rsidP="00DF4C43">
      <w:pPr>
        <w:pStyle w:val="BodyText"/>
      </w:pPr>
      <w:r w:rsidRPr="00F27D4D">
        <w:t>W</w:t>
      </w:r>
      <w:r w:rsidRPr="00F27D4D">
        <w:t>here the unit is to be used for CASA licensing purposes the assessor must also meet the criteria specified in the CASR Part 147 Manual of Standards.</w:t>
      </w:r>
    </w:p>
    <w:p w:rsidR="00000000" w:rsidRPr="00F27D4D" w:rsidP="00F27D4D">
      <w:pPr>
        <w:pStyle w:val="Heading1"/>
      </w:pPr>
      <w:bookmarkStart w:id="13" w:name="O_1056834"/>
      <w:bookmarkEnd w:id="13"/>
      <w:r w:rsidRPr="00F27D4D">
        <w:t>Links</w:t>
      </w:r>
    </w:p>
    <w:p w:rsidR="00000000" w:rsidRPr="00F27D4D" w:rsidP="00DF4C43">
      <w:pPr>
        <w:pStyle w:val="BodyText"/>
      </w:pPr>
      <w:r w:rsidRPr="00F27D4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F793D">
        <w:rPr>
          <w:rStyle w:val="Hyperlink"/>
        </w:rPr>
        <w:t>https://vetnet.gov.au/Pages/TrainingDocs.aspx?q=ce216c9c-04d5-4b3b-9bcf-4e81d0950371</w:t>
      </w:r>
      <w:r>
        <w:fldChar w:fldCharType="end"/>
      </w:r>
    </w:p>
    <w:p w:rsidR="00000000" w:rsidRPr="00F27D4D" w:rsidP="00F27D4D"/>
    <w:sectPr w:rsidSect="00F27D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D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D4D" w:rsidRPr="00DF4C43" w:rsidP="00DF4C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D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C43" w:rsidP="00F27D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4C43" w:rsidP="00F27D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F4C43" w:rsidP="00F27D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D4D" w:rsidP="00F27D4D">
    <w:pPr>
      <w:pStyle w:val="Footer"/>
      <w:framePr w:wrap="around"/>
    </w:pPr>
    <w:r>
      <w:fldChar w:fldCharType="begin"/>
    </w:r>
    <w:r>
      <w:instrText xml:space="preserve"> DOCPROPERTY  Subject  \* MERGEFORMAT </w:instrText>
    </w:r>
    <w:r>
      <w:fldChar w:fldCharType="separate"/>
    </w:r>
    <w:r w:rsidR="00DF4C43">
      <w:t>Approved</w:t>
    </w:r>
    <w:r w:rsidR="00DF4C43">
      <w:fldChar w:fldCharType="end"/>
    </w:r>
    <w:r>
      <w:tab/>
      <w:t xml:space="preserve">Page </w:t>
    </w:r>
    <w:r>
      <w:fldChar w:fldCharType="begin"/>
    </w:r>
    <w:r>
      <w:instrText xml:space="preserve"> PAGE  \* Arabic  \* MERGEFORMAT </w:instrText>
    </w:r>
    <w:r>
      <w:fldChar w:fldCharType="separate"/>
    </w:r>
    <w:r w:rsidR="00DF4C4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4C43">
      <w:rPr>
        <w:noProof/>
      </w:rPr>
      <w:t>4</w:t>
    </w:r>
    <w:r>
      <w:rPr>
        <w:noProof/>
      </w:rPr>
      <w:fldChar w:fldCharType="end"/>
    </w:r>
  </w:p>
  <w:p w:rsidR="00F27D4D" w:rsidP="00F27D4D">
    <w:pPr>
      <w:pStyle w:val="Footer"/>
      <w:framePr w:wrap="around"/>
    </w:pPr>
    <w:r>
      <w:t xml:space="preserve">© Commonwealth of Australia, </w:t>
    </w:r>
    <w:r>
      <w:fldChar w:fldCharType="begin"/>
    </w:r>
    <w:r>
      <w:instrText xml:space="preserve"> DATE  \@ "yyyy"  \* MERGEFORMAT </w:instrText>
    </w:r>
    <w:r>
      <w:fldChar w:fldCharType="separate"/>
    </w:r>
    <w:r w:rsidR="00DF4C43">
      <w:rPr>
        <w:noProof/>
      </w:rPr>
      <w:t>2025</w:t>
    </w:r>
    <w:r>
      <w:fldChar w:fldCharType="end"/>
    </w:r>
    <w:r>
      <w:tab/>
    </w:r>
    <w:r>
      <w:fldChar w:fldCharType="begin"/>
    </w:r>
    <w:r>
      <w:instrText xml:space="preserve"> DOCPROPERTY  Author  \* MERGEFORMAT </w:instrText>
    </w:r>
    <w:r>
      <w:fldChar w:fldCharType="separate"/>
    </w:r>
    <w:r w:rsidR="00DF4C43">
      <w:t>Manufacturing Industry Skills Alliance</w:t>
    </w:r>
    <w:r w:rsidR="00DF4C43">
      <w:fldChar w:fldCharType="end"/>
    </w:r>
  </w:p>
  <w:p w:rsidR="00F27D4D" w:rsidP="00F27D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D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C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7D4D" w:rsidRPr="00DF4C43" w:rsidP="00DF4C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D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C43" w:rsidRPr="002D2AF8" w:rsidP="00F27D4D">
    <w:pPr>
      <w:pStyle w:val="Header"/>
      <w:framePr w:wrap="around"/>
    </w:pPr>
    <w:r>
      <w:fldChar w:fldCharType="begin"/>
    </w:r>
    <w:r>
      <w:instrText xml:space="preserve"> TITLE   \* MERGEFORMAT </w:instrText>
    </w:r>
    <w:r>
      <w:fldChar w:fldCharType="separate"/>
    </w:r>
    <w:r>
      <w:t>MEA153 Communicate aviation technical and maintenance management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F4C43" w:rsidP="00F27D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D4D" w:rsidRPr="002D2AF8" w:rsidP="00F27D4D">
    <w:pPr>
      <w:pStyle w:val="Header"/>
      <w:framePr w:wrap="around"/>
    </w:pPr>
    <w:r>
      <w:fldChar w:fldCharType="begin"/>
    </w:r>
    <w:r>
      <w:instrText xml:space="preserve"> TITLE   \* MERGEFORMAT </w:instrText>
    </w:r>
    <w:r>
      <w:fldChar w:fldCharType="separate"/>
    </w:r>
    <w:r w:rsidR="00DF4C43">
      <w:t>MEA153 Communicate aviation technical and maintenance management knowledge</w:t>
    </w:r>
    <w:r w:rsidR="00DF4C43">
      <w:fldChar w:fldCharType="end"/>
    </w:r>
    <w:r>
      <w:tab/>
      <w:t xml:space="preserve">Date this document was generated: </w:t>
    </w:r>
    <w:r>
      <w:fldChar w:fldCharType="begin"/>
    </w:r>
    <w:r>
      <w:instrText xml:space="preserve"> CREATEDATE  \@ "d MMMM yyyy"  \* MERGEFORMAT </w:instrText>
    </w:r>
    <w:r>
      <w:fldChar w:fldCharType="separate"/>
    </w:r>
    <w:r w:rsidR="00DF4C43">
      <w:rPr>
        <w:noProof/>
      </w:rPr>
      <w:t>1 March 2025</w:t>
    </w:r>
    <w:r>
      <w:fldChar w:fldCharType="end"/>
    </w:r>
  </w:p>
  <w:p w:rsidR="00F27D4D" w:rsidP="00F27D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DCB7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6A9C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E663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D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7D4D"/>
    <w:pPr>
      <w:spacing w:before="360" w:after="60"/>
      <w:outlineLvl w:val="0"/>
    </w:pPr>
    <w:rPr>
      <w:sz w:val="32"/>
    </w:rPr>
  </w:style>
  <w:style w:type="paragraph" w:styleId="Heading2">
    <w:name w:val="heading 2"/>
    <w:basedOn w:val="HeadingBase"/>
    <w:next w:val="BodyText"/>
    <w:link w:val="Heading2Char"/>
    <w:qFormat/>
    <w:rsid w:val="00F27D4D"/>
    <w:pPr>
      <w:keepLines/>
      <w:spacing w:before="240" w:after="120"/>
      <w:outlineLvl w:val="1"/>
    </w:pPr>
    <w:rPr>
      <w:sz w:val="28"/>
      <w:szCs w:val="40"/>
    </w:rPr>
  </w:style>
  <w:style w:type="paragraph" w:styleId="Heading3">
    <w:name w:val="heading 3"/>
    <w:basedOn w:val="HeadingBase"/>
    <w:next w:val="BodyText"/>
    <w:link w:val="Heading3Char"/>
    <w:qFormat/>
    <w:rsid w:val="00F27D4D"/>
    <w:pPr>
      <w:spacing w:before="180" w:after="120"/>
      <w:outlineLvl w:val="2"/>
    </w:pPr>
    <w:rPr>
      <w:spacing w:val="-10"/>
      <w:kern w:val="32"/>
    </w:rPr>
  </w:style>
  <w:style w:type="paragraph" w:styleId="Heading4">
    <w:name w:val="heading 4"/>
    <w:basedOn w:val="HeadingBase"/>
    <w:next w:val="BodyText"/>
    <w:link w:val="Heading4Char"/>
    <w:qFormat/>
    <w:rsid w:val="00F27D4D"/>
    <w:pPr>
      <w:spacing w:before="160" w:after="120"/>
      <w:outlineLvl w:val="3"/>
    </w:pPr>
    <w:rPr>
      <w:sz w:val="22"/>
    </w:rPr>
  </w:style>
  <w:style w:type="paragraph" w:styleId="Heading5">
    <w:name w:val="heading 5"/>
    <w:basedOn w:val="HeadingBase"/>
    <w:next w:val="Normal"/>
    <w:link w:val="Heading5Char"/>
    <w:qFormat/>
    <w:rsid w:val="00F27D4D"/>
    <w:pPr>
      <w:spacing w:before="80"/>
      <w:outlineLvl w:val="4"/>
    </w:pPr>
    <w:rPr>
      <w:color w:val="918585"/>
      <w:sz w:val="20"/>
    </w:rPr>
  </w:style>
  <w:style w:type="paragraph" w:styleId="Heading6">
    <w:name w:val="heading 6"/>
    <w:basedOn w:val="HeadingBase"/>
    <w:next w:val="Normal"/>
    <w:link w:val="Heading6Char"/>
    <w:qFormat/>
    <w:rsid w:val="00F27D4D"/>
    <w:pPr>
      <w:spacing w:before="60"/>
      <w:outlineLvl w:val="5"/>
    </w:pPr>
    <w:rPr>
      <w:color w:val="918585"/>
      <w:sz w:val="20"/>
    </w:rPr>
  </w:style>
  <w:style w:type="paragraph" w:styleId="Heading7">
    <w:name w:val="heading 7"/>
    <w:basedOn w:val="Normal"/>
    <w:next w:val="Normal"/>
    <w:link w:val="Heading7Char"/>
    <w:qFormat/>
    <w:rsid w:val="00F27D4D"/>
    <w:pPr>
      <w:ind w:left="720"/>
      <w:outlineLvl w:val="6"/>
    </w:pPr>
    <w:rPr>
      <w:i/>
    </w:rPr>
  </w:style>
  <w:style w:type="paragraph" w:styleId="Heading8">
    <w:name w:val="heading 8"/>
    <w:basedOn w:val="Normal"/>
    <w:next w:val="Normal"/>
    <w:link w:val="Heading8Char"/>
    <w:qFormat/>
    <w:rsid w:val="00F27D4D"/>
    <w:pPr>
      <w:ind w:left="720"/>
      <w:outlineLvl w:val="7"/>
    </w:pPr>
    <w:rPr>
      <w:i/>
    </w:rPr>
  </w:style>
  <w:style w:type="paragraph" w:styleId="Heading9">
    <w:name w:val="heading 9"/>
    <w:basedOn w:val="Normal"/>
    <w:next w:val="Normal"/>
    <w:link w:val="Heading9Char"/>
    <w:qFormat/>
    <w:rsid w:val="00F27D4D"/>
    <w:pPr>
      <w:ind w:left="720"/>
      <w:outlineLvl w:val="8"/>
    </w:pPr>
    <w:rPr>
      <w:i/>
    </w:rPr>
  </w:style>
  <w:style w:type="character" w:default="1" w:styleId="DefaultParagraphFont">
    <w:name w:val="Default Paragraph Font"/>
    <w:uiPriority w:val="1"/>
    <w:unhideWhenUsed/>
    <w:rsid w:val="00F27D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7D4D"/>
  </w:style>
  <w:style w:type="character" w:customStyle="1" w:styleId="Heading1Char">
    <w:name w:val="Heading 1 Char"/>
    <w:basedOn w:val="DefaultParagraphFont"/>
    <w:link w:val="Heading1"/>
    <w:rsid w:val="00F27D4D"/>
    <w:rPr>
      <w:rFonts w:ascii="Times New Roman" w:eastAsia="Times New Roman" w:hAnsi="Times New Roman" w:cs="Times New Roman"/>
      <w:b/>
      <w:sz w:val="32"/>
      <w:szCs w:val="20"/>
      <w:lang w:eastAsia="en-US"/>
    </w:rPr>
  </w:style>
  <w:style w:type="paragraph" w:styleId="BodyText">
    <w:name w:val="Body Text"/>
    <w:basedOn w:val="Normal"/>
    <w:link w:val="BodyTextChar"/>
    <w:rsid w:val="00F27D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7D4D"/>
    <w:rPr>
      <w:rFonts w:ascii="Times New Roman" w:eastAsia="Times New Roman" w:hAnsi="Times New Roman" w:cs="Times New Roman"/>
      <w:sz w:val="24"/>
      <w:lang w:eastAsia="en-US"/>
    </w:rPr>
  </w:style>
  <w:style w:type="paragraph" w:styleId="ListBullet">
    <w:name w:val="List Bullet"/>
    <w:basedOn w:val="List"/>
    <w:rsid w:val="00F27D4D"/>
    <w:pPr>
      <w:numPr>
        <w:numId w:val="12"/>
      </w:numPr>
      <w:tabs>
        <w:tab w:val="clear" w:pos="340"/>
      </w:tabs>
      <w:spacing w:before="40" w:after="40"/>
    </w:pPr>
  </w:style>
  <w:style w:type="character" w:customStyle="1" w:styleId="SpecialBold">
    <w:name w:val="Special Bold"/>
    <w:basedOn w:val="DefaultParagraphFont"/>
    <w:rsid w:val="00F27D4D"/>
    <w:rPr>
      <w:b/>
      <w:spacing w:val="0"/>
    </w:rPr>
  </w:style>
  <w:style w:type="paragraph" w:styleId="ListBullet2">
    <w:name w:val="List Bullet 2"/>
    <w:basedOn w:val="List2"/>
    <w:rsid w:val="00F27D4D"/>
    <w:pPr>
      <w:numPr>
        <w:numId w:val="13"/>
      </w:numPr>
      <w:tabs>
        <w:tab w:val="clear" w:pos="680"/>
      </w:tabs>
    </w:pPr>
  </w:style>
  <w:style w:type="paragraph" w:customStyle="1" w:styleId="SuperHeading">
    <w:name w:val="SuperHeading"/>
    <w:basedOn w:val="Normal"/>
    <w:rsid w:val="00F27D4D"/>
    <w:pPr>
      <w:spacing w:before="240" w:after="120"/>
      <w:outlineLvl w:val="0"/>
    </w:pPr>
    <w:rPr>
      <w:rFonts w:ascii="Times New Roman" w:hAnsi="Times New Roman"/>
      <w:b/>
      <w:sz w:val="32"/>
    </w:rPr>
  </w:style>
  <w:style w:type="paragraph" w:customStyle="1" w:styleId="AllowPageBreak">
    <w:name w:val="AllowPageBreak"/>
    <w:rsid w:val="00F27D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7D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7D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7D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7D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7D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7D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7D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7D4D"/>
    <w:rPr>
      <w:rFonts w:ascii="Courier New" w:eastAsia="Times New Roman" w:hAnsi="Courier New" w:cs="Times New Roman"/>
      <w:i/>
      <w:szCs w:val="20"/>
      <w:lang w:eastAsia="en-US"/>
    </w:rPr>
  </w:style>
  <w:style w:type="paragraph" w:customStyle="1" w:styleId="HeadingBase">
    <w:name w:val="Heading Base"/>
    <w:rsid w:val="00F27D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7D4D"/>
    <w:pPr>
      <w:tabs>
        <w:tab w:val="right" w:leader="dot" w:pos="9072"/>
      </w:tabs>
      <w:ind w:left="567"/>
    </w:pPr>
    <w:rPr>
      <w:szCs w:val="22"/>
    </w:rPr>
  </w:style>
  <w:style w:type="paragraph" w:customStyle="1" w:styleId="TOCBase">
    <w:name w:val="TOC Base"/>
    <w:rsid w:val="00F27D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7D4D"/>
    <w:pPr>
      <w:tabs>
        <w:tab w:val="right" w:leader="dot" w:pos="9072"/>
      </w:tabs>
      <w:spacing w:before="40" w:after="40"/>
      <w:ind w:left="284"/>
    </w:pPr>
    <w:rPr>
      <w:rFonts w:ascii="Times New Roman" w:hAnsi="Times New Roman"/>
    </w:rPr>
  </w:style>
  <w:style w:type="paragraph" w:styleId="TOC1">
    <w:name w:val="toc 1"/>
    <w:basedOn w:val="TOCBase"/>
    <w:next w:val="Normal"/>
    <w:rsid w:val="00F27D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7D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7D4D"/>
    <w:rPr>
      <w:rFonts w:ascii="Times New Roman" w:eastAsia="Times New Roman" w:hAnsi="Times New Roman" w:cs="Times New Roman"/>
      <w:sz w:val="16"/>
      <w:lang w:eastAsia="en-US"/>
    </w:rPr>
  </w:style>
  <w:style w:type="paragraph" w:styleId="Title">
    <w:name w:val="Title"/>
    <w:basedOn w:val="HeadingBase"/>
    <w:link w:val="TitleChar"/>
    <w:qFormat/>
    <w:rsid w:val="00F27D4D"/>
    <w:pPr>
      <w:spacing w:before="5040"/>
      <w:jc w:val="center"/>
    </w:pPr>
    <w:rPr>
      <w:sz w:val="48"/>
      <w:szCs w:val="72"/>
      <w:lang w:val="en-US"/>
    </w:rPr>
  </w:style>
  <w:style w:type="character" w:customStyle="1" w:styleId="TitleChar">
    <w:name w:val="Title Char"/>
    <w:basedOn w:val="DefaultParagraphFont"/>
    <w:link w:val="Title"/>
    <w:rsid w:val="00F27D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7D4D"/>
    <w:pPr>
      <w:tabs>
        <w:tab w:val="left" w:pos="3600"/>
        <w:tab w:val="left" w:pos="3958"/>
      </w:tabs>
    </w:pPr>
  </w:style>
  <w:style w:type="paragraph" w:styleId="List">
    <w:name w:val="List"/>
    <w:basedOn w:val="BodyText"/>
    <w:next w:val="BodyText"/>
    <w:rsid w:val="00F27D4D"/>
    <w:pPr>
      <w:tabs>
        <w:tab w:val="left" w:pos="340"/>
      </w:tabs>
      <w:spacing w:before="60" w:after="60"/>
      <w:ind w:left="340" w:hanging="340"/>
    </w:pPr>
  </w:style>
  <w:style w:type="paragraph" w:customStyle="1" w:styleId="Note">
    <w:name w:val="Note"/>
    <w:basedOn w:val="BodyText"/>
    <w:rsid w:val="00F27D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7D4D"/>
    <w:pPr>
      <w:framePr w:wrap="auto" w:hAnchor="text" w:y="6049"/>
    </w:pPr>
    <w:rPr>
      <w:color w:val="000000"/>
      <w:sz w:val="40"/>
    </w:rPr>
  </w:style>
  <w:style w:type="paragraph" w:customStyle="1" w:styleId="TOCTitle">
    <w:name w:val="TOCTitle"/>
    <w:basedOn w:val="Heading1"/>
    <w:rsid w:val="00F27D4D"/>
    <w:pPr>
      <w:spacing w:after="240"/>
      <w:jc w:val="center"/>
      <w:outlineLvl w:val="9"/>
    </w:pPr>
    <w:rPr>
      <w:caps/>
    </w:rPr>
  </w:style>
  <w:style w:type="paragraph" w:customStyle="1" w:styleId="Version">
    <w:name w:val="Version"/>
    <w:rsid w:val="00F27D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7D4D"/>
    <w:pPr>
      <w:keepNext w:val="0"/>
      <w:tabs>
        <w:tab w:val="right" w:pos="4176"/>
      </w:tabs>
      <w:ind w:left="198" w:hanging="198"/>
    </w:pPr>
    <w:rPr>
      <w:rFonts w:ascii="Garamond" w:hAnsi="Garamond"/>
    </w:rPr>
  </w:style>
  <w:style w:type="paragraph" w:styleId="IndexHeading">
    <w:name w:val="index heading"/>
    <w:basedOn w:val="Normal"/>
    <w:next w:val="Index1"/>
    <w:semiHidden/>
    <w:rsid w:val="00F27D4D"/>
    <w:pPr>
      <w:spacing w:before="120" w:after="120"/>
    </w:pPr>
    <w:rPr>
      <w:rFonts w:ascii="Arial" w:hAnsi="Arial"/>
      <w:b/>
      <w:color w:val="918585"/>
      <w:sz w:val="24"/>
    </w:rPr>
  </w:style>
  <w:style w:type="paragraph" w:styleId="Header">
    <w:name w:val="header"/>
    <w:basedOn w:val="Normal"/>
    <w:link w:val="HeaderChar"/>
    <w:rsid w:val="00F27D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7D4D"/>
    <w:rPr>
      <w:rFonts w:ascii="Times New Roman" w:eastAsia="Times New Roman" w:hAnsi="Times New Roman" w:cs="Times New Roman"/>
      <w:sz w:val="16"/>
      <w:szCs w:val="20"/>
      <w:lang w:val="en-GB" w:eastAsia="en-US"/>
    </w:rPr>
  </w:style>
  <w:style w:type="paragraph" w:customStyle="1" w:styleId="Chapter">
    <w:name w:val="Chapter"/>
    <w:basedOn w:val="Normal"/>
    <w:rsid w:val="00F27D4D"/>
    <w:pPr>
      <w:spacing w:before="240"/>
    </w:pPr>
    <w:rPr>
      <w:rFonts w:ascii="Times New Roman" w:hAnsi="Times New Roman"/>
      <w:smallCaps/>
      <w:spacing w:val="80"/>
      <w:sz w:val="28"/>
    </w:rPr>
  </w:style>
  <w:style w:type="paragraph" w:customStyle="1" w:styleId="InChapter">
    <w:name w:val="InChapter"/>
    <w:basedOn w:val="Heading3"/>
    <w:rsid w:val="00F27D4D"/>
    <w:pPr>
      <w:spacing w:after="240"/>
      <w:outlineLvl w:val="9"/>
    </w:pPr>
    <w:rPr>
      <w:noProof/>
    </w:rPr>
  </w:style>
  <w:style w:type="paragraph" w:styleId="Index2">
    <w:name w:val="index 2"/>
    <w:basedOn w:val="Normal"/>
    <w:next w:val="Normal"/>
    <w:semiHidden/>
    <w:rsid w:val="00F27D4D"/>
    <w:pPr>
      <w:tabs>
        <w:tab w:val="right" w:pos="4176"/>
      </w:tabs>
      <w:ind w:left="568" w:hanging="284"/>
    </w:pPr>
    <w:rPr>
      <w:rFonts w:ascii="Garamond" w:hAnsi="Garamond"/>
    </w:rPr>
  </w:style>
  <w:style w:type="paragraph" w:customStyle="1" w:styleId="Byline">
    <w:name w:val="Byline"/>
    <w:rsid w:val="00F27D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7D4D"/>
    <w:pPr>
      <w:tabs>
        <w:tab w:val="clear" w:pos="3600"/>
        <w:tab w:val="clear" w:pos="3958"/>
      </w:tabs>
      <w:jc w:val="right"/>
    </w:pPr>
  </w:style>
  <w:style w:type="character" w:styleId="Emphasis">
    <w:name w:val="Emphasis"/>
    <w:basedOn w:val="DefaultParagraphFont"/>
    <w:qFormat/>
    <w:rsid w:val="00F27D4D"/>
    <w:rPr>
      <w:i/>
    </w:rPr>
  </w:style>
  <w:style w:type="paragraph" w:styleId="Caption">
    <w:name w:val="caption"/>
    <w:basedOn w:val="BodyText"/>
    <w:next w:val="Normal"/>
    <w:qFormat/>
    <w:rsid w:val="00F27D4D"/>
    <w:pPr>
      <w:framePr w:w="2268" w:hSpace="181" w:vSpace="181" w:wrap="around" w:vAnchor="text" w:hAnchor="page" w:x="1135" w:y="285" w:anchorLock="1"/>
    </w:pPr>
    <w:rPr>
      <w:i/>
    </w:rPr>
  </w:style>
  <w:style w:type="paragraph" w:customStyle="1" w:styleId="MiniTOCTitle">
    <w:name w:val="MiniTOCTitle"/>
    <w:basedOn w:val="Heading4"/>
    <w:rsid w:val="00F27D4D"/>
    <w:pPr>
      <w:spacing w:before="240"/>
      <w:outlineLvl w:val="9"/>
    </w:pPr>
    <w:rPr>
      <w:noProof/>
      <w:sz w:val="24"/>
    </w:rPr>
  </w:style>
  <w:style w:type="paragraph" w:customStyle="1" w:styleId="MiniTOCItem">
    <w:name w:val="MiniTOCItem"/>
    <w:basedOn w:val="ListBullet"/>
    <w:rsid w:val="00F27D4D"/>
    <w:pPr>
      <w:numPr>
        <w:numId w:val="0"/>
      </w:numPr>
      <w:tabs>
        <w:tab w:val="right" w:leader="dot" w:pos="6521"/>
      </w:tabs>
      <w:spacing w:before="0" w:after="0"/>
    </w:pPr>
  </w:style>
  <w:style w:type="paragraph" w:customStyle="1" w:styleId="TOFTitle">
    <w:name w:val="TOFTitle"/>
    <w:basedOn w:val="TOCTitle"/>
    <w:rsid w:val="00F27D4D"/>
  </w:style>
  <w:style w:type="paragraph" w:styleId="TableofFigures">
    <w:name w:val="table of figures"/>
    <w:basedOn w:val="Normal"/>
    <w:next w:val="Normal"/>
    <w:semiHidden/>
    <w:rsid w:val="00F27D4D"/>
    <w:pPr>
      <w:tabs>
        <w:tab w:val="right" w:leader="dot" w:pos="9072"/>
      </w:tabs>
      <w:ind w:left="970" w:hanging="403"/>
    </w:pPr>
    <w:rPr>
      <w:rFonts w:ascii="Times New Roman" w:hAnsi="Times New Roman"/>
      <w:b/>
    </w:rPr>
  </w:style>
  <w:style w:type="paragraph" w:styleId="ListNumber">
    <w:name w:val="List Number"/>
    <w:basedOn w:val="List"/>
    <w:rsid w:val="00F27D4D"/>
    <w:pPr>
      <w:numPr>
        <w:numId w:val="15"/>
      </w:numPr>
      <w:tabs>
        <w:tab w:val="clear" w:pos="340"/>
      </w:tabs>
    </w:pPr>
  </w:style>
  <w:style w:type="character" w:customStyle="1" w:styleId="WingdingSymbols">
    <w:name w:val="Wingding Symbols"/>
    <w:rsid w:val="00F27D4D"/>
    <w:rPr>
      <w:rFonts w:ascii="Wingdings" w:hAnsi="Wingdings"/>
    </w:rPr>
  </w:style>
  <w:style w:type="paragraph" w:customStyle="1" w:styleId="TableHeading">
    <w:name w:val="Table Heading"/>
    <w:basedOn w:val="HeadingBase"/>
    <w:rsid w:val="00F27D4D"/>
    <w:pPr>
      <w:keepLines/>
      <w:pBdr>
        <w:bottom w:val="single" w:sz="6" w:space="1" w:color="918585"/>
      </w:pBdr>
      <w:spacing w:before="240"/>
    </w:pPr>
  </w:style>
  <w:style w:type="character" w:customStyle="1" w:styleId="HotSpot">
    <w:name w:val="HotSpot"/>
    <w:rsid w:val="00F27D4D"/>
    <w:rPr>
      <w:color w:val="0033CC"/>
      <w:u w:val="none"/>
    </w:rPr>
  </w:style>
  <w:style w:type="paragraph" w:customStyle="1" w:styleId="BodyTextRight">
    <w:name w:val="Body Text Right"/>
    <w:basedOn w:val="BodyText"/>
    <w:rsid w:val="00F27D4D"/>
    <w:pPr>
      <w:spacing w:before="0" w:after="0"/>
      <w:jc w:val="right"/>
    </w:pPr>
  </w:style>
  <w:style w:type="paragraph" w:styleId="Index3">
    <w:name w:val="index 3"/>
    <w:basedOn w:val="ListNumber2"/>
    <w:next w:val="Normal"/>
    <w:semiHidden/>
    <w:rsid w:val="00F27D4D"/>
    <w:pPr>
      <w:numPr>
        <w:numId w:val="0"/>
      </w:numPr>
      <w:tabs>
        <w:tab w:val="right" w:leader="dot" w:pos="4176"/>
      </w:tabs>
    </w:pPr>
  </w:style>
  <w:style w:type="paragraph" w:styleId="ListNumber2">
    <w:name w:val="List Number 2"/>
    <w:basedOn w:val="List2"/>
    <w:rsid w:val="00F27D4D"/>
    <w:pPr>
      <w:numPr>
        <w:numId w:val="10"/>
      </w:numPr>
      <w:tabs>
        <w:tab w:val="clear" w:pos="1060"/>
      </w:tabs>
    </w:pPr>
  </w:style>
  <w:style w:type="paragraph" w:customStyle="1" w:styleId="MarginNote">
    <w:name w:val="Margin Note"/>
    <w:basedOn w:val="BodyText"/>
    <w:rsid w:val="00F27D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7D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7D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7D4D"/>
    <w:rPr>
      <w:sz w:val="32"/>
    </w:rPr>
  </w:style>
  <w:style w:type="paragraph" w:customStyle="1" w:styleId="HeadingProcedure">
    <w:name w:val="Heading Procedure"/>
    <w:basedOn w:val="HeadingBase"/>
    <w:next w:val="Normal"/>
    <w:rsid w:val="00F27D4D"/>
    <w:pPr>
      <w:tabs>
        <w:tab w:val="left" w:pos="0"/>
      </w:tabs>
      <w:spacing w:before="120" w:after="60"/>
    </w:pPr>
    <w:rPr>
      <w:i/>
      <w:color w:val="918585"/>
      <w:sz w:val="22"/>
    </w:rPr>
  </w:style>
  <w:style w:type="paragraph" w:customStyle="1" w:styleId="TableBodyText">
    <w:name w:val="Table Body Text"/>
    <w:basedOn w:val="BodyText"/>
    <w:rsid w:val="00F27D4D"/>
    <w:pPr>
      <w:spacing w:before="60" w:after="60"/>
    </w:pPr>
  </w:style>
  <w:style w:type="paragraph" w:styleId="ListContinue">
    <w:name w:val="List Continue"/>
    <w:basedOn w:val="List"/>
    <w:rsid w:val="00F27D4D"/>
    <w:pPr>
      <w:ind w:firstLine="0"/>
    </w:pPr>
  </w:style>
  <w:style w:type="paragraph" w:customStyle="1" w:styleId="ListNote">
    <w:name w:val="List Note"/>
    <w:basedOn w:val="List"/>
    <w:rsid w:val="00F27D4D"/>
    <w:pPr>
      <w:pBdr>
        <w:top w:val="single" w:sz="6" w:space="2" w:color="918585"/>
        <w:bottom w:val="single" w:sz="6" w:space="2" w:color="918585"/>
      </w:pBdr>
      <w:tabs>
        <w:tab w:val="left" w:pos="1021"/>
      </w:tabs>
      <w:ind w:firstLine="0"/>
    </w:pPr>
  </w:style>
  <w:style w:type="paragraph" w:customStyle="1" w:styleId="Warning">
    <w:name w:val="Warning"/>
    <w:basedOn w:val="BodyText"/>
    <w:rsid w:val="00F27D4D"/>
    <w:pPr>
      <w:shd w:val="clear" w:color="auto" w:fill="D9D9D9"/>
      <w:tabs>
        <w:tab w:val="left" w:pos="992"/>
      </w:tabs>
      <w:ind w:left="119" w:right="119"/>
    </w:pPr>
    <w:rPr>
      <w:sz w:val="20"/>
    </w:rPr>
  </w:style>
  <w:style w:type="paragraph" w:customStyle="1" w:styleId="MarginIcons">
    <w:name w:val="Margin Icons"/>
    <w:basedOn w:val="BodyText"/>
    <w:rsid w:val="00F27D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7D4D"/>
    <w:rPr>
      <w:rFonts w:ascii="Courier New" w:hAnsi="Courier New"/>
    </w:rPr>
  </w:style>
  <w:style w:type="paragraph" w:customStyle="1" w:styleId="NoteBullet">
    <w:name w:val="Note Bullet"/>
    <w:basedOn w:val="Note"/>
    <w:rsid w:val="00F27D4D"/>
    <w:pPr>
      <w:tabs>
        <w:tab w:val="clear" w:pos="680"/>
      </w:tabs>
      <w:spacing w:before="60" w:after="60"/>
    </w:pPr>
  </w:style>
  <w:style w:type="paragraph" w:customStyle="1" w:styleId="SubHeading2">
    <w:name w:val="SubHeading2"/>
    <w:basedOn w:val="HeadingBase"/>
    <w:rsid w:val="00F27D4D"/>
    <w:pPr>
      <w:spacing w:before="240" w:after="60"/>
    </w:pPr>
    <w:rPr>
      <w:sz w:val="20"/>
    </w:rPr>
  </w:style>
  <w:style w:type="paragraph" w:customStyle="1" w:styleId="SubHeading1">
    <w:name w:val="SubHeading1"/>
    <w:basedOn w:val="HeadingBase"/>
    <w:rsid w:val="00F27D4D"/>
    <w:pPr>
      <w:spacing w:before="240" w:after="60"/>
    </w:pPr>
    <w:rPr>
      <w:color w:val="918585"/>
      <w:sz w:val="22"/>
    </w:rPr>
  </w:style>
  <w:style w:type="paragraph" w:customStyle="1" w:styleId="SideHeading">
    <w:name w:val="Side Heading"/>
    <w:basedOn w:val="HeadingBase"/>
    <w:rsid w:val="00F27D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7D4D"/>
    <w:pPr>
      <w:tabs>
        <w:tab w:val="num" w:pos="360"/>
      </w:tabs>
    </w:pPr>
  </w:style>
  <w:style w:type="paragraph" w:styleId="PlainText">
    <w:name w:val="Plain Text"/>
    <w:basedOn w:val="Normal"/>
    <w:link w:val="PlainTextChar"/>
    <w:rsid w:val="00F27D4D"/>
    <w:rPr>
      <w:sz w:val="20"/>
    </w:rPr>
  </w:style>
  <w:style w:type="character" w:customStyle="1" w:styleId="PlainTextChar">
    <w:name w:val="Plain Text Char"/>
    <w:basedOn w:val="DefaultParagraphFont"/>
    <w:link w:val="PlainText"/>
    <w:rsid w:val="00F27D4D"/>
    <w:rPr>
      <w:rFonts w:ascii="Courier New" w:eastAsia="Times New Roman" w:hAnsi="Courier New" w:cs="Times New Roman"/>
      <w:sz w:val="20"/>
      <w:szCs w:val="20"/>
      <w:lang w:eastAsia="en-US"/>
    </w:rPr>
  </w:style>
  <w:style w:type="character" w:customStyle="1" w:styleId="MenuOption">
    <w:name w:val="Menu Option"/>
    <w:basedOn w:val="DefaultParagraphFont"/>
    <w:rsid w:val="00F27D4D"/>
    <w:rPr>
      <w:b/>
      <w:smallCaps/>
    </w:rPr>
  </w:style>
  <w:style w:type="paragraph" w:customStyle="1" w:styleId="TableListNumber">
    <w:name w:val="Table List Number"/>
    <w:basedOn w:val="ListNumber"/>
    <w:rsid w:val="00F27D4D"/>
    <w:pPr>
      <w:numPr>
        <w:numId w:val="0"/>
      </w:numPr>
    </w:pPr>
  </w:style>
  <w:style w:type="paragraph" w:styleId="TOC4">
    <w:name w:val="toc 4"/>
    <w:basedOn w:val="TOCBase"/>
    <w:next w:val="Normal"/>
    <w:semiHidden/>
    <w:rsid w:val="00F27D4D"/>
    <w:pPr>
      <w:tabs>
        <w:tab w:val="right" w:leader="dot" w:pos="9071"/>
      </w:tabs>
      <w:ind w:left="1701"/>
    </w:pPr>
  </w:style>
  <w:style w:type="paragraph" w:customStyle="1" w:styleId="ListAlpha">
    <w:name w:val="List Alpha"/>
    <w:basedOn w:val="List"/>
    <w:rsid w:val="00F27D4D"/>
    <w:pPr>
      <w:numPr>
        <w:numId w:val="9"/>
      </w:numPr>
    </w:pPr>
  </w:style>
  <w:style w:type="paragraph" w:customStyle="1" w:styleId="ListAlpha2">
    <w:name w:val="List Alpha 2"/>
    <w:basedOn w:val="List2"/>
    <w:rsid w:val="00F27D4D"/>
    <w:pPr>
      <w:numPr>
        <w:numId w:val="8"/>
      </w:numPr>
    </w:pPr>
  </w:style>
  <w:style w:type="paragraph" w:styleId="List2">
    <w:name w:val="List 2"/>
    <w:basedOn w:val="BodyText"/>
    <w:rsid w:val="00F27D4D"/>
    <w:pPr>
      <w:tabs>
        <w:tab w:val="left" w:pos="680"/>
      </w:tabs>
      <w:spacing w:before="60" w:after="60"/>
      <w:ind w:left="680" w:hanging="340"/>
    </w:pPr>
  </w:style>
  <w:style w:type="paragraph" w:styleId="List3">
    <w:name w:val="List 3"/>
    <w:basedOn w:val="BodyText"/>
    <w:rsid w:val="00F27D4D"/>
    <w:pPr>
      <w:tabs>
        <w:tab w:val="left" w:pos="1021"/>
      </w:tabs>
      <w:spacing w:before="60" w:after="60"/>
      <w:ind w:left="1020" w:hanging="340"/>
    </w:pPr>
  </w:style>
  <w:style w:type="paragraph" w:styleId="List4">
    <w:name w:val="List 4"/>
    <w:basedOn w:val="BodyText"/>
    <w:rsid w:val="00F27D4D"/>
    <w:pPr>
      <w:tabs>
        <w:tab w:val="left" w:pos="1361"/>
      </w:tabs>
      <w:spacing w:before="60" w:after="60"/>
      <w:ind w:left="1361" w:hanging="340"/>
    </w:pPr>
  </w:style>
  <w:style w:type="paragraph" w:styleId="List5">
    <w:name w:val="List 5"/>
    <w:basedOn w:val="BodyText"/>
    <w:rsid w:val="00F27D4D"/>
    <w:pPr>
      <w:tabs>
        <w:tab w:val="left" w:pos="1701"/>
      </w:tabs>
      <w:spacing w:before="60" w:after="60"/>
      <w:ind w:left="1701" w:hanging="340"/>
    </w:pPr>
  </w:style>
  <w:style w:type="paragraph" w:styleId="ListBullet3">
    <w:name w:val="List Bullet 3"/>
    <w:basedOn w:val="List3"/>
    <w:rsid w:val="00F27D4D"/>
    <w:pPr>
      <w:numPr>
        <w:numId w:val="14"/>
      </w:numPr>
      <w:tabs>
        <w:tab w:val="clear" w:pos="1021"/>
      </w:tabs>
      <w:ind w:left="1037" w:hanging="357"/>
    </w:pPr>
  </w:style>
  <w:style w:type="paragraph" w:styleId="ListBullet4">
    <w:name w:val="List Bullet 4"/>
    <w:basedOn w:val="List4"/>
    <w:rsid w:val="00F27D4D"/>
    <w:pPr>
      <w:numPr>
        <w:numId w:val="3"/>
      </w:numPr>
      <w:tabs>
        <w:tab w:val="clear" w:pos="1361"/>
      </w:tabs>
    </w:pPr>
  </w:style>
  <w:style w:type="paragraph" w:styleId="ListBullet5">
    <w:name w:val="List Bullet 5"/>
    <w:basedOn w:val="List5"/>
    <w:rsid w:val="00F27D4D"/>
    <w:pPr>
      <w:numPr>
        <w:numId w:val="4"/>
      </w:numPr>
    </w:pPr>
  </w:style>
  <w:style w:type="paragraph" w:styleId="ListContinue2">
    <w:name w:val="List Continue 2"/>
    <w:basedOn w:val="List2"/>
    <w:rsid w:val="00F27D4D"/>
    <w:pPr>
      <w:ind w:firstLine="0"/>
    </w:pPr>
  </w:style>
  <w:style w:type="paragraph" w:styleId="ListContinue3">
    <w:name w:val="List Continue 3"/>
    <w:basedOn w:val="List3"/>
    <w:rsid w:val="00F27D4D"/>
    <w:pPr>
      <w:ind w:left="1021" w:firstLine="0"/>
    </w:pPr>
  </w:style>
  <w:style w:type="paragraph" w:styleId="ListContinue4">
    <w:name w:val="List Continue 4"/>
    <w:basedOn w:val="List4"/>
    <w:rsid w:val="00F27D4D"/>
    <w:pPr>
      <w:ind w:firstLine="0"/>
    </w:pPr>
  </w:style>
  <w:style w:type="paragraph" w:styleId="ListContinue5">
    <w:name w:val="List Continue 5"/>
    <w:basedOn w:val="List5"/>
    <w:rsid w:val="00F27D4D"/>
    <w:pPr>
      <w:ind w:firstLine="0"/>
    </w:pPr>
  </w:style>
  <w:style w:type="paragraph" w:styleId="ListNumber3">
    <w:name w:val="List Number 3"/>
    <w:basedOn w:val="List3"/>
    <w:rsid w:val="00F27D4D"/>
    <w:pPr>
      <w:numPr>
        <w:numId w:val="5"/>
      </w:numPr>
    </w:pPr>
  </w:style>
  <w:style w:type="paragraph" w:styleId="ListNumber4">
    <w:name w:val="List Number 4"/>
    <w:basedOn w:val="List4"/>
    <w:rsid w:val="00F27D4D"/>
    <w:pPr>
      <w:numPr>
        <w:numId w:val="6"/>
      </w:numPr>
    </w:pPr>
  </w:style>
  <w:style w:type="paragraph" w:styleId="ListNumber5">
    <w:name w:val="List Number 5"/>
    <w:basedOn w:val="List5"/>
    <w:rsid w:val="00F27D4D"/>
    <w:pPr>
      <w:numPr>
        <w:numId w:val="7"/>
      </w:numPr>
    </w:pPr>
  </w:style>
  <w:style w:type="paragraph" w:styleId="BlockText">
    <w:name w:val="Block Text"/>
    <w:basedOn w:val="Normal"/>
    <w:rsid w:val="00F27D4D"/>
    <w:pPr>
      <w:spacing w:after="120"/>
      <w:ind w:left="1440" w:right="1440"/>
    </w:pPr>
  </w:style>
  <w:style w:type="character" w:customStyle="1" w:styleId="Subscript">
    <w:name w:val="Subscript"/>
    <w:basedOn w:val="DefaultParagraphFont"/>
    <w:rsid w:val="00F27D4D"/>
    <w:rPr>
      <w:sz w:val="16"/>
      <w:vertAlign w:val="subscript"/>
    </w:rPr>
  </w:style>
  <w:style w:type="character" w:customStyle="1" w:styleId="Superscript">
    <w:name w:val="Superscript"/>
    <w:basedOn w:val="DefaultParagraphFont"/>
    <w:rsid w:val="00F27D4D"/>
    <w:rPr>
      <w:sz w:val="16"/>
      <w:vertAlign w:val="superscript"/>
    </w:rPr>
  </w:style>
  <w:style w:type="character" w:customStyle="1" w:styleId="Symbols">
    <w:name w:val="Symbols"/>
    <w:basedOn w:val="DefaultParagraphFont"/>
    <w:rsid w:val="00F27D4D"/>
    <w:rPr>
      <w:rFonts w:ascii="Symbol" w:hAnsi="Symbol"/>
    </w:rPr>
  </w:style>
  <w:style w:type="character" w:customStyle="1" w:styleId="MenuOptions">
    <w:name w:val="Menu Options"/>
    <w:basedOn w:val="DefaultParagraphFont"/>
    <w:rsid w:val="00F27D4D"/>
    <w:rPr>
      <w:rFonts w:ascii="Arial Narrow" w:hAnsi="Arial Narrow"/>
      <w:smallCaps/>
    </w:rPr>
  </w:style>
  <w:style w:type="character" w:customStyle="1" w:styleId="Buttons">
    <w:name w:val="Buttons"/>
    <w:basedOn w:val="DefaultParagraphFont"/>
    <w:rsid w:val="00F27D4D"/>
    <w:rPr>
      <w:b/>
    </w:rPr>
  </w:style>
  <w:style w:type="character" w:customStyle="1" w:styleId="Underlined">
    <w:name w:val="Underlined"/>
    <w:basedOn w:val="DefaultParagraphFont"/>
    <w:rsid w:val="00F27D4D"/>
    <w:rPr>
      <w:u w:val="single"/>
    </w:rPr>
  </w:style>
  <w:style w:type="paragraph" w:customStyle="1" w:styleId="TableBodyTextRight">
    <w:name w:val="Table Body Text Right"/>
    <w:basedOn w:val="TableBodyText"/>
    <w:rsid w:val="00F27D4D"/>
    <w:pPr>
      <w:widowControl w:val="0"/>
      <w:autoSpaceDE w:val="0"/>
      <w:autoSpaceDN w:val="0"/>
      <w:adjustRightInd w:val="0"/>
      <w:jc w:val="right"/>
    </w:pPr>
    <w:rPr>
      <w:rFonts w:cs="Arial"/>
      <w:szCs w:val="18"/>
    </w:rPr>
  </w:style>
  <w:style w:type="paragraph" w:customStyle="1" w:styleId="CopyrightText">
    <w:name w:val="Copyright Text"/>
    <w:basedOn w:val="BodyText"/>
    <w:rsid w:val="00F27D4D"/>
    <w:rPr>
      <w:sz w:val="18"/>
    </w:rPr>
  </w:style>
  <w:style w:type="paragraph" w:customStyle="1" w:styleId="BodySmallRight">
    <w:name w:val="Body Small Right"/>
    <w:basedOn w:val="BodyTextRight"/>
    <w:rsid w:val="00F27D4D"/>
    <w:rPr>
      <w:sz w:val="18"/>
      <w:szCs w:val="18"/>
    </w:rPr>
  </w:style>
  <w:style w:type="paragraph" w:customStyle="1" w:styleId="MarginEdition">
    <w:name w:val="Margin Edition"/>
    <w:basedOn w:val="MarginNote"/>
    <w:rsid w:val="00F27D4D"/>
    <w:pPr>
      <w:spacing w:before="0" w:after="0"/>
    </w:pPr>
    <w:rPr>
      <w:rFonts w:ascii="Times New Roman" w:hAnsi="Times New Roman"/>
      <w:color w:val="999999"/>
    </w:rPr>
  </w:style>
  <w:style w:type="paragraph" w:customStyle="1" w:styleId="Spacer">
    <w:name w:val="Spacer"/>
    <w:basedOn w:val="Normal"/>
    <w:rsid w:val="00F27D4D"/>
    <w:rPr>
      <w:sz w:val="2"/>
      <w:szCs w:val="2"/>
    </w:rPr>
  </w:style>
  <w:style w:type="character" w:customStyle="1" w:styleId="Small">
    <w:name w:val="Small"/>
    <w:basedOn w:val="DefaultParagraphFont"/>
    <w:rsid w:val="00F27D4D"/>
    <w:rPr>
      <w:sz w:val="16"/>
    </w:rPr>
  </w:style>
  <w:style w:type="paragraph" w:customStyle="1" w:styleId="WideTable">
    <w:name w:val="Wide Table"/>
    <w:basedOn w:val="Normal"/>
    <w:rsid w:val="00F27D4D"/>
    <w:pPr>
      <w:ind w:left="-1418"/>
    </w:pPr>
    <w:rPr>
      <w:sz w:val="2"/>
      <w:szCs w:val="2"/>
    </w:rPr>
  </w:style>
  <w:style w:type="character" w:styleId="PageNumber">
    <w:name w:val="page number"/>
    <w:basedOn w:val="DefaultParagraphFont"/>
    <w:rsid w:val="00F27D4D"/>
  </w:style>
  <w:style w:type="paragraph" w:styleId="Quote">
    <w:name w:val="Quote"/>
    <w:basedOn w:val="Heading1"/>
    <w:link w:val="QuoteChar"/>
    <w:qFormat/>
    <w:rsid w:val="00F27D4D"/>
    <w:rPr>
      <w:b w:val="0"/>
      <w:sz w:val="72"/>
      <w:szCs w:val="72"/>
      <w:lang w:val="en-NZ"/>
    </w:rPr>
  </w:style>
  <w:style w:type="character" w:customStyle="1" w:styleId="QuoteChar">
    <w:name w:val="Quote Char"/>
    <w:basedOn w:val="DefaultParagraphFont"/>
    <w:link w:val="Quote"/>
    <w:rsid w:val="00F27D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7D4D"/>
    <w:pPr>
      <w:pageBreakBefore/>
    </w:pPr>
  </w:style>
  <w:style w:type="paragraph" w:customStyle="1" w:styleId="Border">
    <w:name w:val="Border"/>
    <w:basedOn w:val="Normal"/>
    <w:qFormat/>
    <w:rsid w:val="00F27D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7D4D"/>
    <w:rPr>
      <w:b/>
      <w:bCs/>
      <w:i/>
      <w:iCs/>
      <w:color w:val="auto"/>
    </w:rPr>
  </w:style>
  <w:style w:type="paragraph" w:styleId="IntenseQuote">
    <w:name w:val="Intense Quote"/>
    <w:basedOn w:val="Normal"/>
    <w:next w:val="Normal"/>
    <w:link w:val="IntenseQuoteChar"/>
    <w:uiPriority w:val="30"/>
    <w:qFormat/>
    <w:rsid w:val="00F27D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7D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7D4D"/>
    <w:rPr>
      <w:smallCaps/>
      <w:color w:val="auto"/>
      <w:u w:val="single"/>
    </w:rPr>
  </w:style>
  <w:style w:type="character" w:styleId="IntenseReference">
    <w:name w:val="Intense Reference"/>
    <w:basedOn w:val="DefaultParagraphFont"/>
    <w:uiPriority w:val="32"/>
    <w:qFormat/>
    <w:rsid w:val="00F27D4D"/>
    <w:rPr>
      <w:b/>
      <w:bCs/>
      <w:smallCaps/>
      <w:color w:val="auto"/>
      <w:spacing w:val="5"/>
      <w:u w:val="single"/>
    </w:rPr>
  </w:style>
  <w:style w:type="paragraph" w:customStyle="1" w:styleId="2ColumnHeading">
    <w:name w:val="2Column Heading"/>
    <w:basedOn w:val="BodyText"/>
    <w:qFormat/>
    <w:rsid w:val="00F27D4D"/>
    <w:pPr>
      <w:spacing w:after="60"/>
      <w:ind w:left="-2268"/>
    </w:pPr>
    <w:rPr>
      <w:b/>
    </w:rPr>
  </w:style>
  <w:style w:type="paragraph" w:customStyle="1" w:styleId="Heading1TOC">
    <w:name w:val="Heading1 TOC"/>
    <w:basedOn w:val="Normal"/>
    <w:qFormat/>
    <w:rsid w:val="00F27D4D"/>
    <w:pPr>
      <w:spacing w:before="240" w:after="120"/>
    </w:pPr>
    <w:rPr>
      <w:rFonts w:ascii="Times New Roman" w:hAnsi="Times New Roman"/>
      <w:b/>
      <w:sz w:val="32"/>
    </w:rPr>
  </w:style>
  <w:style w:type="paragraph" w:customStyle="1" w:styleId="Heading2TOC">
    <w:name w:val="Heading2 TOC"/>
    <w:basedOn w:val="Normal"/>
    <w:qFormat/>
    <w:rsid w:val="00F27D4D"/>
    <w:pPr>
      <w:spacing w:before="240" w:after="60"/>
    </w:pPr>
    <w:rPr>
      <w:rFonts w:ascii="Times New Roman" w:hAnsi="Times New Roman"/>
      <w:b/>
      <w:sz w:val="28"/>
    </w:rPr>
  </w:style>
  <w:style w:type="character" w:customStyle="1" w:styleId="Underline">
    <w:name w:val="Underline"/>
    <w:basedOn w:val="DefaultParagraphFont"/>
    <w:qFormat/>
    <w:rsid w:val="00F27D4D"/>
    <w:rPr>
      <w:u w:val="single"/>
    </w:rPr>
  </w:style>
  <w:style w:type="character" w:customStyle="1" w:styleId="BoldandItalics">
    <w:name w:val="Bold and Italics"/>
    <w:qFormat/>
    <w:rsid w:val="00F27D4D"/>
    <w:rPr>
      <w:b/>
      <w:i/>
      <w:u w:val="none"/>
    </w:rPr>
  </w:style>
  <w:style w:type="paragraph" w:styleId="BalloonText">
    <w:name w:val="Balloon Text"/>
    <w:basedOn w:val="Normal"/>
    <w:link w:val="BalloonTextChar"/>
    <w:rsid w:val="00F27D4D"/>
    <w:rPr>
      <w:rFonts w:ascii="Tahoma" w:hAnsi="Tahoma" w:cs="Tahoma"/>
      <w:sz w:val="16"/>
      <w:szCs w:val="16"/>
    </w:rPr>
  </w:style>
  <w:style w:type="character" w:customStyle="1" w:styleId="BalloonTextChar">
    <w:name w:val="Balloon Text Char"/>
    <w:basedOn w:val="DefaultParagraphFont"/>
    <w:link w:val="BalloonText"/>
    <w:rsid w:val="00F27D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7D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7D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7D4D"/>
    <w:rPr>
      <w:b/>
      <w:color w:val="660033"/>
      <w:spacing w:val="0"/>
    </w:rPr>
  </w:style>
  <w:style w:type="paragraph" w:customStyle="1" w:styleId="Nameditemlist">
    <w:name w:val="Named item list"/>
    <w:basedOn w:val="BodyText"/>
    <w:qFormat/>
    <w:rsid w:val="00F27D4D"/>
    <w:pPr>
      <w:tabs>
        <w:tab w:val="left" w:pos="2835"/>
      </w:tabs>
      <w:ind w:left="2835" w:hanging="2835"/>
    </w:pPr>
  </w:style>
  <w:style w:type="paragraph" w:customStyle="1" w:styleId="BodyTextnopadding">
    <w:name w:val="Body Text no padding"/>
    <w:basedOn w:val="BodyText"/>
    <w:qFormat/>
    <w:rsid w:val="00F27D4D"/>
    <w:pPr>
      <w:spacing w:before="0" w:after="0"/>
    </w:pPr>
  </w:style>
  <w:style w:type="paragraph" w:customStyle="1" w:styleId="BodyTextBold">
    <w:name w:val="Body Text Bold"/>
    <w:basedOn w:val="BodyText"/>
    <w:qFormat/>
    <w:rsid w:val="00F27D4D"/>
    <w:rPr>
      <w:b/>
    </w:rPr>
  </w:style>
  <w:style w:type="character" w:styleId="Hyperlink">
    <w:name w:val="Hyperlink"/>
    <w:basedOn w:val="DefaultParagraphFont"/>
    <w:uiPriority w:val="99"/>
    <w:unhideWhenUsed/>
    <w:rsid w:val="00DF4C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1028</Words>
  <Characters>6961</Characters>
  <Application>Microsoft Office Word</Application>
  <DocSecurity>0</DocSecurity>
  <Lines>210</Lines>
  <Paragraphs>130</Paragraphs>
  <ScaleCrop>false</ScaleCrop>
  <Company>Author-it Software Corporation Ltd.</Company>
  <LinksUpToDate>false</LinksUpToDate>
  <CharactersWithSpaces>7859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MEA153 Communicate aviation technical and maintenance management knowledge</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2025-03-01T11:54:00Z</dcterms:created>
  <dcterms:modified xsi:type="dcterms:W3CDTF">2025-03-01T11:54:00Z</dcterms:modified>
</cp:coreProperties>
</file>