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745BF" w:rsidP="006745BF">
      <w:pPr>
        <w:pStyle w:val="Title"/>
      </w:pPr>
      <w:r>
        <w:fldChar w:fldCharType="begin"/>
      </w:r>
      <w:r>
        <w:instrText xml:space="preserve"> TITLE   \* MERGEFORMAT </w:instrText>
      </w:r>
      <w:r>
        <w:fldChar w:fldCharType="separate"/>
      </w:r>
      <w:r>
        <w:t>MEA145 Conversion from allied trades for employment in aviation maintenance workshops</w:t>
      </w:r>
      <w:r>
        <w:fldChar w:fldCharType="end"/>
      </w:r>
    </w:p>
    <w:p w:rsidR="006745BF" w:rsidP="006745BF">
      <w:pPr>
        <w:pStyle w:val="Version"/>
        <w:sectPr w:rsidSect="005466A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466AE" w:rsidP="005466AE">
      <w:pPr>
        <w:pStyle w:val="SuperHeading"/>
      </w:pPr>
      <w:r w:rsidRPr="005466AE">
        <w:t>MEA145 Conversion from allied trades for employment in aviation maintenance workshops</w:t>
      </w:r>
    </w:p>
    <w:p w:rsidR="00000000" w:rsidRPr="005466AE" w:rsidP="005466AE">
      <w:pPr>
        <w:pStyle w:val="Heading1"/>
      </w:pPr>
      <w:bookmarkStart w:id="1" w:name="O_996397"/>
      <w:bookmarkEnd w:id="1"/>
      <w:r w:rsidRPr="005466AE">
        <w:t>Modification History</w:t>
      </w:r>
    </w:p>
    <w:p w:rsidR="00000000" w:rsidRPr="005466AE" w:rsidP="006745BF">
      <w:pPr>
        <w:pStyle w:val="BodyText"/>
      </w:pPr>
      <w:r w:rsidRPr="005466AE">
        <w:t>Release 2. Eq</w:t>
      </w:r>
      <w:r w:rsidRPr="005466AE">
        <w:t>uivalent to MEA145 Conversion from allied trades for employment in aviation maintenance workshops with amended prerequisite codes.</w:t>
      </w:r>
    </w:p>
    <w:p w:rsidR="00000000" w:rsidRPr="005466AE" w:rsidP="005466AE">
      <w:pPr>
        <w:pStyle w:val="Heading1"/>
      </w:pPr>
      <w:bookmarkStart w:id="2" w:name="O_996396"/>
      <w:bookmarkEnd w:id="2"/>
      <w:r w:rsidRPr="005466AE">
        <w:t>Application</w:t>
      </w:r>
    </w:p>
    <w:p w:rsidR="00000000" w:rsidRPr="005466AE" w:rsidP="006745BF">
      <w:pPr>
        <w:pStyle w:val="BodyText"/>
      </w:pPr>
      <w:r w:rsidRPr="005466AE">
        <w:t>This unit of competency requires application of common core skills and knowledge that are aviati</w:t>
      </w:r>
      <w:r w:rsidRPr="005466AE">
        <w:t xml:space="preserve">on maintenance specific and meet the requirements of the two Regulators, the Civil Aviation Safety Authority (CASA) and the Australian Defence Force (ADF). The skills and knowledge will be applied during the maintenance of items of aeronautical product in </w:t>
      </w:r>
      <w:r w:rsidRPr="005466AE">
        <w:t>aviation maintenance workshops.</w:t>
      </w:r>
    </w:p>
    <w:p w:rsidR="00000000" w:rsidRPr="005466AE" w:rsidP="006745BF">
      <w:pPr>
        <w:pStyle w:val="BodyText"/>
      </w:pPr>
      <w:r w:rsidRPr="005466AE">
        <w:t>The unit is applicable to individuals with Certificate III or Certificate IV qualifications in allied trades (primarily automotive, electrotechnology or metals and engineering) who are to be employed in aviation maintenance</w:t>
      </w:r>
      <w:r w:rsidRPr="005466AE">
        <w:t xml:space="preserve"> workshops. It covers aviation maintenance-specific parts of common core competencies that must be applied by all individuals employed on the maintenance of items of aeronautical product and which would not have been covered in allied trade units that rela</w:t>
      </w:r>
      <w:r w:rsidRPr="005466AE">
        <w:t xml:space="preserve">te to similar areas of expertise. </w:t>
      </w:r>
    </w:p>
    <w:p w:rsidR="00000000" w:rsidRPr="005466AE" w:rsidP="006745BF">
      <w:pPr>
        <w:pStyle w:val="BodyText"/>
      </w:pPr>
      <w:r w:rsidRPr="005466AE">
        <w:t>The unit is used in workplaces that operate under the airworthiness regulatory systems of the ADF and CASA.</w:t>
      </w:r>
    </w:p>
    <w:p w:rsidR="00000000" w:rsidRPr="005466AE" w:rsidP="006745BF">
      <w:pPr>
        <w:pStyle w:val="BodyText"/>
      </w:pPr>
      <w:r w:rsidRPr="005466AE">
        <w:t>This unit applies to MEA Skill Sets and must not be included in any AQF qualification.</w:t>
      </w:r>
    </w:p>
    <w:p w:rsidR="00000000" w:rsidRPr="005466AE" w:rsidP="005466AE">
      <w:pPr>
        <w:pStyle w:val="Heading1"/>
      </w:pPr>
      <w:bookmarkStart w:id="3" w:name="O_996395"/>
      <w:bookmarkEnd w:id="3"/>
      <w:r w:rsidRPr="005466AE">
        <w:t>Pre-req</w:t>
      </w:r>
      <w:r w:rsidRPr="005466AE">
        <w:t>uisite Unit</w:t>
      </w:r>
    </w:p>
    <w:tbl>
      <w:tblPr>
        <w:tblW w:w="0" w:type="auto"/>
        <w:tblLayout w:type="fixed"/>
        <w:tblCellMar>
          <w:left w:w="62" w:type="dxa"/>
          <w:right w:w="62" w:type="dxa"/>
        </w:tblCellMar>
        <w:tblLook w:val="0000"/>
      </w:tblPr>
      <w:tblGrid>
        <w:gridCol w:w="1555"/>
        <w:gridCol w:w="6252"/>
      </w:tblGrid>
      <w:tr w:rsidTr="005466AE">
        <w:tblPrEx>
          <w:tblW w:w="0" w:type="auto"/>
          <w:tblLayout w:type="fixed"/>
          <w:tblCellMar>
            <w:left w:w="62" w:type="dxa"/>
            <w:right w:w="62" w:type="dxa"/>
          </w:tblCellMar>
          <w:tblLook w:val="0000"/>
        </w:tblPrEx>
        <w:tc>
          <w:tcPr>
            <w:tcW w:w="1555" w:type="dxa"/>
            <w:tcBorders>
              <w:top w:val="nil"/>
              <w:left w:val="nil"/>
              <w:bottom w:val="nil"/>
              <w:right w:val="nil"/>
            </w:tcBorders>
            <w:tcMar>
              <w:top w:w="0" w:type="dxa"/>
              <w:left w:w="62" w:type="dxa"/>
              <w:bottom w:w="0" w:type="dxa"/>
              <w:right w:w="62" w:type="dxa"/>
            </w:tcMar>
          </w:tcPr>
          <w:p w:rsidR="00000000" w:rsidP="005466AE">
            <w:pPr>
              <w:pStyle w:val="BodyText"/>
              <w:rPr>
                <w:lang w:val="en-NZ"/>
              </w:rPr>
            </w:pPr>
            <w:r w:rsidRPr="005466AE">
              <w:t>MEA157</w:t>
            </w:r>
          </w:p>
        </w:tc>
        <w:tc>
          <w:tcPr>
            <w:tcW w:w="6252" w:type="dxa"/>
            <w:tcBorders>
              <w:top w:val="nil"/>
              <w:left w:val="nil"/>
              <w:bottom w:val="nil"/>
              <w:right w:val="nil"/>
            </w:tcBorders>
            <w:tcMar>
              <w:top w:w="0" w:type="dxa"/>
              <w:left w:w="62" w:type="dxa"/>
              <w:bottom w:w="0" w:type="dxa"/>
              <w:right w:w="62" w:type="dxa"/>
            </w:tcMar>
          </w:tcPr>
          <w:p w:rsidR="00000000" w:rsidRPr="005466AE" w:rsidP="005466AE">
            <w:pPr>
              <w:pStyle w:val="BodyText"/>
            </w:pPr>
            <w:r w:rsidRPr="005466AE">
              <w:t>Complete aviation maintenance industry documentation</w:t>
            </w:r>
          </w:p>
        </w:tc>
      </w:tr>
    </w:tbl>
    <w:p w:rsidR="00000000" w:rsidRPr="005466AE" w:rsidP="005466AE">
      <w:pPr>
        <w:pStyle w:val="BodyText"/>
      </w:pPr>
    </w:p>
    <w:p w:rsidR="00000000" w:rsidRPr="005466AE" w:rsidP="005466AE">
      <w:pPr>
        <w:pStyle w:val="AllowPageBreak"/>
      </w:pPr>
    </w:p>
    <w:p w:rsidR="00000000" w:rsidRPr="005466AE" w:rsidP="005466AE">
      <w:pPr>
        <w:pStyle w:val="Heading1"/>
      </w:pPr>
      <w:bookmarkStart w:id="4" w:name="O_996394"/>
      <w:bookmarkEnd w:id="4"/>
      <w:r w:rsidRPr="005466AE">
        <w:t>Competency Field</w:t>
      </w:r>
    </w:p>
    <w:p w:rsidR="00000000" w:rsidRPr="005466AE" w:rsidP="006745BF">
      <w:pPr>
        <w:pStyle w:val="BodyText"/>
      </w:pPr>
      <w:r w:rsidRPr="005466AE">
        <w:t>Aviation maintenance</w:t>
      </w:r>
    </w:p>
    <w:p w:rsidR="00000000" w:rsidRPr="005466AE" w:rsidP="005466AE">
      <w:pPr>
        <w:pStyle w:val="Heading1"/>
      </w:pPr>
      <w:bookmarkStart w:id="5" w:name="O_996393"/>
      <w:bookmarkEnd w:id="5"/>
      <w:r w:rsidRPr="005466AE">
        <w:t>Unit Sector</w:t>
      </w:r>
    </w:p>
    <w:p w:rsidR="00000000" w:rsidRPr="005466AE" w:rsidP="005466AE">
      <w:pPr>
        <w:pStyle w:val="Heading1"/>
      </w:pPr>
      <w:bookmarkStart w:id="6" w:name="O_996392"/>
      <w:bookmarkEnd w:id="6"/>
      <w:r w:rsidRPr="005466AE">
        <w:t>Elements and Performance Criteria</w:t>
      </w:r>
    </w:p>
    <w:tbl>
      <w:tblPr>
        <w:tblW w:w="0" w:type="auto"/>
        <w:tblLayout w:type="fixed"/>
        <w:tblCellMar>
          <w:left w:w="62" w:type="dxa"/>
          <w:right w:w="62" w:type="dxa"/>
        </w:tblCellMar>
        <w:tblLook w:val="0000"/>
      </w:tblPr>
      <w:tblGrid>
        <w:gridCol w:w="574"/>
        <w:gridCol w:w="2439"/>
        <w:gridCol w:w="574"/>
        <w:gridCol w:w="5593"/>
      </w:tblGrid>
      <w:tr w:rsidTr="005466AE">
        <w:tblPrEx>
          <w:tblW w:w="0" w:type="auto"/>
          <w:tblLayout w:type="fixed"/>
          <w:tblCellMar>
            <w:left w:w="62" w:type="dxa"/>
            <w:right w:w="62" w:type="dxa"/>
          </w:tblCellMar>
          <w:tblLook w:val="0000"/>
        </w:tblPrEx>
        <w:tc>
          <w:tcPr>
            <w:tcW w:w="3013" w:type="dxa"/>
            <w:gridSpan w:val="2"/>
            <w:tcBorders>
              <w:top w:val="nil"/>
              <w:left w:val="nil"/>
              <w:bottom w:val="nil"/>
              <w:right w:val="nil"/>
            </w:tcBorders>
            <w:tcMar>
              <w:top w:w="0" w:type="dxa"/>
              <w:left w:w="62" w:type="dxa"/>
              <w:bottom w:w="0" w:type="dxa"/>
              <w:right w:w="62" w:type="dxa"/>
            </w:tcMar>
          </w:tcPr>
          <w:p w:rsidR="00000000" w:rsidP="005466AE">
            <w:pPr>
              <w:pStyle w:val="BodyText"/>
              <w:rPr>
                <w:lang w:val="en-NZ"/>
              </w:rPr>
            </w:pPr>
            <w:r w:rsidRPr="005466AE">
              <w:t>Elements describe the essential outcomes.</w:t>
            </w:r>
          </w:p>
        </w:tc>
        <w:tc>
          <w:tcPr>
            <w:tcW w:w="6167" w:type="dxa"/>
            <w:gridSpan w:val="2"/>
            <w:tcBorders>
              <w:top w:val="nil"/>
              <w:left w:val="nil"/>
              <w:bottom w:val="nil"/>
              <w:right w:val="nil"/>
            </w:tcBorders>
            <w:tcMar>
              <w:top w:w="0" w:type="dxa"/>
              <w:left w:w="62" w:type="dxa"/>
              <w:bottom w:w="0" w:type="dxa"/>
              <w:right w:w="62" w:type="dxa"/>
            </w:tcMar>
          </w:tcPr>
          <w:p w:rsidR="00000000" w:rsidP="005466AE">
            <w:pPr>
              <w:pStyle w:val="BodyText"/>
              <w:rPr>
                <w:lang w:val="en-NZ"/>
              </w:rPr>
            </w:pPr>
            <w:r w:rsidRPr="005466AE">
              <w:t xml:space="preserve">Performance criteria describe the performance needed to demonstrate achievement of the element. </w:t>
            </w:r>
          </w:p>
        </w:tc>
      </w:tr>
      <w:tr w:rsidTr="005466AE">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5466AE">
            <w:pPr>
              <w:pStyle w:val="BodyText"/>
              <w:rPr>
                <w:lang w:val="en-NZ"/>
              </w:rPr>
            </w:pPr>
            <w:r w:rsidRPr="005466AE">
              <w:t>1.</w:t>
            </w:r>
          </w:p>
        </w:tc>
        <w:tc>
          <w:tcPr>
            <w:tcW w:w="2439" w:type="dxa"/>
            <w:vMerge w:val="restart"/>
            <w:tcBorders>
              <w:top w:val="nil"/>
              <w:left w:val="nil"/>
              <w:bottom w:val="nil"/>
              <w:right w:val="nil"/>
            </w:tcBorders>
            <w:tcMar>
              <w:top w:w="0" w:type="dxa"/>
              <w:left w:w="62" w:type="dxa"/>
              <w:bottom w:w="0" w:type="dxa"/>
              <w:right w:w="62" w:type="dxa"/>
            </w:tcMar>
          </w:tcPr>
          <w:p w:rsidR="00000000" w:rsidP="005466AE">
            <w:pPr>
              <w:pStyle w:val="BodyText"/>
              <w:rPr>
                <w:lang w:val="en-NZ"/>
              </w:rPr>
            </w:pPr>
            <w:r w:rsidRPr="005466AE">
              <w:t>Identify and access aviation industry manuals, specifications and drawings</w:t>
            </w:r>
          </w:p>
        </w:tc>
        <w:tc>
          <w:tcPr>
            <w:tcW w:w="574" w:type="dxa"/>
            <w:tcBorders>
              <w:top w:val="nil"/>
              <w:left w:val="nil"/>
              <w:bottom w:val="nil"/>
              <w:right w:val="nil"/>
            </w:tcBorders>
            <w:tcMar>
              <w:top w:w="0" w:type="dxa"/>
              <w:left w:w="62" w:type="dxa"/>
              <w:bottom w:w="0" w:type="dxa"/>
              <w:right w:w="62" w:type="dxa"/>
            </w:tcMar>
          </w:tcPr>
          <w:p w:rsidR="00000000" w:rsidP="005466AE">
            <w:pPr>
              <w:pStyle w:val="BodyText"/>
              <w:rPr>
                <w:lang w:val="en-NZ"/>
              </w:rPr>
            </w:pPr>
            <w:r w:rsidRPr="005466AE">
              <w:t>1.1</w:t>
            </w:r>
          </w:p>
        </w:tc>
        <w:tc>
          <w:tcPr>
            <w:tcW w:w="5593" w:type="dxa"/>
            <w:tcBorders>
              <w:top w:val="nil"/>
              <w:left w:val="nil"/>
              <w:bottom w:val="nil"/>
              <w:right w:val="nil"/>
            </w:tcBorders>
            <w:tcMar>
              <w:top w:w="0" w:type="dxa"/>
              <w:left w:w="62" w:type="dxa"/>
              <w:bottom w:w="0" w:type="dxa"/>
              <w:right w:w="62" w:type="dxa"/>
            </w:tcMar>
          </w:tcPr>
          <w:p w:rsidR="00000000" w:rsidP="005466AE">
            <w:pPr>
              <w:pStyle w:val="BodyText"/>
              <w:rPr>
                <w:lang w:val="en-NZ"/>
              </w:rPr>
            </w:pPr>
            <w:r w:rsidRPr="005466AE">
              <w:t>Appropriate manuals are identified and accessed for the type of aircraft or</w:t>
            </w:r>
            <w:r w:rsidRPr="005466AE">
              <w:t xml:space="preserve"> component to be maintained</w:t>
            </w:r>
          </w:p>
        </w:tc>
      </w:tr>
      <w:tr w:rsidTr="005466AE">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43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574" w:type="dxa"/>
            <w:tcBorders>
              <w:top w:val="nil"/>
              <w:left w:val="nil"/>
              <w:bottom w:val="nil"/>
              <w:right w:val="nil"/>
            </w:tcBorders>
            <w:tcMar>
              <w:top w:w="0" w:type="dxa"/>
              <w:left w:w="62" w:type="dxa"/>
              <w:bottom w:w="0" w:type="dxa"/>
              <w:right w:w="62" w:type="dxa"/>
            </w:tcMar>
          </w:tcPr>
          <w:p w:rsidR="00000000" w:rsidP="005466AE">
            <w:pPr>
              <w:pStyle w:val="BodyText"/>
              <w:rPr>
                <w:lang w:val="en-NZ"/>
              </w:rPr>
            </w:pPr>
            <w:r w:rsidRPr="005466AE">
              <w:t>1.2</w:t>
            </w:r>
          </w:p>
        </w:tc>
        <w:tc>
          <w:tcPr>
            <w:tcW w:w="5593" w:type="dxa"/>
            <w:tcBorders>
              <w:top w:val="nil"/>
              <w:left w:val="nil"/>
              <w:bottom w:val="nil"/>
              <w:right w:val="nil"/>
            </w:tcBorders>
            <w:tcMar>
              <w:top w:w="0" w:type="dxa"/>
              <w:left w:w="62" w:type="dxa"/>
              <w:bottom w:w="0" w:type="dxa"/>
              <w:right w:w="62" w:type="dxa"/>
            </w:tcMar>
          </w:tcPr>
          <w:p w:rsidR="00000000" w:rsidP="005466AE">
            <w:pPr>
              <w:pStyle w:val="BodyText"/>
              <w:rPr>
                <w:lang w:val="en-NZ"/>
              </w:rPr>
            </w:pPr>
            <w:r w:rsidRPr="005466AE">
              <w:t>Amendment status is clearly established to ensure the correct specifications and procedures are applied</w:t>
            </w:r>
          </w:p>
        </w:tc>
      </w:tr>
      <w:tr w:rsidTr="005466AE">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5466AE">
            <w:pPr>
              <w:pStyle w:val="BodyText"/>
              <w:rPr>
                <w:lang w:val="en-NZ"/>
              </w:rPr>
            </w:pPr>
            <w:r w:rsidRPr="005466AE">
              <w:t>2.</w:t>
            </w:r>
          </w:p>
        </w:tc>
        <w:tc>
          <w:tcPr>
            <w:tcW w:w="2439" w:type="dxa"/>
            <w:tcBorders>
              <w:top w:val="nil"/>
              <w:left w:val="nil"/>
              <w:bottom w:val="nil"/>
              <w:right w:val="nil"/>
            </w:tcBorders>
            <w:tcMar>
              <w:top w:w="0" w:type="dxa"/>
              <w:left w:w="62" w:type="dxa"/>
              <w:bottom w:w="0" w:type="dxa"/>
              <w:right w:w="62" w:type="dxa"/>
            </w:tcMar>
          </w:tcPr>
          <w:p w:rsidR="00000000" w:rsidP="005466AE">
            <w:pPr>
              <w:pStyle w:val="BodyText"/>
              <w:rPr>
                <w:lang w:val="en-NZ"/>
              </w:rPr>
            </w:pPr>
            <w:r w:rsidRPr="005466AE">
              <w:t>Amend manuals, specifications or drawings</w:t>
            </w:r>
          </w:p>
        </w:tc>
        <w:tc>
          <w:tcPr>
            <w:tcW w:w="574" w:type="dxa"/>
            <w:tcBorders>
              <w:top w:val="nil"/>
              <w:left w:val="nil"/>
              <w:bottom w:val="nil"/>
              <w:right w:val="nil"/>
            </w:tcBorders>
            <w:tcMar>
              <w:top w:w="0" w:type="dxa"/>
              <w:left w:w="62" w:type="dxa"/>
              <w:bottom w:w="0" w:type="dxa"/>
              <w:right w:w="62" w:type="dxa"/>
            </w:tcMar>
          </w:tcPr>
          <w:p w:rsidR="00000000" w:rsidP="005466AE">
            <w:pPr>
              <w:pStyle w:val="BodyText"/>
              <w:rPr>
                <w:lang w:val="en-NZ"/>
              </w:rPr>
            </w:pPr>
            <w:r w:rsidRPr="005466AE">
              <w:t>2.1</w:t>
            </w:r>
          </w:p>
        </w:tc>
        <w:tc>
          <w:tcPr>
            <w:tcW w:w="5593" w:type="dxa"/>
            <w:tcBorders>
              <w:top w:val="nil"/>
              <w:left w:val="nil"/>
              <w:bottom w:val="nil"/>
              <w:right w:val="nil"/>
            </w:tcBorders>
            <w:tcMar>
              <w:top w:w="0" w:type="dxa"/>
              <w:left w:w="62" w:type="dxa"/>
              <w:bottom w:w="0" w:type="dxa"/>
              <w:right w:w="62" w:type="dxa"/>
            </w:tcMar>
          </w:tcPr>
          <w:p w:rsidR="00000000" w:rsidP="005466AE">
            <w:pPr>
              <w:pStyle w:val="BodyText"/>
              <w:rPr>
                <w:lang w:val="en-NZ"/>
              </w:rPr>
            </w:pPr>
            <w:r w:rsidRPr="005466AE">
              <w:t>Manual, specification or drawing changes and/or amendments are incorporated and documented correctly in accordance with statutory regulations and/or enterprise procedures</w:t>
            </w:r>
          </w:p>
        </w:tc>
      </w:tr>
      <w:tr w:rsidTr="005466AE">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5466AE">
            <w:pPr>
              <w:pStyle w:val="BodyText"/>
              <w:rPr>
                <w:lang w:val="en-NZ"/>
              </w:rPr>
            </w:pPr>
            <w:r w:rsidRPr="005466AE">
              <w:t>3.</w:t>
            </w:r>
          </w:p>
        </w:tc>
        <w:tc>
          <w:tcPr>
            <w:tcW w:w="2439" w:type="dxa"/>
            <w:tcBorders>
              <w:top w:val="nil"/>
              <w:left w:val="nil"/>
              <w:bottom w:val="nil"/>
              <w:right w:val="nil"/>
            </w:tcBorders>
            <w:tcMar>
              <w:top w:w="0" w:type="dxa"/>
              <w:left w:w="62" w:type="dxa"/>
              <w:bottom w:w="0" w:type="dxa"/>
              <w:right w:w="62" w:type="dxa"/>
            </w:tcMar>
          </w:tcPr>
          <w:p w:rsidR="00000000" w:rsidP="005466AE">
            <w:pPr>
              <w:pStyle w:val="BodyText"/>
              <w:rPr>
                <w:lang w:val="en-NZ"/>
              </w:rPr>
            </w:pPr>
            <w:r w:rsidRPr="005466AE">
              <w:t>Store manuals, specifications or drawings</w:t>
            </w:r>
          </w:p>
        </w:tc>
        <w:tc>
          <w:tcPr>
            <w:tcW w:w="574" w:type="dxa"/>
            <w:tcBorders>
              <w:top w:val="nil"/>
              <w:left w:val="nil"/>
              <w:bottom w:val="nil"/>
              <w:right w:val="nil"/>
            </w:tcBorders>
            <w:tcMar>
              <w:top w:w="0" w:type="dxa"/>
              <w:left w:w="62" w:type="dxa"/>
              <w:bottom w:w="0" w:type="dxa"/>
              <w:right w:w="62" w:type="dxa"/>
            </w:tcMar>
          </w:tcPr>
          <w:p w:rsidR="00000000" w:rsidP="005466AE">
            <w:pPr>
              <w:pStyle w:val="BodyText"/>
              <w:rPr>
                <w:lang w:val="en-NZ"/>
              </w:rPr>
            </w:pPr>
            <w:r w:rsidRPr="005466AE">
              <w:t>3.1</w:t>
            </w:r>
          </w:p>
        </w:tc>
        <w:tc>
          <w:tcPr>
            <w:tcW w:w="5593" w:type="dxa"/>
            <w:tcBorders>
              <w:top w:val="nil"/>
              <w:left w:val="nil"/>
              <w:bottom w:val="nil"/>
              <w:right w:val="nil"/>
            </w:tcBorders>
            <w:tcMar>
              <w:top w:w="0" w:type="dxa"/>
              <w:left w:w="62" w:type="dxa"/>
              <w:bottom w:w="0" w:type="dxa"/>
              <w:right w:w="62" w:type="dxa"/>
            </w:tcMar>
          </w:tcPr>
          <w:p w:rsidR="00000000" w:rsidP="005466AE">
            <w:pPr>
              <w:pStyle w:val="BodyText"/>
              <w:rPr>
                <w:lang w:val="en-NZ"/>
              </w:rPr>
            </w:pPr>
            <w:r w:rsidRPr="005466AE">
              <w:t>Manuals, specifications or drawings</w:t>
            </w:r>
            <w:r w:rsidRPr="005466AE">
              <w:t xml:space="preserve"> are stored appropriately to ensure prevention of damage, ready access and updating of information, when required, in accordance with regulatory and/or enterprise procedures</w:t>
            </w:r>
          </w:p>
        </w:tc>
      </w:tr>
      <w:tr w:rsidTr="005466AE">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5466AE">
            <w:pPr>
              <w:pStyle w:val="BodyText"/>
              <w:rPr>
                <w:lang w:val="en-NZ"/>
              </w:rPr>
            </w:pPr>
            <w:r w:rsidRPr="005466AE">
              <w:t>4.</w:t>
            </w:r>
          </w:p>
        </w:tc>
        <w:tc>
          <w:tcPr>
            <w:tcW w:w="2439" w:type="dxa"/>
            <w:tcBorders>
              <w:top w:val="nil"/>
              <w:left w:val="nil"/>
              <w:bottom w:val="nil"/>
              <w:right w:val="nil"/>
            </w:tcBorders>
            <w:tcMar>
              <w:top w:w="0" w:type="dxa"/>
              <w:left w:w="62" w:type="dxa"/>
              <w:bottom w:w="0" w:type="dxa"/>
              <w:right w:w="62" w:type="dxa"/>
            </w:tcMar>
          </w:tcPr>
          <w:p w:rsidR="00000000" w:rsidP="005466AE">
            <w:pPr>
              <w:pStyle w:val="BodyText"/>
              <w:rPr>
                <w:lang w:val="en-NZ"/>
              </w:rPr>
            </w:pPr>
            <w:r w:rsidRPr="005466AE">
              <w:t>Apply standard trade practices</w:t>
            </w:r>
          </w:p>
        </w:tc>
        <w:tc>
          <w:tcPr>
            <w:tcW w:w="574" w:type="dxa"/>
            <w:tcBorders>
              <w:top w:val="nil"/>
              <w:left w:val="nil"/>
              <w:bottom w:val="nil"/>
              <w:right w:val="nil"/>
            </w:tcBorders>
            <w:tcMar>
              <w:top w:w="0" w:type="dxa"/>
              <w:left w:w="62" w:type="dxa"/>
              <w:bottom w:w="0" w:type="dxa"/>
              <w:right w:w="62" w:type="dxa"/>
            </w:tcMar>
          </w:tcPr>
          <w:p w:rsidR="00000000" w:rsidP="005466AE">
            <w:pPr>
              <w:pStyle w:val="BodyText"/>
              <w:rPr>
                <w:lang w:val="en-NZ"/>
              </w:rPr>
            </w:pPr>
            <w:r w:rsidRPr="005466AE">
              <w:t>4.1</w:t>
            </w:r>
          </w:p>
        </w:tc>
        <w:tc>
          <w:tcPr>
            <w:tcW w:w="5593" w:type="dxa"/>
            <w:tcBorders>
              <w:top w:val="nil"/>
              <w:left w:val="nil"/>
              <w:bottom w:val="nil"/>
              <w:right w:val="nil"/>
            </w:tcBorders>
            <w:tcMar>
              <w:top w:w="0" w:type="dxa"/>
              <w:left w:w="62" w:type="dxa"/>
              <w:bottom w:w="0" w:type="dxa"/>
              <w:right w:w="62" w:type="dxa"/>
            </w:tcMar>
          </w:tcPr>
          <w:p w:rsidR="00000000" w:rsidP="005466AE">
            <w:pPr>
              <w:pStyle w:val="BodyText"/>
              <w:rPr>
                <w:lang w:val="en-NZ"/>
              </w:rPr>
            </w:pPr>
            <w:r w:rsidRPr="005466AE">
              <w:t>Common types of aircraft attachment hardware are correctly selected and used</w:t>
            </w:r>
          </w:p>
        </w:tc>
      </w:tr>
      <w:tr w:rsidTr="005466AE">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4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574" w:type="dxa"/>
            <w:tcBorders>
              <w:top w:val="nil"/>
              <w:left w:val="nil"/>
              <w:bottom w:val="nil"/>
              <w:right w:val="nil"/>
            </w:tcBorders>
            <w:tcMar>
              <w:top w:w="0" w:type="dxa"/>
              <w:left w:w="62" w:type="dxa"/>
              <w:bottom w:w="0" w:type="dxa"/>
              <w:right w:w="62" w:type="dxa"/>
            </w:tcMar>
          </w:tcPr>
          <w:p w:rsidR="00000000" w:rsidP="005466AE">
            <w:pPr>
              <w:pStyle w:val="BodyText"/>
              <w:rPr>
                <w:lang w:val="en-NZ"/>
              </w:rPr>
            </w:pPr>
            <w:r w:rsidRPr="005466AE">
              <w:t>4.2</w:t>
            </w:r>
          </w:p>
        </w:tc>
        <w:tc>
          <w:tcPr>
            <w:tcW w:w="5593" w:type="dxa"/>
            <w:tcBorders>
              <w:top w:val="nil"/>
              <w:left w:val="nil"/>
              <w:bottom w:val="nil"/>
              <w:right w:val="nil"/>
            </w:tcBorders>
            <w:tcMar>
              <w:top w:w="0" w:type="dxa"/>
              <w:left w:w="62" w:type="dxa"/>
              <w:bottom w:w="0" w:type="dxa"/>
              <w:right w:w="62" w:type="dxa"/>
            </w:tcMar>
          </w:tcPr>
          <w:p w:rsidR="00000000" w:rsidP="005466AE">
            <w:pPr>
              <w:pStyle w:val="BodyText"/>
              <w:rPr>
                <w:lang w:val="en-NZ"/>
              </w:rPr>
            </w:pPr>
            <w:r w:rsidRPr="005466AE">
              <w:t>Common types of safety locking devices and fasteners are correctly selected and used</w:t>
            </w:r>
          </w:p>
        </w:tc>
      </w:tr>
      <w:tr w:rsidTr="005466AE">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4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574" w:type="dxa"/>
            <w:tcBorders>
              <w:top w:val="nil"/>
              <w:left w:val="nil"/>
              <w:bottom w:val="nil"/>
              <w:right w:val="nil"/>
            </w:tcBorders>
            <w:tcMar>
              <w:top w:w="0" w:type="dxa"/>
              <w:left w:w="62" w:type="dxa"/>
              <w:bottom w:w="0" w:type="dxa"/>
              <w:right w:w="62" w:type="dxa"/>
            </w:tcMar>
          </w:tcPr>
          <w:p w:rsidR="00000000" w:rsidP="005466AE">
            <w:pPr>
              <w:pStyle w:val="BodyText"/>
              <w:rPr>
                <w:lang w:val="en-NZ"/>
              </w:rPr>
            </w:pPr>
            <w:r w:rsidRPr="005466AE">
              <w:t>4.3</w:t>
            </w:r>
          </w:p>
        </w:tc>
        <w:tc>
          <w:tcPr>
            <w:tcW w:w="5593" w:type="dxa"/>
            <w:tcBorders>
              <w:top w:val="nil"/>
              <w:left w:val="nil"/>
              <w:bottom w:val="nil"/>
              <w:right w:val="nil"/>
            </w:tcBorders>
            <w:tcMar>
              <w:top w:w="0" w:type="dxa"/>
              <w:left w:w="62" w:type="dxa"/>
              <w:bottom w:w="0" w:type="dxa"/>
              <w:right w:w="62" w:type="dxa"/>
            </w:tcMar>
          </w:tcPr>
          <w:p w:rsidR="00000000" w:rsidP="005466AE">
            <w:pPr>
              <w:pStyle w:val="BodyText"/>
              <w:rPr>
                <w:lang w:val="en-NZ"/>
              </w:rPr>
            </w:pPr>
            <w:r w:rsidRPr="005466AE">
              <w:t>Aircraft components, devices and hardware are lockwired in the correct manner, u</w:t>
            </w:r>
            <w:r w:rsidRPr="005466AE">
              <w:t>sing the appropriate wire gauge</w:t>
            </w:r>
          </w:p>
        </w:tc>
      </w:tr>
      <w:tr w:rsidTr="005466AE">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4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574" w:type="dxa"/>
            <w:tcBorders>
              <w:top w:val="nil"/>
              <w:left w:val="nil"/>
              <w:bottom w:val="nil"/>
              <w:right w:val="nil"/>
            </w:tcBorders>
            <w:tcMar>
              <w:top w:w="0" w:type="dxa"/>
              <w:left w:w="62" w:type="dxa"/>
              <w:bottom w:w="0" w:type="dxa"/>
              <w:right w:w="62" w:type="dxa"/>
            </w:tcMar>
          </w:tcPr>
          <w:p w:rsidR="00000000" w:rsidP="005466AE">
            <w:pPr>
              <w:pStyle w:val="BodyText"/>
              <w:rPr>
                <w:lang w:val="en-NZ"/>
              </w:rPr>
            </w:pPr>
            <w:r w:rsidRPr="005466AE">
              <w:t>4.4</w:t>
            </w:r>
          </w:p>
        </w:tc>
        <w:tc>
          <w:tcPr>
            <w:tcW w:w="5593" w:type="dxa"/>
            <w:tcBorders>
              <w:top w:val="nil"/>
              <w:left w:val="nil"/>
              <w:bottom w:val="nil"/>
              <w:right w:val="nil"/>
            </w:tcBorders>
            <w:tcMar>
              <w:top w:w="0" w:type="dxa"/>
              <w:left w:w="62" w:type="dxa"/>
              <w:bottom w:w="0" w:type="dxa"/>
              <w:right w:w="62" w:type="dxa"/>
            </w:tcMar>
          </w:tcPr>
          <w:p w:rsidR="00000000" w:rsidP="005466AE">
            <w:pPr>
              <w:pStyle w:val="BodyText"/>
              <w:rPr>
                <w:lang w:val="en-NZ"/>
              </w:rPr>
            </w:pPr>
            <w:r w:rsidRPr="005466AE">
              <w:t>Common types of aircraft connectors and plumbing are accurately assembled or connected</w:t>
            </w:r>
          </w:p>
        </w:tc>
      </w:tr>
      <w:tr w:rsidTr="005466AE">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5466AE">
            <w:pPr>
              <w:pStyle w:val="BodyText"/>
              <w:rPr>
                <w:lang w:val="en-NZ"/>
              </w:rPr>
            </w:pPr>
            <w:r w:rsidRPr="005466AE">
              <w:t>5.</w:t>
            </w:r>
          </w:p>
        </w:tc>
        <w:tc>
          <w:tcPr>
            <w:tcW w:w="2439" w:type="dxa"/>
            <w:vMerge w:val="restart"/>
            <w:tcBorders>
              <w:top w:val="nil"/>
              <w:left w:val="nil"/>
              <w:bottom w:val="nil"/>
              <w:right w:val="nil"/>
            </w:tcBorders>
            <w:tcMar>
              <w:top w:w="0" w:type="dxa"/>
              <w:left w:w="62" w:type="dxa"/>
              <w:bottom w:w="0" w:type="dxa"/>
              <w:right w:w="62" w:type="dxa"/>
            </w:tcMar>
          </w:tcPr>
          <w:p w:rsidR="00000000" w:rsidP="005466AE">
            <w:pPr>
              <w:pStyle w:val="BodyText"/>
              <w:rPr>
                <w:lang w:val="en-NZ"/>
              </w:rPr>
            </w:pPr>
            <w:r w:rsidRPr="005466AE">
              <w:t>Interpret and apply quality standards in the aviation maintenance environment</w:t>
            </w:r>
          </w:p>
        </w:tc>
        <w:tc>
          <w:tcPr>
            <w:tcW w:w="574" w:type="dxa"/>
            <w:tcBorders>
              <w:top w:val="nil"/>
              <w:left w:val="nil"/>
              <w:bottom w:val="nil"/>
              <w:right w:val="nil"/>
            </w:tcBorders>
            <w:tcMar>
              <w:top w:w="0" w:type="dxa"/>
              <w:left w:w="62" w:type="dxa"/>
              <w:bottom w:w="0" w:type="dxa"/>
              <w:right w:w="62" w:type="dxa"/>
            </w:tcMar>
          </w:tcPr>
          <w:p w:rsidR="00000000" w:rsidP="005466AE">
            <w:pPr>
              <w:pStyle w:val="BodyText"/>
              <w:rPr>
                <w:lang w:val="en-NZ"/>
              </w:rPr>
            </w:pPr>
            <w:r w:rsidRPr="005466AE">
              <w:t>5.1</w:t>
            </w:r>
          </w:p>
        </w:tc>
        <w:tc>
          <w:tcPr>
            <w:tcW w:w="5593" w:type="dxa"/>
            <w:tcBorders>
              <w:top w:val="nil"/>
              <w:left w:val="nil"/>
              <w:bottom w:val="nil"/>
              <w:right w:val="nil"/>
            </w:tcBorders>
            <w:tcMar>
              <w:top w:w="0" w:type="dxa"/>
              <w:left w:w="62" w:type="dxa"/>
              <w:bottom w:w="0" w:type="dxa"/>
              <w:right w:w="62" w:type="dxa"/>
            </w:tcMar>
          </w:tcPr>
          <w:p w:rsidR="00000000" w:rsidP="005466AE">
            <w:pPr>
              <w:pStyle w:val="BodyText"/>
              <w:rPr>
                <w:lang w:val="en-NZ"/>
              </w:rPr>
            </w:pPr>
            <w:r w:rsidRPr="005466AE">
              <w:t>Standards or specifications set out in maint</w:t>
            </w:r>
            <w:r w:rsidRPr="005466AE">
              <w:t>enance documents and process specifications are identified and interpreted</w:t>
            </w:r>
          </w:p>
        </w:tc>
      </w:tr>
      <w:tr w:rsidTr="005466AE">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43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574" w:type="dxa"/>
            <w:tcBorders>
              <w:top w:val="nil"/>
              <w:left w:val="nil"/>
              <w:bottom w:val="nil"/>
              <w:right w:val="nil"/>
            </w:tcBorders>
            <w:tcMar>
              <w:top w:w="0" w:type="dxa"/>
              <w:left w:w="62" w:type="dxa"/>
              <w:bottom w:w="0" w:type="dxa"/>
              <w:right w:w="62" w:type="dxa"/>
            </w:tcMar>
          </w:tcPr>
          <w:p w:rsidR="00000000" w:rsidP="005466AE">
            <w:pPr>
              <w:pStyle w:val="BodyText"/>
              <w:rPr>
                <w:lang w:val="en-NZ"/>
              </w:rPr>
            </w:pPr>
            <w:r w:rsidRPr="005466AE">
              <w:t>5.2</w:t>
            </w:r>
          </w:p>
        </w:tc>
        <w:tc>
          <w:tcPr>
            <w:tcW w:w="5593" w:type="dxa"/>
            <w:tcBorders>
              <w:top w:val="nil"/>
              <w:left w:val="nil"/>
              <w:bottom w:val="nil"/>
              <w:right w:val="nil"/>
            </w:tcBorders>
            <w:tcMar>
              <w:top w:w="0" w:type="dxa"/>
              <w:left w:w="62" w:type="dxa"/>
              <w:bottom w:w="0" w:type="dxa"/>
              <w:right w:w="62" w:type="dxa"/>
            </w:tcMar>
          </w:tcPr>
          <w:p w:rsidR="00000000" w:rsidP="005466AE">
            <w:pPr>
              <w:pStyle w:val="BodyText"/>
              <w:rPr>
                <w:lang w:val="en-NZ"/>
              </w:rPr>
            </w:pPr>
            <w:r w:rsidRPr="005466AE">
              <w:t>Enterprise quality requirements are identified, confirmed and applied</w:t>
            </w:r>
          </w:p>
        </w:tc>
      </w:tr>
      <w:tr w:rsidTr="005466AE">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5466AE">
            <w:pPr>
              <w:pStyle w:val="BodyText"/>
              <w:rPr>
                <w:lang w:val="en-NZ"/>
              </w:rPr>
            </w:pPr>
            <w:r w:rsidRPr="005466AE">
              <w:t>6.</w:t>
            </w:r>
          </w:p>
        </w:tc>
        <w:tc>
          <w:tcPr>
            <w:tcW w:w="2439" w:type="dxa"/>
            <w:tcBorders>
              <w:top w:val="nil"/>
              <w:left w:val="nil"/>
              <w:bottom w:val="nil"/>
              <w:right w:val="nil"/>
            </w:tcBorders>
            <w:tcMar>
              <w:top w:w="0" w:type="dxa"/>
              <w:left w:w="62" w:type="dxa"/>
              <w:bottom w:w="0" w:type="dxa"/>
              <w:right w:w="62" w:type="dxa"/>
            </w:tcMar>
          </w:tcPr>
          <w:p w:rsidR="00000000" w:rsidP="005466AE">
            <w:pPr>
              <w:pStyle w:val="BodyText"/>
              <w:rPr>
                <w:lang w:val="en-NZ"/>
              </w:rPr>
            </w:pPr>
            <w:r w:rsidRPr="005466AE">
              <w:t>Plan steps and organise work to complete task</w:t>
            </w:r>
          </w:p>
        </w:tc>
        <w:tc>
          <w:tcPr>
            <w:tcW w:w="574" w:type="dxa"/>
            <w:tcBorders>
              <w:top w:val="nil"/>
              <w:left w:val="nil"/>
              <w:bottom w:val="nil"/>
              <w:right w:val="nil"/>
            </w:tcBorders>
            <w:tcMar>
              <w:top w:w="0" w:type="dxa"/>
              <w:left w:w="62" w:type="dxa"/>
              <w:bottom w:w="0" w:type="dxa"/>
              <w:right w:w="62" w:type="dxa"/>
            </w:tcMar>
          </w:tcPr>
          <w:p w:rsidR="00000000" w:rsidP="005466AE">
            <w:pPr>
              <w:pStyle w:val="BodyText"/>
              <w:rPr>
                <w:lang w:val="en-NZ"/>
              </w:rPr>
            </w:pPr>
            <w:r w:rsidRPr="005466AE">
              <w:t>6.1</w:t>
            </w:r>
          </w:p>
        </w:tc>
        <w:tc>
          <w:tcPr>
            <w:tcW w:w="5593" w:type="dxa"/>
            <w:tcBorders>
              <w:top w:val="nil"/>
              <w:left w:val="nil"/>
              <w:bottom w:val="nil"/>
              <w:right w:val="nil"/>
            </w:tcBorders>
            <w:tcMar>
              <w:top w:w="0" w:type="dxa"/>
              <w:left w:w="62" w:type="dxa"/>
              <w:bottom w:w="0" w:type="dxa"/>
              <w:right w:w="62" w:type="dxa"/>
            </w:tcMar>
          </w:tcPr>
          <w:p w:rsidR="00000000" w:rsidP="005466AE">
            <w:pPr>
              <w:pStyle w:val="BodyText"/>
              <w:rPr>
                <w:lang w:val="en-NZ"/>
              </w:rPr>
            </w:pPr>
            <w:r w:rsidRPr="005466AE">
              <w:t>Steps are planned in conjunction with the work of other personnel to allow achievement of practical outcomes in accordance with relevant aircraft publications/maintenance regulations/orders and standards and practices</w:t>
            </w:r>
          </w:p>
        </w:tc>
      </w:tr>
      <w:tr w:rsidTr="005466AE">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4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574" w:type="dxa"/>
            <w:tcBorders>
              <w:top w:val="nil"/>
              <w:left w:val="nil"/>
              <w:bottom w:val="nil"/>
              <w:right w:val="nil"/>
            </w:tcBorders>
            <w:tcMar>
              <w:top w:w="0" w:type="dxa"/>
              <w:left w:w="62" w:type="dxa"/>
              <w:bottom w:w="0" w:type="dxa"/>
              <w:right w:w="62" w:type="dxa"/>
            </w:tcMar>
          </w:tcPr>
          <w:p w:rsidR="00000000" w:rsidP="005466AE">
            <w:pPr>
              <w:pStyle w:val="BodyText"/>
              <w:rPr>
                <w:lang w:val="en-NZ"/>
              </w:rPr>
            </w:pPr>
            <w:r w:rsidRPr="005466AE">
              <w:t>6.2</w:t>
            </w:r>
          </w:p>
        </w:tc>
        <w:tc>
          <w:tcPr>
            <w:tcW w:w="5593" w:type="dxa"/>
            <w:tcBorders>
              <w:top w:val="nil"/>
              <w:left w:val="nil"/>
              <w:bottom w:val="nil"/>
              <w:right w:val="nil"/>
            </w:tcBorders>
            <w:tcMar>
              <w:top w:w="0" w:type="dxa"/>
              <w:left w:w="62" w:type="dxa"/>
              <w:bottom w:w="0" w:type="dxa"/>
              <w:right w:w="62" w:type="dxa"/>
            </w:tcMar>
          </w:tcPr>
          <w:p w:rsidR="00000000" w:rsidP="005466AE">
            <w:pPr>
              <w:pStyle w:val="BodyText"/>
              <w:rPr>
                <w:lang w:val="en-NZ"/>
              </w:rPr>
            </w:pPr>
            <w:r w:rsidRPr="005466AE">
              <w:t>Human factors and work health and safety (WHS) requirements, including the use of material safety data sheets (MSDS), are allowed for in planning of steps</w:t>
            </w:r>
          </w:p>
        </w:tc>
      </w:tr>
      <w:tr w:rsidTr="005466AE">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4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574" w:type="dxa"/>
            <w:tcBorders>
              <w:top w:val="nil"/>
              <w:left w:val="nil"/>
              <w:bottom w:val="nil"/>
              <w:right w:val="nil"/>
            </w:tcBorders>
            <w:tcMar>
              <w:top w:w="0" w:type="dxa"/>
              <w:left w:w="62" w:type="dxa"/>
              <w:bottom w:w="0" w:type="dxa"/>
              <w:right w:w="62" w:type="dxa"/>
            </w:tcMar>
          </w:tcPr>
          <w:p w:rsidR="00000000" w:rsidP="005466AE">
            <w:pPr>
              <w:pStyle w:val="BodyText"/>
              <w:rPr>
                <w:lang w:val="en-NZ"/>
              </w:rPr>
            </w:pPr>
            <w:r w:rsidRPr="005466AE">
              <w:t>6.3</w:t>
            </w:r>
          </w:p>
        </w:tc>
        <w:tc>
          <w:tcPr>
            <w:tcW w:w="5593" w:type="dxa"/>
            <w:tcBorders>
              <w:top w:val="nil"/>
              <w:left w:val="nil"/>
              <w:bottom w:val="nil"/>
              <w:right w:val="nil"/>
            </w:tcBorders>
            <w:tcMar>
              <w:top w:w="0" w:type="dxa"/>
              <w:left w:w="62" w:type="dxa"/>
              <w:bottom w:w="0" w:type="dxa"/>
              <w:right w:w="62" w:type="dxa"/>
            </w:tcMar>
          </w:tcPr>
          <w:p w:rsidR="00000000" w:rsidP="005466AE">
            <w:pPr>
              <w:pStyle w:val="BodyText"/>
              <w:rPr>
                <w:lang w:val="en-NZ"/>
              </w:rPr>
            </w:pPr>
            <w:r w:rsidRPr="005466AE">
              <w:t xml:space="preserve">Work activity is organised with other involved personnel, allowing for relevant human factors </w:t>
            </w:r>
            <w:r w:rsidRPr="005466AE">
              <w:t>and using relevant communication processes to ensure safe and appropriate sequencing of tasks</w:t>
            </w:r>
          </w:p>
        </w:tc>
      </w:tr>
      <w:tr w:rsidTr="005466AE">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4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574" w:type="dxa"/>
            <w:tcBorders>
              <w:top w:val="nil"/>
              <w:left w:val="nil"/>
              <w:bottom w:val="nil"/>
              <w:right w:val="nil"/>
            </w:tcBorders>
            <w:tcMar>
              <w:top w:w="0" w:type="dxa"/>
              <w:left w:w="62" w:type="dxa"/>
              <w:bottom w:w="0" w:type="dxa"/>
              <w:right w:w="62" w:type="dxa"/>
            </w:tcMar>
          </w:tcPr>
          <w:p w:rsidR="00000000" w:rsidP="005466AE">
            <w:pPr>
              <w:pStyle w:val="BodyText"/>
              <w:rPr>
                <w:lang w:val="en-NZ"/>
              </w:rPr>
            </w:pPr>
            <w:r w:rsidRPr="005466AE">
              <w:t>6.4</w:t>
            </w:r>
          </w:p>
        </w:tc>
        <w:tc>
          <w:tcPr>
            <w:tcW w:w="5593" w:type="dxa"/>
            <w:tcBorders>
              <w:top w:val="nil"/>
              <w:left w:val="nil"/>
              <w:bottom w:val="nil"/>
              <w:right w:val="nil"/>
            </w:tcBorders>
            <w:tcMar>
              <w:top w:w="0" w:type="dxa"/>
              <w:left w:w="62" w:type="dxa"/>
              <w:bottom w:w="0" w:type="dxa"/>
              <w:right w:w="62" w:type="dxa"/>
            </w:tcMar>
          </w:tcPr>
          <w:p w:rsidR="00000000" w:rsidRPr="005466AE" w:rsidP="005466AE">
            <w:pPr>
              <w:pStyle w:val="BodyText"/>
            </w:pPr>
            <w:r w:rsidRPr="005466AE">
              <w:t>All necessary documentation related to job planning and progress is completed and recorded in accordance with relevant aircraft publications/maintenance re</w:t>
            </w:r>
            <w:r w:rsidRPr="005466AE">
              <w:t>gulations/orders and standards and practices</w:t>
            </w:r>
          </w:p>
        </w:tc>
      </w:tr>
    </w:tbl>
    <w:p w:rsidR="00000000" w:rsidRPr="005466AE" w:rsidP="005466AE">
      <w:pPr>
        <w:pStyle w:val="BodyText"/>
      </w:pPr>
    </w:p>
    <w:p w:rsidR="00000000" w:rsidRPr="005466AE" w:rsidP="005466AE">
      <w:pPr>
        <w:pStyle w:val="AllowPageBreak"/>
      </w:pPr>
    </w:p>
    <w:p w:rsidR="00000000" w:rsidRPr="005466AE" w:rsidP="005466AE">
      <w:pPr>
        <w:pStyle w:val="Heading1"/>
      </w:pPr>
      <w:bookmarkStart w:id="7" w:name="O_996391"/>
      <w:bookmarkEnd w:id="7"/>
      <w:r w:rsidRPr="005466AE">
        <w:t>Foundation Skills</w:t>
      </w:r>
    </w:p>
    <w:p w:rsidR="00000000" w:rsidRPr="005466AE" w:rsidP="006745BF">
      <w:pPr>
        <w:pStyle w:val="BodyText"/>
      </w:pPr>
      <w:r w:rsidRPr="005466AE">
        <w:t>Foundation skills essential to performance are explicit in the performance criteria of this unit of competency.</w:t>
      </w:r>
    </w:p>
    <w:p w:rsidR="00000000" w:rsidRPr="005466AE" w:rsidP="005466AE">
      <w:pPr>
        <w:pStyle w:val="Heading1"/>
      </w:pPr>
      <w:bookmarkStart w:id="8" w:name="O_996390"/>
      <w:bookmarkEnd w:id="8"/>
      <w:r w:rsidRPr="005466AE">
        <w:t>Range of Conditions</w:t>
      </w:r>
    </w:p>
    <w:tbl>
      <w:tblPr>
        <w:tblW w:w="0" w:type="auto"/>
        <w:tblLayout w:type="fixed"/>
        <w:tblCellMar>
          <w:left w:w="62" w:type="dxa"/>
          <w:right w:w="62" w:type="dxa"/>
        </w:tblCellMar>
        <w:tblLook w:val="0000"/>
      </w:tblPr>
      <w:tblGrid>
        <w:gridCol w:w="3300"/>
        <w:gridCol w:w="5772"/>
      </w:tblGrid>
      <w:tr w:rsidTr="005466AE">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66AE">
            <w:pPr>
              <w:pStyle w:val="BodyText"/>
              <w:rPr>
                <w:lang w:val="en-NZ"/>
              </w:rPr>
            </w:pPr>
            <w:r w:rsidRPr="005466AE">
              <w:t>This field allows for different work environments and conditions that may affect performance. Essential operating conditions that may be present (depending on the work situation, needs of the candidate, accessibility of the item, and local industry and reg</w:t>
            </w:r>
            <w:r w:rsidRPr="005466AE">
              <w:t>ional contexts) are included.</w:t>
            </w:r>
          </w:p>
        </w:tc>
      </w:tr>
      <w:tr w:rsidTr="005466AE">
        <w:tblPrEx>
          <w:tblW w:w="0" w:type="auto"/>
          <w:tblLayout w:type="fixed"/>
          <w:tblCellMar>
            <w:left w:w="62" w:type="dxa"/>
            <w:right w:w="62" w:type="dxa"/>
          </w:tblCellMar>
          <w:tblLook w:val="0000"/>
        </w:tblPrEx>
        <w:tc>
          <w:tcPr>
            <w:tcW w:w="3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66AE">
            <w:pPr>
              <w:pStyle w:val="BodyText"/>
              <w:rPr>
                <w:lang w:val="en-NZ"/>
              </w:rPr>
            </w:pPr>
            <w:r w:rsidRPr="005466AE">
              <w:rPr>
                <w:rStyle w:val="SpecialBold"/>
              </w:rPr>
              <w:t>Appropriate manuals include:</w:t>
            </w:r>
          </w:p>
        </w:tc>
        <w:tc>
          <w:tcPr>
            <w:tcW w:w="57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66AE" w:rsidP="005466AE">
            <w:pPr>
              <w:pStyle w:val="ListBullet"/>
            </w:pPr>
            <w:r w:rsidRPr="005466AE">
              <w:t>Aircraft publications, maintenance instruction manuals, process specifications, servicing or service bulletins or structural repair manuals</w:t>
            </w:r>
          </w:p>
          <w:p w:rsidR="00000000" w:rsidRPr="005466AE" w:rsidP="005466AE">
            <w:pPr>
              <w:pStyle w:val="ListBullet"/>
            </w:pPr>
            <w:r w:rsidRPr="005466AE">
              <w:t>Tooling or equipment manuals, manufacturer</w:t>
            </w:r>
            <w:r>
              <w:t>’</w:t>
            </w:r>
            <w:r w:rsidRPr="005466AE">
              <w:t xml:space="preserve">s manuals, </w:t>
            </w:r>
            <w:r w:rsidRPr="005466AE">
              <w:t>standard practices, enterprise aviation regulations and publications</w:t>
            </w:r>
          </w:p>
          <w:p w:rsidR="00000000" w:rsidP="005466AE">
            <w:pPr>
              <w:pStyle w:val="ListBullet"/>
              <w:rPr>
                <w:lang w:val="en-NZ"/>
              </w:rPr>
            </w:pPr>
            <w:r w:rsidRPr="005466AE">
              <w:t>Illustrated parts catalogues, aircraft wiring manuals or drawings</w:t>
            </w:r>
          </w:p>
        </w:tc>
      </w:tr>
      <w:tr w:rsidTr="005466AE">
        <w:tblPrEx>
          <w:tblW w:w="0" w:type="auto"/>
          <w:tblLayout w:type="fixed"/>
          <w:tblCellMar>
            <w:left w:w="62" w:type="dxa"/>
            <w:right w:w="62" w:type="dxa"/>
          </w:tblCellMar>
          <w:tblLook w:val="0000"/>
        </w:tblPrEx>
        <w:tc>
          <w:tcPr>
            <w:tcW w:w="3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66AE">
            <w:pPr>
              <w:pStyle w:val="BodyText"/>
              <w:rPr>
                <w:lang w:val="en-NZ"/>
              </w:rPr>
            </w:pPr>
            <w:r w:rsidRPr="005466AE">
              <w:rPr>
                <w:rStyle w:val="SpecialBold"/>
              </w:rPr>
              <w:t>Application of standard aviation trade practices includes:</w:t>
            </w:r>
          </w:p>
        </w:tc>
        <w:tc>
          <w:tcPr>
            <w:tcW w:w="57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66AE" w:rsidP="005466AE">
            <w:pPr>
              <w:pStyle w:val="ListBullet"/>
            </w:pPr>
            <w:r w:rsidRPr="005466AE">
              <w:t xml:space="preserve">The selection and use of hand and power tools and equipment </w:t>
            </w:r>
            <w:r w:rsidRPr="005466AE">
              <w:t>associated with workshop-related activities in the aircraft maintenance environment that involve:</w:t>
            </w:r>
          </w:p>
          <w:p w:rsidR="00000000" w:rsidRPr="005466AE" w:rsidP="005466AE">
            <w:pPr>
              <w:pStyle w:val="ListBullet2"/>
            </w:pPr>
            <w:r w:rsidRPr="005466AE">
              <w:t>laying out and fabricating simple items from common aircraft materials</w:t>
            </w:r>
          </w:p>
          <w:p w:rsidR="00000000" w:rsidRPr="005466AE" w:rsidP="005466AE">
            <w:pPr>
              <w:pStyle w:val="ListBullet2"/>
            </w:pPr>
            <w:r w:rsidRPr="005466AE">
              <w:t>assembling items using a representative range of common types of aircraft attachment hardware for which relevant fits and clearances, appropriate safety locking devices and fasteners, including lockwire, are correctly selected and applied</w:t>
            </w:r>
          </w:p>
          <w:p w:rsidR="00000000" w:rsidRPr="005466AE" w:rsidP="005466AE">
            <w:pPr>
              <w:pStyle w:val="ListBullet2"/>
            </w:pPr>
            <w:r w:rsidRPr="005466AE">
              <w:t>assembling/connec</w:t>
            </w:r>
            <w:r w:rsidRPr="005466AE">
              <w:t>ting a range of common aircraft connectors and plumbing, applying safety locking devices, where applicable</w:t>
            </w:r>
          </w:p>
          <w:p w:rsidR="00000000" w:rsidP="005466AE">
            <w:pPr>
              <w:pStyle w:val="ListBullet2"/>
              <w:rPr>
                <w:lang w:val="en-NZ"/>
              </w:rPr>
            </w:pPr>
            <w:r w:rsidRPr="005466AE">
              <w:t>assembling/connecting aircraft control cables and applying safety locking devices, where applicable</w:t>
            </w:r>
          </w:p>
        </w:tc>
      </w:tr>
      <w:tr w:rsidTr="005466AE">
        <w:tblPrEx>
          <w:tblW w:w="0" w:type="auto"/>
          <w:tblLayout w:type="fixed"/>
          <w:tblCellMar>
            <w:left w:w="62" w:type="dxa"/>
            <w:right w:w="62" w:type="dxa"/>
          </w:tblCellMar>
          <w:tblLook w:val="0000"/>
        </w:tblPrEx>
        <w:tc>
          <w:tcPr>
            <w:tcW w:w="3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66AE">
            <w:pPr>
              <w:pStyle w:val="BodyText"/>
              <w:rPr>
                <w:lang w:val="en-NZ"/>
              </w:rPr>
            </w:pPr>
            <w:r w:rsidRPr="005466AE">
              <w:rPr>
                <w:rStyle w:val="SpecialBold"/>
              </w:rPr>
              <w:t>Regulatory and enterprise procedures are found i</w:t>
            </w:r>
            <w:r w:rsidRPr="005466AE">
              <w:rPr>
                <w:rStyle w:val="SpecialBold"/>
              </w:rPr>
              <w:t>n:</w:t>
            </w:r>
          </w:p>
        </w:tc>
        <w:tc>
          <w:tcPr>
            <w:tcW w:w="57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66AE" w:rsidP="005466AE">
            <w:pPr>
              <w:pStyle w:val="ListBullet"/>
            </w:pPr>
            <w:r w:rsidRPr="005466AE">
              <w:t>Civil Aviation Regulations (CARs) or Civil Aviation Safety Regulations (CASRs)</w:t>
            </w:r>
          </w:p>
          <w:p w:rsidR="00000000" w:rsidRPr="005466AE" w:rsidP="005466AE">
            <w:pPr>
              <w:pStyle w:val="ListBullet"/>
            </w:pPr>
            <w:r w:rsidRPr="005466AE">
              <w:t>Maintenance organisation manual</w:t>
            </w:r>
          </w:p>
          <w:p w:rsidR="00000000" w:rsidRPr="005466AE" w:rsidP="005466AE">
            <w:pPr>
              <w:pStyle w:val="ListBullet"/>
            </w:pPr>
            <w:r w:rsidRPr="005466AE">
              <w:t>Procedures manuals</w:t>
            </w:r>
          </w:p>
          <w:p w:rsidR="00000000" w:rsidRPr="005466AE" w:rsidP="005466AE">
            <w:pPr>
              <w:pStyle w:val="ListBullet"/>
            </w:pPr>
            <w:r w:rsidRPr="005466AE">
              <w:t>Work instructions</w:t>
            </w:r>
          </w:p>
          <w:p w:rsidR="00000000" w:rsidRPr="005466AE" w:rsidP="005466AE">
            <w:pPr>
              <w:pStyle w:val="ListBullet"/>
            </w:pPr>
            <w:r w:rsidRPr="005466AE">
              <w:t>Quality manuals</w:t>
            </w:r>
          </w:p>
          <w:p w:rsidR="00000000" w:rsidRPr="005466AE" w:rsidP="005466AE">
            <w:pPr>
              <w:pStyle w:val="ListBullet"/>
            </w:pPr>
            <w:r w:rsidRPr="005466AE">
              <w:t>Safety manuals</w:t>
            </w:r>
          </w:p>
          <w:p w:rsidR="00000000" w:rsidRPr="005466AE" w:rsidP="005466AE">
            <w:pPr>
              <w:pStyle w:val="ListBullet"/>
            </w:pPr>
            <w:r w:rsidRPr="005466AE">
              <w:t>Applicable Defence Regulations and instructions</w:t>
            </w:r>
          </w:p>
          <w:p w:rsidR="00000000" w:rsidP="005466AE">
            <w:pPr>
              <w:pStyle w:val="ListBullet"/>
              <w:rPr>
                <w:lang w:val="en-NZ"/>
              </w:rPr>
            </w:pPr>
            <w:r w:rsidRPr="005466AE">
              <w:t>Standing instructions</w:t>
            </w:r>
          </w:p>
        </w:tc>
      </w:tr>
      <w:tr w:rsidTr="005466AE">
        <w:tblPrEx>
          <w:tblW w:w="0" w:type="auto"/>
          <w:tblLayout w:type="fixed"/>
          <w:tblCellMar>
            <w:left w:w="62" w:type="dxa"/>
            <w:right w:w="62" w:type="dxa"/>
          </w:tblCellMar>
          <w:tblLook w:val="0000"/>
        </w:tblPrEx>
        <w:tc>
          <w:tcPr>
            <w:tcW w:w="3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66AE">
            <w:pPr>
              <w:pStyle w:val="BodyText"/>
              <w:rPr>
                <w:lang w:val="en-NZ"/>
              </w:rPr>
            </w:pPr>
            <w:r w:rsidRPr="005466AE">
              <w:rPr>
                <w:rStyle w:val="SpecialBold"/>
              </w:rPr>
              <w:t>Human factors include:</w:t>
            </w:r>
          </w:p>
        </w:tc>
        <w:tc>
          <w:tcPr>
            <w:tcW w:w="57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66AE">
            <w:pPr>
              <w:pStyle w:val="ListBullet"/>
              <w:rPr>
                <w:lang w:val="en-NZ"/>
              </w:rPr>
            </w:pPr>
            <w:r w:rsidRPr="005466AE">
              <w:t>The factors relating to human behaviour and performance in aviation maintenance environments that are defined by either CASA or the ADF</w:t>
            </w:r>
          </w:p>
        </w:tc>
      </w:tr>
      <w:tr w:rsidTr="005466AE">
        <w:tblPrEx>
          <w:tblW w:w="0" w:type="auto"/>
          <w:tblLayout w:type="fixed"/>
          <w:tblCellMar>
            <w:left w:w="62" w:type="dxa"/>
            <w:right w:w="62" w:type="dxa"/>
          </w:tblCellMar>
          <w:tblLook w:val="0000"/>
        </w:tblPrEx>
        <w:tc>
          <w:tcPr>
            <w:tcW w:w="3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66AE">
            <w:pPr>
              <w:pStyle w:val="BodyText"/>
              <w:rPr>
                <w:lang w:val="en-NZ"/>
              </w:rPr>
            </w:pPr>
            <w:r w:rsidRPr="005466AE">
              <w:rPr>
                <w:rStyle w:val="SpecialBold"/>
              </w:rPr>
              <w:t>Documentation includes:</w:t>
            </w:r>
          </w:p>
        </w:tc>
        <w:tc>
          <w:tcPr>
            <w:tcW w:w="57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66AE" w:rsidP="005466AE">
            <w:pPr>
              <w:pStyle w:val="ListBullet"/>
            </w:pPr>
            <w:r w:rsidRPr="005466AE">
              <w:t>Maintenance logs, overhaul test/check sheets, job history sheets, trav</w:t>
            </w:r>
            <w:r w:rsidRPr="005466AE">
              <w:t>eller cards, maintenance reports, irregularity reports, serviceable tags or removal tags</w:t>
            </w:r>
          </w:p>
          <w:p w:rsidR="00000000" w:rsidRPr="005466AE" w:rsidP="005466AE">
            <w:pPr>
              <w:pStyle w:val="ListBullet"/>
            </w:pPr>
            <w:r w:rsidRPr="005466AE">
              <w:t>MSDS or material record sheets</w:t>
            </w:r>
          </w:p>
        </w:tc>
      </w:tr>
    </w:tbl>
    <w:p w:rsidR="00000000" w:rsidRPr="005466AE" w:rsidP="005466AE">
      <w:pPr>
        <w:pStyle w:val="BodyText"/>
      </w:pPr>
    </w:p>
    <w:p w:rsidR="00000000" w:rsidRPr="005466AE" w:rsidP="005466AE">
      <w:pPr>
        <w:pStyle w:val="AllowPageBreak"/>
      </w:pPr>
    </w:p>
    <w:p w:rsidR="00000000" w:rsidRPr="005466AE" w:rsidP="005466AE">
      <w:pPr>
        <w:pStyle w:val="Heading1"/>
      </w:pPr>
      <w:bookmarkStart w:id="9" w:name="O_996389"/>
      <w:bookmarkEnd w:id="9"/>
      <w:r w:rsidRPr="005466AE">
        <w:t>Unit Mapping Information</w:t>
      </w:r>
    </w:p>
    <w:p w:rsidR="00000000" w:rsidRPr="005466AE" w:rsidP="006745BF">
      <w:pPr>
        <w:pStyle w:val="BodyText"/>
      </w:pPr>
      <w:r w:rsidRPr="005466AE">
        <w:t>Release 2. Equivalent to MEA145 Conversion from allied trades for employment in aviation maintenance workshops</w:t>
      </w:r>
    </w:p>
    <w:p w:rsidR="00000000" w:rsidRPr="005466AE" w:rsidP="005466AE">
      <w:pPr>
        <w:pStyle w:val="Heading1"/>
      </w:pPr>
      <w:bookmarkStart w:id="10" w:name="O_996398"/>
      <w:bookmarkEnd w:id="10"/>
      <w:r w:rsidRPr="005466AE">
        <w:t>Links</w:t>
      </w:r>
    </w:p>
    <w:p w:rsidR="00000000" w:rsidRPr="005466AE" w:rsidP="006745BF">
      <w:pPr>
        <w:pStyle w:val="BodyText"/>
      </w:pPr>
      <w:r w:rsidRPr="005466AE">
        <w:t xml:space="preserve">Companion Volume implementation guides are found in VETNet - </w:t>
      </w:r>
      <w:r>
        <w:fldChar w:fldCharType="begin"/>
      </w:r>
      <w:r>
        <w:instrText xml:space="preserve"> HYPERLINK "https://vetnet.education.gov.au/Pages/TrainingDocs.aspx?q=ce216c9c-04d5-4b3b-9bcf-4e81d0950371" </w:instrText>
      </w:r>
      <w:r>
        <w:fldChar w:fldCharType="separate"/>
      </w:r>
      <w:r w:rsidRPr="00485BBA">
        <w:rPr>
          <w:rStyle w:val="Hyperlink"/>
        </w:rPr>
        <w:t>https://vetnet.education.gov.au/Pages/TrainingDocs.aspx?q=ce216c9c-04d5-4b3b-9bcf-4e81d0950371</w:t>
      </w:r>
      <w:r>
        <w:fldChar w:fldCharType="end"/>
      </w:r>
    </w:p>
    <w:p w:rsidR="00000000" w:rsidRPr="005466AE" w:rsidP="005466AE"/>
    <w:sectPr w:rsidSect="005466A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66A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66AE" w:rsidRPr="006745BF" w:rsidP="006745B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66A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45BF" w:rsidP="005466A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745BF" w:rsidP="005466AE">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745BF" w:rsidP="005466A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66A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45B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466AE" w:rsidRPr="006745BF" w:rsidP="006745B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66A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45BF" w:rsidRPr="002D2AF8" w:rsidP="005466AE">
    <w:pPr>
      <w:pStyle w:val="Header"/>
      <w:framePr w:wrap="around"/>
    </w:pPr>
    <w:r>
      <w:fldChar w:fldCharType="begin"/>
    </w:r>
    <w:r>
      <w:instrText xml:space="preserve"> TITLE   \* MERGEFORMAT </w:instrText>
    </w:r>
    <w:r>
      <w:fldChar w:fldCharType="separate"/>
    </w:r>
    <w:r>
      <w:t>MEA145 Conversion from allied trades for employment in aviation maintenance workshops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September 2019</w:t>
    </w:r>
    <w:r>
      <w:fldChar w:fldCharType="end"/>
    </w:r>
  </w:p>
  <w:p w:rsidR="006745BF" w:rsidP="005466A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4AA2B1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4A4EA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3F23C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66A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466AE"/>
    <w:pPr>
      <w:spacing w:before="360" w:after="60"/>
      <w:outlineLvl w:val="0"/>
    </w:pPr>
    <w:rPr>
      <w:sz w:val="32"/>
    </w:rPr>
  </w:style>
  <w:style w:type="paragraph" w:styleId="Heading2">
    <w:name w:val="heading 2"/>
    <w:basedOn w:val="HeadingBase"/>
    <w:next w:val="BodyText"/>
    <w:link w:val="Heading2Char"/>
    <w:qFormat/>
    <w:rsid w:val="005466AE"/>
    <w:pPr>
      <w:keepLines/>
      <w:spacing w:before="240" w:after="120"/>
      <w:outlineLvl w:val="1"/>
    </w:pPr>
    <w:rPr>
      <w:sz w:val="28"/>
      <w:szCs w:val="40"/>
    </w:rPr>
  </w:style>
  <w:style w:type="paragraph" w:styleId="Heading3">
    <w:name w:val="heading 3"/>
    <w:basedOn w:val="HeadingBase"/>
    <w:next w:val="BodyText"/>
    <w:link w:val="Heading3Char"/>
    <w:qFormat/>
    <w:rsid w:val="005466AE"/>
    <w:pPr>
      <w:spacing w:before="180" w:after="120"/>
      <w:outlineLvl w:val="2"/>
    </w:pPr>
    <w:rPr>
      <w:spacing w:val="-10"/>
      <w:kern w:val="32"/>
    </w:rPr>
  </w:style>
  <w:style w:type="paragraph" w:styleId="Heading4">
    <w:name w:val="heading 4"/>
    <w:basedOn w:val="HeadingBase"/>
    <w:next w:val="BodyText"/>
    <w:link w:val="Heading4Char"/>
    <w:qFormat/>
    <w:rsid w:val="005466AE"/>
    <w:pPr>
      <w:spacing w:before="160" w:after="120"/>
      <w:outlineLvl w:val="3"/>
    </w:pPr>
    <w:rPr>
      <w:sz w:val="22"/>
    </w:rPr>
  </w:style>
  <w:style w:type="paragraph" w:styleId="Heading5">
    <w:name w:val="heading 5"/>
    <w:basedOn w:val="HeadingBase"/>
    <w:next w:val="Normal"/>
    <w:link w:val="Heading5Char"/>
    <w:qFormat/>
    <w:rsid w:val="005466AE"/>
    <w:pPr>
      <w:spacing w:before="80"/>
      <w:outlineLvl w:val="4"/>
    </w:pPr>
    <w:rPr>
      <w:color w:val="918585"/>
      <w:sz w:val="20"/>
    </w:rPr>
  </w:style>
  <w:style w:type="paragraph" w:styleId="Heading6">
    <w:name w:val="heading 6"/>
    <w:basedOn w:val="HeadingBase"/>
    <w:next w:val="Normal"/>
    <w:link w:val="Heading6Char"/>
    <w:qFormat/>
    <w:rsid w:val="005466AE"/>
    <w:pPr>
      <w:spacing w:before="60"/>
      <w:outlineLvl w:val="5"/>
    </w:pPr>
    <w:rPr>
      <w:color w:val="918585"/>
      <w:sz w:val="20"/>
    </w:rPr>
  </w:style>
  <w:style w:type="paragraph" w:styleId="Heading7">
    <w:name w:val="heading 7"/>
    <w:basedOn w:val="Normal"/>
    <w:next w:val="Normal"/>
    <w:link w:val="Heading7Char"/>
    <w:qFormat/>
    <w:rsid w:val="005466AE"/>
    <w:pPr>
      <w:ind w:left="720"/>
      <w:outlineLvl w:val="6"/>
    </w:pPr>
    <w:rPr>
      <w:i/>
    </w:rPr>
  </w:style>
  <w:style w:type="paragraph" w:styleId="Heading8">
    <w:name w:val="heading 8"/>
    <w:basedOn w:val="Normal"/>
    <w:next w:val="Normal"/>
    <w:link w:val="Heading8Char"/>
    <w:qFormat/>
    <w:rsid w:val="005466AE"/>
    <w:pPr>
      <w:ind w:left="720"/>
      <w:outlineLvl w:val="7"/>
    </w:pPr>
    <w:rPr>
      <w:i/>
    </w:rPr>
  </w:style>
  <w:style w:type="paragraph" w:styleId="Heading9">
    <w:name w:val="heading 9"/>
    <w:basedOn w:val="Normal"/>
    <w:next w:val="Normal"/>
    <w:link w:val="Heading9Char"/>
    <w:qFormat/>
    <w:rsid w:val="005466AE"/>
    <w:pPr>
      <w:ind w:left="720"/>
      <w:outlineLvl w:val="8"/>
    </w:pPr>
    <w:rPr>
      <w:i/>
    </w:rPr>
  </w:style>
  <w:style w:type="character" w:default="1" w:styleId="DefaultParagraphFont">
    <w:name w:val="Default Paragraph Font"/>
    <w:uiPriority w:val="1"/>
    <w:unhideWhenUsed/>
    <w:rsid w:val="005466A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466AE"/>
  </w:style>
  <w:style w:type="character" w:customStyle="1" w:styleId="Heading1Char">
    <w:name w:val="Heading 1 Char"/>
    <w:basedOn w:val="DefaultParagraphFont"/>
    <w:link w:val="Heading1"/>
    <w:rsid w:val="005466AE"/>
    <w:rPr>
      <w:rFonts w:ascii="Times New Roman" w:eastAsia="Times New Roman" w:hAnsi="Times New Roman" w:cs="Times New Roman"/>
      <w:b/>
      <w:sz w:val="32"/>
      <w:szCs w:val="20"/>
      <w:lang w:eastAsia="en-US"/>
    </w:rPr>
  </w:style>
  <w:style w:type="paragraph" w:styleId="BodyText">
    <w:name w:val="Body Text"/>
    <w:basedOn w:val="Normal"/>
    <w:link w:val="BodyTextChar"/>
    <w:rsid w:val="005466A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466AE"/>
    <w:rPr>
      <w:rFonts w:ascii="Times New Roman" w:eastAsia="Times New Roman" w:hAnsi="Times New Roman" w:cs="Times New Roman"/>
      <w:sz w:val="24"/>
      <w:lang w:eastAsia="en-US"/>
    </w:rPr>
  </w:style>
  <w:style w:type="paragraph" w:styleId="ListBullet">
    <w:name w:val="List Bullet"/>
    <w:basedOn w:val="List"/>
    <w:rsid w:val="005466AE"/>
    <w:pPr>
      <w:numPr>
        <w:numId w:val="12"/>
      </w:numPr>
      <w:tabs>
        <w:tab w:val="clear" w:pos="340"/>
      </w:tabs>
      <w:spacing w:before="40" w:after="40"/>
    </w:pPr>
  </w:style>
  <w:style w:type="character" w:customStyle="1" w:styleId="SpecialBold">
    <w:name w:val="Special Bold"/>
    <w:basedOn w:val="DefaultParagraphFont"/>
    <w:rsid w:val="005466AE"/>
    <w:rPr>
      <w:b/>
      <w:spacing w:val="0"/>
    </w:rPr>
  </w:style>
  <w:style w:type="paragraph" w:styleId="ListBullet2">
    <w:name w:val="List Bullet 2"/>
    <w:basedOn w:val="List2"/>
    <w:rsid w:val="005466AE"/>
    <w:pPr>
      <w:numPr>
        <w:numId w:val="13"/>
      </w:numPr>
      <w:tabs>
        <w:tab w:val="clear" w:pos="680"/>
      </w:tabs>
    </w:pPr>
  </w:style>
  <w:style w:type="paragraph" w:customStyle="1" w:styleId="SuperHeading">
    <w:name w:val="SuperHeading"/>
    <w:basedOn w:val="Normal"/>
    <w:rsid w:val="005466AE"/>
    <w:pPr>
      <w:spacing w:before="240" w:after="120"/>
      <w:outlineLvl w:val="0"/>
    </w:pPr>
    <w:rPr>
      <w:rFonts w:ascii="Times New Roman" w:hAnsi="Times New Roman"/>
      <w:b/>
      <w:sz w:val="32"/>
    </w:rPr>
  </w:style>
  <w:style w:type="paragraph" w:customStyle="1" w:styleId="AllowPageBreak">
    <w:name w:val="AllowPageBreak"/>
    <w:rsid w:val="005466A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466A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466A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466A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466A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466A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466A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466A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466AE"/>
    <w:rPr>
      <w:rFonts w:ascii="Courier New" w:eastAsia="Times New Roman" w:hAnsi="Courier New" w:cs="Times New Roman"/>
      <w:i/>
      <w:szCs w:val="20"/>
      <w:lang w:eastAsia="en-US"/>
    </w:rPr>
  </w:style>
  <w:style w:type="paragraph" w:customStyle="1" w:styleId="HeadingBase">
    <w:name w:val="Heading Base"/>
    <w:rsid w:val="005466A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466AE"/>
    <w:pPr>
      <w:tabs>
        <w:tab w:val="right" w:leader="dot" w:pos="9072"/>
      </w:tabs>
      <w:ind w:left="567"/>
    </w:pPr>
    <w:rPr>
      <w:szCs w:val="22"/>
    </w:rPr>
  </w:style>
  <w:style w:type="paragraph" w:customStyle="1" w:styleId="TOCBase">
    <w:name w:val="TOC Base"/>
    <w:rsid w:val="005466A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466AE"/>
    <w:pPr>
      <w:tabs>
        <w:tab w:val="right" w:leader="dot" w:pos="9072"/>
      </w:tabs>
      <w:spacing w:before="40" w:after="40"/>
      <w:ind w:left="284"/>
    </w:pPr>
    <w:rPr>
      <w:rFonts w:ascii="Times New Roman" w:hAnsi="Times New Roman"/>
    </w:rPr>
  </w:style>
  <w:style w:type="paragraph" w:styleId="TOC1">
    <w:name w:val="toc 1"/>
    <w:basedOn w:val="TOCBase"/>
    <w:next w:val="Normal"/>
    <w:rsid w:val="005466A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466A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466AE"/>
    <w:rPr>
      <w:rFonts w:ascii="Times New Roman" w:eastAsia="Times New Roman" w:hAnsi="Times New Roman" w:cs="Times New Roman"/>
      <w:sz w:val="16"/>
      <w:lang w:eastAsia="en-US"/>
    </w:rPr>
  </w:style>
  <w:style w:type="paragraph" w:styleId="Title">
    <w:name w:val="Title"/>
    <w:basedOn w:val="HeadingBase"/>
    <w:link w:val="TitleChar"/>
    <w:qFormat/>
    <w:rsid w:val="005466AE"/>
    <w:pPr>
      <w:spacing w:before="5040"/>
      <w:jc w:val="center"/>
    </w:pPr>
    <w:rPr>
      <w:sz w:val="48"/>
      <w:szCs w:val="72"/>
      <w:lang w:val="en-US"/>
    </w:rPr>
  </w:style>
  <w:style w:type="character" w:customStyle="1" w:styleId="TitleChar">
    <w:name w:val="Title Char"/>
    <w:basedOn w:val="DefaultParagraphFont"/>
    <w:link w:val="Title"/>
    <w:rsid w:val="005466A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466AE"/>
    <w:pPr>
      <w:tabs>
        <w:tab w:val="left" w:pos="3600"/>
        <w:tab w:val="left" w:pos="3958"/>
      </w:tabs>
    </w:pPr>
  </w:style>
  <w:style w:type="paragraph" w:styleId="List">
    <w:name w:val="List"/>
    <w:basedOn w:val="BodyText"/>
    <w:next w:val="BodyText"/>
    <w:rsid w:val="005466AE"/>
    <w:pPr>
      <w:tabs>
        <w:tab w:val="left" w:pos="340"/>
      </w:tabs>
      <w:spacing w:before="60" w:after="60"/>
      <w:ind w:left="340" w:hanging="340"/>
    </w:pPr>
  </w:style>
  <w:style w:type="paragraph" w:customStyle="1" w:styleId="Note">
    <w:name w:val="Note"/>
    <w:basedOn w:val="BodyText"/>
    <w:rsid w:val="005466A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466AE"/>
    <w:pPr>
      <w:framePr w:wrap="auto" w:hAnchor="text" w:y="6049"/>
    </w:pPr>
    <w:rPr>
      <w:color w:val="000000"/>
      <w:sz w:val="40"/>
    </w:rPr>
  </w:style>
  <w:style w:type="paragraph" w:customStyle="1" w:styleId="TOCTitle">
    <w:name w:val="TOCTitle"/>
    <w:basedOn w:val="Heading1"/>
    <w:rsid w:val="005466AE"/>
    <w:pPr>
      <w:spacing w:after="240"/>
      <w:jc w:val="center"/>
      <w:outlineLvl w:val="9"/>
    </w:pPr>
    <w:rPr>
      <w:caps/>
    </w:rPr>
  </w:style>
  <w:style w:type="paragraph" w:customStyle="1" w:styleId="Version">
    <w:name w:val="Version"/>
    <w:rsid w:val="005466A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466AE"/>
    <w:pPr>
      <w:keepNext w:val="0"/>
      <w:tabs>
        <w:tab w:val="right" w:pos="4176"/>
      </w:tabs>
      <w:ind w:left="198" w:hanging="198"/>
    </w:pPr>
    <w:rPr>
      <w:rFonts w:ascii="Garamond" w:hAnsi="Garamond"/>
    </w:rPr>
  </w:style>
  <w:style w:type="paragraph" w:styleId="IndexHeading">
    <w:name w:val="index heading"/>
    <w:basedOn w:val="Normal"/>
    <w:next w:val="Index1"/>
    <w:semiHidden/>
    <w:rsid w:val="005466AE"/>
    <w:pPr>
      <w:spacing w:before="120" w:after="120"/>
    </w:pPr>
    <w:rPr>
      <w:rFonts w:ascii="Arial" w:hAnsi="Arial"/>
      <w:b/>
      <w:color w:val="918585"/>
      <w:sz w:val="24"/>
    </w:rPr>
  </w:style>
  <w:style w:type="paragraph" w:styleId="Header">
    <w:name w:val="header"/>
    <w:basedOn w:val="Normal"/>
    <w:link w:val="HeaderChar"/>
    <w:rsid w:val="005466A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466AE"/>
    <w:rPr>
      <w:rFonts w:ascii="Times New Roman" w:eastAsia="Times New Roman" w:hAnsi="Times New Roman" w:cs="Times New Roman"/>
      <w:sz w:val="16"/>
      <w:szCs w:val="20"/>
      <w:lang w:val="en-GB" w:eastAsia="en-US"/>
    </w:rPr>
  </w:style>
  <w:style w:type="paragraph" w:customStyle="1" w:styleId="Chapter">
    <w:name w:val="Chapter"/>
    <w:basedOn w:val="Normal"/>
    <w:rsid w:val="005466AE"/>
    <w:pPr>
      <w:spacing w:before="240"/>
    </w:pPr>
    <w:rPr>
      <w:rFonts w:ascii="Times New Roman" w:hAnsi="Times New Roman"/>
      <w:smallCaps/>
      <w:spacing w:val="80"/>
      <w:sz w:val="28"/>
    </w:rPr>
  </w:style>
  <w:style w:type="paragraph" w:customStyle="1" w:styleId="InChapter">
    <w:name w:val="InChapter"/>
    <w:basedOn w:val="Heading3"/>
    <w:rsid w:val="005466AE"/>
    <w:pPr>
      <w:spacing w:after="240"/>
      <w:outlineLvl w:val="9"/>
    </w:pPr>
    <w:rPr>
      <w:noProof/>
    </w:rPr>
  </w:style>
  <w:style w:type="paragraph" w:styleId="Index2">
    <w:name w:val="index 2"/>
    <w:basedOn w:val="Normal"/>
    <w:next w:val="Normal"/>
    <w:semiHidden/>
    <w:rsid w:val="005466AE"/>
    <w:pPr>
      <w:tabs>
        <w:tab w:val="right" w:pos="4176"/>
      </w:tabs>
      <w:ind w:left="568" w:hanging="284"/>
    </w:pPr>
    <w:rPr>
      <w:rFonts w:ascii="Garamond" w:hAnsi="Garamond"/>
    </w:rPr>
  </w:style>
  <w:style w:type="paragraph" w:customStyle="1" w:styleId="Byline">
    <w:name w:val="Byline"/>
    <w:rsid w:val="005466A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466AE"/>
    <w:pPr>
      <w:tabs>
        <w:tab w:val="clear" w:pos="3600"/>
        <w:tab w:val="clear" w:pos="3958"/>
      </w:tabs>
      <w:jc w:val="right"/>
    </w:pPr>
  </w:style>
  <w:style w:type="character" w:styleId="Emphasis">
    <w:name w:val="Emphasis"/>
    <w:basedOn w:val="DefaultParagraphFont"/>
    <w:qFormat/>
    <w:rsid w:val="005466AE"/>
    <w:rPr>
      <w:i/>
    </w:rPr>
  </w:style>
  <w:style w:type="paragraph" w:styleId="Caption">
    <w:name w:val="caption"/>
    <w:basedOn w:val="BodyText"/>
    <w:next w:val="Normal"/>
    <w:qFormat/>
    <w:rsid w:val="005466AE"/>
    <w:pPr>
      <w:framePr w:w="2268" w:hSpace="181" w:vSpace="181" w:wrap="around" w:vAnchor="text" w:hAnchor="page" w:x="1135" w:y="285" w:anchorLock="1"/>
    </w:pPr>
    <w:rPr>
      <w:i/>
    </w:rPr>
  </w:style>
  <w:style w:type="paragraph" w:customStyle="1" w:styleId="MiniTOCTitle">
    <w:name w:val="MiniTOCTitle"/>
    <w:basedOn w:val="Heading4"/>
    <w:rsid w:val="005466AE"/>
    <w:pPr>
      <w:spacing w:before="240"/>
      <w:outlineLvl w:val="9"/>
    </w:pPr>
    <w:rPr>
      <w:noProof/>
      <w:sz w:val="24"/>
    </w:rPr>
  </w:style>
  <w:style w:type="paragraph" w:customStyle="1" w:styleId="MiniTOCItem">
    <w:name w:val="MiniTOCItem"/>
    <w:basedOn w:val="ListBullet"/>
    <w:rsid w:val="005466AE"/>
    <w:pPr>
      <w:numPr>
        <w:numId w:val="0"/>
      </w:numPr>
      <w:tabs>
        <w:tab w:val="right" w:leader="dot" w:pos="6521"/>
      </w:tabs>
      <w:spacing w:before="0" w:after="0"/>
    </w:pPr>
  </w:style>
  <w:style w:type="paragraph" w:customStyle="1" w:styleId="TOFTitle">
    <w:name w:val="TOFTitle"/>
    <w:basedOn w:val="TOCTitle"/>
    <w:rsid w:val="005466AE"/>
  </w:style>
  <w:style w:type="paragraph" w:styleId="TableofFigures">
    <w:name w:val="table of figures"/>
    <w:basedOn w:val="Normal"/>
    <w:next w:val="Normal"/>
    <w:semiHidden/>
    <w:rsid w:val="005466AE"/>
    <w:pPr>
      <w:tabs>
        <w:tab w:val="right" w:leader="dot" w:pos="9072"/>
      </w:tabs>
      <w:ind w:left="970" w:hanging="403"/>
    </w:pPr>
    <w:rPr>
      <w:rFonts w:ascii="Times New Roman" w:hAnsi="Times New Roman"/>
      <w:b/>
    </w:rPr>
  </w:style>
  <w:style w:type="paragraph" w:styleId="ListNumber">
    <w:name w:val="List Number"/>
    <w:basedOn w:val="List"/>
    <w:rsid w:val="005466AE"/>
    <w:pPr>
      <w:numPr>
        <w:numId w:val="15"/>
      </w:numPr>
      <w:tabs>
        <w:tab w:val="clear" w:pos="340"/>
      </w:tabs>
    </w:pPr>
  </w:style>
  <w:style w:type="character" w:customStyle="1" w:styleId="WingdingSymbols">
    <w:name w:val="Wingding Symbols"/>
    <w:rsid w:val="005466AE"/>
    <w:rPr>
      <w:rFonts w:ascii="Wingdings" w:hAnsi="Wingdings"/>
    </w:rPr>
  </w:style>
  <w:style w:type="paragraph" w:customStyle="1" w:styleId="TableHeading">
    <w:name w:val="Table Heading"/>
    <w:basedOn w:val="HeadingBase"/>
    <w:rsid w:val="005466AE"/>
    <w:pPr>
      <w:keepLines/>
      <w:pBdr>
        <w:bottom w:val="single" w:sz="6" w:space="1" w:color="918585"/>
      </w:pBdr>
      <w:spacing w:before="240"/>
    </w:pPr>
  </w:style>
  <w:style w:type="character" w:customStyle="1" w:styleId="HotSpot">
    <w:name w:val="HotSpot"/>
    <w:rsid w:val="005466AE"/>
    <w:rPr>
      <w:color w:val="0033CC"/>
      <w:u w:val="none"/>
    </w:rPr>
  </w:style>
  <w:style w:type="paragraph" w:customStyle="1" w:styleId="BodyTextRight">
    <w:name w:val="Body Text Right"/>
    <w:basedOn w:val="BodyText"/>
    <w:rsid w:val="005466AE"/>
    <w:pPr>
      <w:spacing w:before="0" w:after="0"/>
      <w:jc w:val="right"/>
    </w:pPr>
  </w:style>
  <w:style w:type="paragraph" w:styleId="Index3">
    <w:name w:val="index 3"/>
    <w:basedOn w:val="ListNumber2"/>
    <w:next w:val="Normal"/>
    <w:semiHidden/>
    <w:rsid w:val="005466AE"/>
    <w:pPr>
      <w:numPr>
        <w:numId w:val="0"/>
      </w:numPr>
      <w:tabs>
        <w:tab w:val="right" w:leader="dot" w:pos="4176"/>
      </w:tabs>
    </w:pPr>
  </w:style>
  <w:style w:type="paragraph" w:styleId="ListNumber2">
    <w:name w:val="List Number 2"/>
    <w:basedOn w:val="List2"/>
    <w:rsid w:val="005466AE"/>
    <w:pPr>
      <w:numPr>
        <w:numId w:val="10"/>
      </w:numPr>
      <w:tabs>
        <w:tab w:val="clear" w:pos="1060"/>
      </w:tabs>
    </w:pPr>
  </w:style>
  <w:style w:type="paragraph" w:customStyle="1" w:styleId="MarginNote">
    <w:name w:val="Margin Note"/>
    <w:basedOn w:val="BodyText"/>
    <w:rsid w:val="005466A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466A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466A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466AE"/>
    <w:rPr>
      <w:sz w:val="32"/>
    </w:rPr>
  </w:style>
  <w:style w:type="paragraph" w:customStyle="1" w:styleId="HeadingProcedure">
    <w:name w:val="Heading Procedure"/>
    <w:basedOn w:val="HeadingBase"/>
    <w:next w:val="Normal"/>
    <w:rsid w:val="005466AE"/>
    <w:pPr>
      <w:tabs>
        <w:tab w:val="left" w:pos="0"/>
      </w:tabs>
      <w:spacing w:before="120" w:after="60"/>
    </w:pPr>
    <w:rPr>
      <w:i/>
      <w:color w:val="918585"/>
      <w:sz w:val="22"/>
    </w:rPr>
  </w:style>
  <w:style w:type="paragraph" w:customStyle="1" w:styleId="TableBodyText">
    <w:name w:val="Table Body Text"/>
    <w:basedOn w:val="BodyText"/>
    <w:rsid w:val="005466AE"/>
    <w:pPr>
      <w:spacing w:before="60" w:after="60"/>
    </w:pPr>
  </w:style>
  <w:style w:type="paragraph" w:styleId="ListContinue">
    <w:name w:val="List Continue"/>
    <w:basedOn w:val="List"/>
    <w:rsid w:val="005466AE"/>
    <w:pPr>
      <w:ind w:firstLine="0"/>
    </w:pPr>
  </w:style>
  <w:style w:type="paragraph" w:customStyle="1" w:styleId="ListNote">
    <w:name w:val="List Note"/>
    <w:basedOn w:val="List"/>
    <w:rsid w:val="005466AE"/>
    <w:pPr>
      <w:pBdr>
        <w:top w:val="single" w:sz="6" w:space="2" w:color="918585"/>
        <w:bottom w:val="single" w:sz="6" w:space="2" w:color="918585"/>
      </w:pBdr>
      <w:tabs>
        <w:tab w:val="left" w:pos="1021"/>
      </w:tabs>
      <w:ind w:firstLine="0"/>
    </w:pPr>
  </w:style>
  <w:style w:type="paragraph" w:customStyle="1" w:styleId="Warning">
    <w:name w:val="Warning"/>
    <w:basedOn w:val="BodyText"/>
    <w:rsid w:val="005466AE"/>
    <w:pPr>
      <w:shd w:val="clear" w:color="auto" w:fill="D9D9D9"/>
      <w:tabs>
        <w:tab w:val="left" w:pos="992"/>
      </w:tabs>
      <w:ind w:left="119" w:right="119"/>
    </w:pPr>
    <w:rPr>
      <w:sz w:val="20"/>
    </w:rPr>
  </w:style>
  <w:style w:type="paragraph" w:customStyle="1" w:styleId="MarginIcons">
    <w:name w:val="Margin Icons"/>
    <w:basedOn w:val="BodyText"/>
    <w:rsid w:val="005466A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466AE"/>
    <w:rPr>
      <w:rFonts w:ascii="Courier New" w:hAnsi="Courier New"/>
    </w:rPr>
  </w:style>
  <w:style w:type="paragraph" w:customStyle="1" w:styleId="NoteBullet">
    <w:name w:val="Note Bullet"/>
    <w:basedOn w:val="Note"/>
    <w:rsid w:val="005466AE"/>
    <w:pPr>
      <w:tabs>
        <w:tab w:val="clear" w:pos="680"/>
      </w:tabs>
      <w:spacing w:before="60" w:after="60"/>
    </w:pPr>
  </w:style>
  <w:style w:type="paragraph" w:customStyle="1" w:styleId="SubHeading2">
    <w:name w:val="SubHeading2"/>
    <w:basedOn w:val="HeadingBase"/>
    <w:rsid w:val="005466AE"/>
    <w:pPr>
      <w:spacing w:before="240" w:after="60"/>
    </w:pPr>
    <w:rPr>
      <w:sz w:val="20"/>
    </w:rPr>
  </w:style>
  <w:style w:type="paragraph" w:customStyle="1" w:styleId="SubHeading1">
    <w:name w:val="SubHeading1"/>
    <w:basedOn w:val="HeadingBase"/>
    <w:rsid w:val="005466AE"/>
    <w:pPr>
      <w:spacing w:before="240" w:after="60"/>
    </w:pPr>
    <w:rPr>
      <w:color w:val="918585"/>
      <w:sz w:val="22"/>
    </w:rPr>
  </w:style>
  <w:style w:type="paragraph" w:customStyle="1" w:styleId="SideHeading">
    <w:name w:val="Side Heading"/>
    <w:basedOn w:val="HeadingBase"/>
    <w:rsid w:val="005466A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466AE"/>
    <w:pPr>
      <w:tabs>
        <w:tab w:val="num" w:pos="360"/>
      </w:tabs>
    </w:pPr>
  </w:style>
  <w:style w:type="paragraph" w:styleId="PlainText">
    <w:name w:val="Plain Text"/>
    <w:basedOn w:val="Normal"/>
    <w:link w:val="PlainTextChar"/>
    <w:rsid w:val="005466AE"/>
    <w:rPr>
      <w:sz w:val="20"/>
    </w:rPr>
  </w:style>
  <w:style w:type="character" w:customStyle="1" w:styleId="PlainTextChar">
    <w:name w:val="Plain Text Char"/>
    <w:basedOn w:val="DefaultParagraphFont"/>
    <w:link w:val="PlainText"/>
    <w:rsid w:val="005466AE"/>
    <w:rPr>
      <w:rFonts w:ascii="Courier New" w:eastAsia="Times New Roman" w:hAnsi="Courier New" w:cs="Times New Roman"/>
      <w:sz w:val="20"/>
      <w:szCs w:val="20"/>
      <w:lang w:eastAsia="en-US"/>
    </w:rPr>
  </w:style>
  <w:style w:type="character" w:customStyle="1" w:styleId="MenuOption">
    <w:name w:val="Menu Option"/>
    <w:basedOn w:val="DefaultParagraphFont"/>
    <w:rsid w:val="005466AE"/>
    <w:rPr>
      <w:b/>
      <w:smallCaps/>
    </w:rPr>
  </w:style>
  <w:style w:type="paragraph" w:customStyle="1" w:styleId="TableListNumber">
    <w:name w:val="Table List Number"/>
    <w:basedOn w:val="ListNumber"/>
    <w:rsid w:val="005466AE"/>
    <w:pPr>
      <w:numPr>
        <w:numId w:val="0"/>
      </w:numPr>
    </w:pPr>
  </w:style>
  <w:style w:type="paragraph" w:styleId="TOC4">
    <w:name w:val="toc 4"/>
    <w:basedOn w:val="TOCBase"/>
    <w:next w:val="Normal"/>
    <w:semiHidden/>
    <w:rsid w:val="005466AE"/>
    <w:pPr>
      <w:tabs>
        <w:tab w:val="right" w:leader="dot" w:pos="9071"/>
      </w:tabs>
      <w:ind w:left="1701"/>
    </w:pPr>
  </w:style>
  <w:style w:type="paragraph" w:customStyle="1" w:styleId="ListAlpha">
    <w:name w:val="List Alpha"/>
    <w:basedOn w:val="List"/>
    <w:rsid w:val="005466AE"/>
    <w:pPr>
      <w:numPr>
        <w:numId w:val="9"/>
      </w:numPr>
    </w:pPr>
  </w:style>
  <w:style w:type="paragraph" w:customStyle="1" w:styleId="ListAlpha2">
    <w:name w:val="List Alpha 2"/>
    <w:basedOn w:val="List2"/>
    <w:rsid w:val="005466AE"/>
    <w:pPr>
      <w:numPr>
        <w:numId w:val="8"/>
      </w:numPr>
    </w:pPr>
  </w:style>
  <w:style w:type="paragraph" w:styleId="List2">
    <w:name w:val="List 2"/>
    <w:basedOn w:val="BodyText"/>
    <w:rsid w:val="005466AE"/>
    <w:pPr>
      <w:tabs>
        <w:tab w:val="left" w:pos="680"/>
      </w:tabs>
      <w:spacing w:before="60" w:after="60"/>
      <w:ind w:left="680" w:hanging="340"/>
    </w:pPr>
  </w:style>
  <w:style w:type="paragraph" w:styleId="List3">
    <w:name w:val="List 3"/>
    <w:basedOn w:val="BodyText"/>
    <w:rsid w:val="005466AE"/>
    <w:pPr>
      <w:tabs>
        <w:tab w:val="left" w:pos="1021"/>
      </w:tabs>
      <w:spacing w:before="60" w:after="60"/>
      <w:ind w:left="1020" w:hanging="340"/>
    </w:pPr>
  </w:style>
  <w:style w:type="paragraph" w:styleId="List4">
    <w:name w:val="List 4"/>
    <w:basedOn w:val="BodyText"/>
    <w:rsid w:val="005466AE"/>
    <w:pPr>
      <w:tabs>
        <w:tab w:val="left" w:pos="1361"/>
      </w:tabs>
      <w:spacing w:before="60" w:after="60"/>
      <w:ind w:left="1361" w:hanging="340"/>
    </w:pPr>
  </w:style>
  <w:style w:type="paragraph" w:styleId="List5">
    <w:name w:val="List 5"/>
    <w:basedOn w:val="BodyText"/>
    <w:rsid w:val="005466AE"/>
    <w:pPr>
      <w:tabs>
        <w:tab w:val="left" w:pos="1701"/>
      </w:tabs>
      <w:spacing w:before="60" w:after="60"/>
      <w:ind w:left="1701" w:hanging="340"/>
    </w:pPr>
  </w:style>
  <w:style w:type="paragraph" w:styleId="ListBullet3">
    <w:name w:val="List Bullet 3"/>
    <w:basedOn w:val="List3"/>
    <w:rsid w:val="005466AE"/>
    <w:pPr>
      <w:numPr>
        <w:numId w:val="14"/>
      </w:numPr>
      <w:tabs>
        <w:tab w:val="clear" w:pos="1021"/>
      </w:tabs>
      <w:ind w:left="1037" w:hanging="357"/>
    </w:pPr>
  </w:style>
  <w:style w:type="paragraph" w:styleId="ListBullet4">
    <w:name w:val="List Bullet 4"/>
    <w:basedOn w:val="List4"/>
    <w:rsid w:val="005466AE"/>
    <w:pPr>
      <w:numPr>
        <w:numId w:val="3"/>
      </w:numPr>
      <w:tabs>
        <w:tab w:val="clear" w:pos="1361"/>
      </w:tabs>
    </w:pPr>
  </w:style>
  <w:style w:type="paragraph" w:styleId="ListBullet5">
    <w:name w:val="List Bullet 5"/>
    <w:basedOn w:val="List5"/>
    <w:rsid w:val="005466AE"/>
    <w:pPr>
      <w:numPr>
        <w:numId w:val="4"/>
      </w:numPr>
    </w:pPr>
  </w:style>
  <w:style w:type="paragraph" w:styleId="ListContinue2">
    <w:name w:val="List Continue 2"/>
    <w:basedOn w:val="List2"/>
    <w:rsid w:val="005466AE"/>
    <w:pPr>
      <w:ind w:firstLine="0"/>
    </w:pPr>
  </w:style>
  <w:style w:type="paragraph" w:styleId="ListContinue3">
    <w:name w:val="List Continue 3"/>
    <w:basedOn w:val="List3"/>
    <w:rsid w:val="005466AE"/>
    <w:pPr>
      <w:ind w:left="1021" w:firstLine="0"/>
    </w:pPr>
  </w:style>
  <w:style w:type="paragraph" w:styleId="ListContinue4">
    <w:name w:val="List Continue 4"/>
    <w:basedOn w:val="List4"/>
    <w:rsid w:val="005466AE"/>
    <w:pPr>
      <w:ind w:firstLine="0"/>
    </w:pPr>
  </w:style>
  <w:style w:type="paragraph" w:styleId="ListContinue5">
    <w:name w:val="List Continue 5"/>
    <w:basedOn w:val="List5"/>
    <w:rsid w:val="005466AE"/>
    <w:pPr>
      <w:ind w:firstLine="0"/>
    </w:pPr>
  </w:style>
  <w:style w:type="paragraph" w:styleId="ListNumber3">
    <w:name w:val="List Number 3"/>
    <w:basedOn w:val="List3"/>
    <w:rsid w:val="005466AE"/>
    <w:pPr>
      <w:numPr>
        <w:numId w:val="5"/>
      </w:numPr>
    </w:pPr>
  </w:style>
  <w:style w:type="paragraph" w:styleId="ListNumber4">
    <w:name w:val="List Number 4"/>
    <w:basedOn w:val="List4"/>
    <w:rsid w:val="005466AE"/>
    <w:pPr>
      <w:numPr>
        <w:numId w:val="6"/>
      </w:numPr>
    </w:pPr>
  </w:style>
  <w:style w:type="paragraph" w:styleId="ListNumber5">
    <w:name w:val="List Number 5"/>
    <w:basedOn w:val="List5"/>
    <w:rsid w:val="005466AE"/>
    <w:pPr>
      <w:numPr>
        <w:numId w:val="7"/>
      </w:numPr>
    </w:pPr>
  </w:style>
  <w:style w:type="paragraph" w:styleId="BlockText">
    <w:name w:val="Block Text"/>
    <w:basedOn w:val="Normal"/>
    <w:rsid w:val="005466AE"/>
    <w:pPr>
      <w:spacing w:after="120"/>
      <w:ind w:left="1440" w:right="1440"/>
    </w:pPr>
  </w:style>
  <w:style w:type="character" w:customStyle="1" w:styleId="Subscript">
    <w:name w:val="Subscript"/>
    <w:basedOn w:val="DefaultParagraphFont"/>
    <w:rsid w:val="005466AE"/>
    <w:rPr>
      <w:sz w:val="16"/>
      <w:vertAlign w:val="subscript"/>
    </w:rPr>
  </w:style>
  <w:style w:type="character" w:customStyle="1" w:styleId="Superscript">
    <w:name w:val="Superscript"/>
    <w:basedOn w:val="DefaultParagraphFont"/>
    <w:rsid w:val="005466AE"/>
    <w:rPr>
      <w:sz w:val="16"/>
      <w:vertAlign w:val="superscript"/>
    </w:rPr>
  </w:style>
  <w:style w:type="character" w:customStyle="1" w:styleId="Symbols">
    <w:name w:val="Symbols"/>
    <w:basedOn w:val="DefaultParagraphFont"/>
    <w:rsid w:val="005466AE"/>
    <w:rPr>
      <w:rFonts w:ascii="Symbol" w:hAnsi="Symbol"/>
    </w:rPr>
  </w:style>
  <w:style w:type="character" w:customStyle="1" w:styleId="MenuOptions">
    <w:name w:val="Menu Options"/>
    <w:basedOn w:val="DefaultParagraphFont"/>
    <w:rsid w:val="005466AE"/>
    <w:rPr>
      <w:rFonts w:ascii="Arial Narrow" w:hAnsi="Arial Narrow"/>
      <w:smallCaps/>
    </w:rPr>
  </w:style>
  <w:style w:type="character" w:customStyle="1" w:styleId="Buttons">
    <w:name w:val="Buttons"/>
    <w:basedOn w:val="DefaultParagraphFont"/>
    <w:rsid w:val="005466AE"/>
    <w:rPr>
      <w:b/>
    </w:rPr>
  </w:style>
  <w:style w:type="character" w:customStyle="1" w:styleId="Underlined">
    <w:name w:val="Underlined"/>
    <w:basedOn w:val="DefaultParagraphFont"/>
    <w:rsid w:val="005466AE"/>
    <w:rPr>
      <w:u w:val="single"/>
    </w:rPr>
  </w:style>
  <w:style w:type="paragraph" w:customStyle="1" w:styleId="TableBodyTextRight">
    <w:name w:val="Table Body Text Right"/>
    <w:basedOn w:val="TableBodyText"/>
    <w:rsid w:val="005466AE"/>
    <w:pPr>
      <w:widowControl w:val="0"/>
      <w:autoSpaceDE w:val="0"/>
      <w:autoSpaceDN w:val="0"/>
      <w:adjustRightInd w:val="0"/>
      <w:jc w:val="right"/>
    </w:pPr>
    <w:rPr>
      <w:rFonts w:cs="Arial"/>
      <w:szCs w:val="18"/>
    </w:rPr>
  </w:style>
  <w:style w:type="paragraph" w:customStyle="1" w:styleId="CopyrightText">
    <w:name w:val="Copyright Text"/>
    <w:basedOn w:val="BodyText"/>
    <w:rsid w:val="005466AE"/>
    <w:rPr>
      <w:sz w:val="18"/>
    </w:rPr>
  </w:style>
  <w:style w:type="paragraph" w:customStyle="1" w:styleId="BodySmallRight">
    <w:name w:val="Body Small Right"/>
    <w:basedOn w:val="BodyTextRight"/>
    <w:rsid w:val="005466AE"/>
    <w:rPr>
      <w:sz w:val="18"/>
      <w:szCs w:val="18"/>
    </w:rPr>
  </w:style>
  <w:style w:type="paragraph" w:customStyle="1" w:styleId="MarginEdition">
    <w:name w:val="Margin Edition"/>
    <w:basedOn w:val="MarginNote"/>
    <w:rsid w:val="005466AE"/>
    <w:pPr>
      <w:spacing w:before="0" w:after="0"/>
    </w:pPr>
    <w:rPr>
      <w:rFonts w:ascii="Times New Roman" w:hAnsi="Times New Roman"/>
      <w:color w:val="999999"/>
    </w:rPr>
  </w:style>
  <w:style w:type="paragraph" w:customStyle="1" w:styleId="Spacer">
    <w:name w:val="Spacer"/>
    <w:basedOn w:val="Normal"/>
    <w:rsid w:val="005466AE"/>
    <w:rPr>
      <w:sz w:val="2"/>
      <w:szCs w:val="2"/>
    </w:rPr>
  </w:style>
  <w:style w:type="character" w:customStyle="1" w:styleId="Small">
    <w:name w:val="Small"/>
    <w:basedOn w:val="DefaultParagraphFont"/>
    <w:rsid w:val="005466AE"/>
    <w:rPr>
      <w:sz w:val="16"/>
    </w:rPr>
  </w:style>
  <w:style w:type="paragraph" w:customStyle="1" w:styleId="WideTable">
    <w:name w:val="Wide Table"/>
    <w:basedOn w:val="Normal"/>
    <w:rsid w:val="005466AE"/>
    <w:pPr>
      <w:ind w:left="-1418"/>
    </w:pPr>
    <w:rPr>
      <w:sz w:val="2"/>
      <w:szCs w:val="2"/>
    </w:rPr>
  </w:style>
  <w:style w:type="character" w:styleId="PageNumber">
    <w:name w:val="page number"/>
    <w:basedOn w:val="DefaultParagraphFont"/>
    <w:rsid w:val="005466AE"/>
  </w:style>
  <w:style w:type="paragraph" w:styleId="Quote">
    <w:name w:val="Quote"/>
    <w:basedOn w:val="Heading1"/>
    <w:link w:val="QuoteChar"/>
    <w:qFormat/>
    <w:rsid w:val="005466AE"/>
    <w:rPr>
      <w:b w:val="0"/>
      <w:sz w:val="72"/>
      <w:szCs w:val="72"/>
      <w:lang w:val="en-NZ"/>
    </w:rPr>
  </w:style>
  <w:style w:type="character" w:customStyle="1" w:styleId="QuoteChar">
    <w:name w:val="Quote Char"/>
    <w:basedOn w:val="DefaultParagraphFont"/>
    <w:link w:val="Quote"/>
    <w:rsid w:val="005466A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466AE"/>
    <w:pPr>
      <w:pageBreakBefore/>
    </w:pPr>
  </w:style>
  <w:style w:type="paragraph" w:customStyle="1" w:styleId="Border">
    <w:name w:val="Border"/>
    <w:basedOn w:val="Normal"/>
    <w:qFormat/>
    <w:rsid w:val="005466A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466AE"/>
    <w:rPr>
      <w:b/>
      <w:bCs/>
      <w:i/>
      <w:iCs/>
      <w:color w:val="auto"/>
    </w:rPr>
  </w:style>
  <w:style w:type="paragraph" w:styleId="IntenseQuote">
    <w:name w:val="Intense Quote"/>
    <w:basedOn w:val="Normal"/>
    <w:next w:val="Normal"/>
    <w:link w:val="IntenseQuoteChar"/>
    <w:uiPriority w:val="30"/>
    <w:qFormat/>
    <w:rsid w:val="005466A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466A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466AE"/>
    <w:rPr>
      <w:smallCaps/>
      <w:color w:val="auto"/>
      <w:u w:val="single"/>
    </w:rPr>
  </w:style>
  <w:style w:type="character" w:styleId="IntenseReference">
    <w:name w:val="Intense Reference"/>
    <w:basedOn w:val="DefaultParagraphFont"/>
    <w:uiPriority w:val="32"/>
    <w:qFormat/>
    <w:rsid w:val="005466AE"/>
    <w:rPr>
      <w:b/>
      <w:bCs/>
      <w:smallCaps/>
      <w:color w:val="auto"/>
      <w:spacing w:val="5"/>
      <w:u w:val="single"/>
    </w:rPr>
  </w:style>
  <w:style w:type="paragraph" w:customStyle="1" w:styleId="2ColumnHeading">
    <w:name w:val="2Column Heading"/>
    <w:basedOn w:val="BodyText"/>
    <w:qFormat/>
    <w:rsid w:val="005466AE"/>
    <w:pPr>
      <w:spacing w:after="60"/>
      <w:ind w:left="-2268"/>
    </w:pPr>
    <w:rPr>
      <w:b/>
    </w:rPr>
  </w:style>
  <w:style w:type="paragraph" w:customStyle="1" w:styleId="Heading1TOC">
    <w:name w:val="Heading1 TOC"/>
    <w:basedOn w:val="Normal"/>
    <w:qFormat/>
    <w:rsid w:val="005466AE"/>
    <w:pPr>
      <w:spacing w:before="240" w:after="120"/>
    </w:pPr>
    <w:rPr>
      <w:rFonts w:ascii="Times New Roman" w:hAnsi="Times New Roman"/>
      <w:b/>
      <w:sz w:val="32"/>
    </w:rPr>
  </w:style>
  <w:style w:type="paragraph" w:customStyle="1" w:styleId="Heading2TOC">
    <w:name w:val="Heading2 TOC"/>
    <w:basedOn w:val="Normal"/>
    <w:qFormat/>
    <w:rsid w:val="005466AE"/>
    <w:pPr>
      <w:spacing w:before="240" w:after="60"/>
    </w:pPr>
    <w:rPr>
      <w:rFonts w:ascii="Times New Roman" w:hAnsi="Times New Roman"/>
      <w:b/>
      <w:sz w:val="28"/>
    </w:rPr>
  </w:style>
  <w:style w:type="character" w:customStyle="1" w:styleId="Underline">
    <w:name w:val="Underline"/>
    <w:basedOn w:val="DefaultParagraphFont"/>
    <w:qFormat/>
    <w:rsid w:val="005466AE"/>
    <w:rPr>
      <w:u w:val="single"/>
    </w:rPr>
  </w:style>
  <w:style w:type="character" w:customStyle="1" w:styleId="BoldandItalics">
    <w:name w:val="Bold and Italics"/>
    <w:qFormat/>
    <w:rsid w:val="005466AE"/>
    <w:rPr>
      <w:b/>
      <w:i/>
      <w:u w:val="none"/>
    </w:rPr>
  </w:style>
  <w:style w:type="paragraph" w:styleId="BalloonText">
    <w:name w:val="Balloon Text"/>
    <w:basedOn w:val="Normal"/>
    <w:link w:val="BalloonTextChar"/>
    <w:rsid w:val="005466AE"/>
    <w:rPr>
      <w:rFonts w:ascii="Tahoma" w:hAnsi="Tahoma" w:cs="Tahoma"/>
      <w:sz w:val="16"/>
      <w:szCs w:val="16"/>
    </w:rPr>
  </w:style>
  <w:style w:type="character" w:customStyle="1" w:styleId="BalloonTextChar">
    <w:name w:val="Balloon Text Char"/>
    <w:basedOn w:val="DefaultParagraphFont"/>
    <w:link w:val="BalloonText"/>
    <w:rsid w:val="005466A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466A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466A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466AE"/>
    <w:rPr>
      <w:b/>
      <w:color w:val="660033"/>
      <w:spacing w:val="0"/>
    </w:rPr>
  </w:style>
  <w:style w:type="paragraph" w:customStyle="1" w:styleId="Nameditemlist">
    <w:name w:val="Named item list"/>
    <w:basedOn w:val="BodyText"/>
    <w:qFormat/>
    <w:rsid w:val="005466AE"/>
    <w:pPr>
      <w:tabs>
        <w:tab w:val="left" w:pos="2835"/>
      </w:tabs>
      <w:ind w:left="2835" w:hanging="2835"/>
    </w:pPr>
  </w:style>
  <w:style w:type="paragraph" w:customStyle="1" w:styleId="BodyTextnopadding">
    <w:name w:val="Body Text no padding"/>
    <w:basedOn w:val="BodyText"/>
    <w:qFormat/>
    <w:rsid w:val="005466AE"/>
    <w:pPr>
      <w:spacing w:before="0" w:after="0"/>
    </w:pPr>
  </w:style>
  <w:style w:type="paragraph" w:customStyle="1" w:styleId="BodyTextBold">
    <w:name w:val="Body Text Bold"/>
    <w:basedOn w:val="BodyText"/>
    <w:qFormat/>
    <w:rsid w:val="005466AE"/>
    <w:rPr>
      <w:b/>
    </w:rPr>
  </w:style>
  <w:style w:type="character" w:styleId="Hyperlink">
    <w:name w:val="Hyperlink"/>
    <w:basedOn w:val="DefaultParagraphFont"/>
    <w:uiPriority w:val="99"/>
    <w:unhideWhenUsed/>
    <w:rsid w:val="006745B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901</Words>
  <Characters>5881</Characters>
  <Application>Microsoft Office Word</Application>
  <DocSecurity>0</DocSecurity>
  <Lines>217</Lines>
  <Paragraphs>107</Paragraphs>
  <ScaleCrop>false</ScaleCrop>
  <Company>Author-it Software Corporation Ltd.</Company>
  <LinksUpToDate>false</LinksUpToDate>
  <CharactersWithSpaces>6675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MEA145 Conversion from allied trades for employment in aviation maintenance workshops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2019-09-30T08:35:00Z</dcterms:created>
  <dcterms:modified xsi:type="dcterms:W3CDTF">2019-09-30T08:35:00Z</dcterms:modified>
</cp:coreProperties>
</file>