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0718" w:rsidP="00140718">
      <w:pPr>
        <w:pStyle w:val="Title"/>
      </w:pPr>
      <w:r>
        <w:fldChar w:fldCharType="begin"/>
      </w:r>
      <w:r>
        <w:instrText xml:space="preserve"> TITLE   \* MERGEFORMAT </w:instrText>
      </w:r>
      <w:r>
        <w:fldChar w:fldCharType="separate"/>
      </w:r>
      <w:r>
        <w:t>MEA144 Coordinate change programs in the aviation maintenance environment</w:t>
      </w:r>
      <w:r>
        <w:fldChar w:fldCharType="end"/>
      </w:r>
    </w:p>
    <w:p w:rsidR="00140718" w:rsidP="00140718">
      <w:pPr>
        <w:pStyle w:val="Version"/>
        <w:sectPr w:rsidSect="00F63F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3FBF" w:rsidP="00F63FBF">
      <w:pPr>
        <w:pStyle w:val="SuperHeading"/>
      </w:pPr>
      <w:r w:rsidRPr="00F63FBF">
        <w:t>MEA144 Coordinate change programs in the aviation maintenance environment</w:t>
      </w:r>
    </w:p>
    <w:p w:rsidR="00000000" w:rsidRPr="00F63FBF" w:rsidP="00F63FBF">
      <w:pPr>
        <w:pStyle w:val="Heading1"/>
      </w:pPr>
      <w:bookmarkStart w:id="1" w:name="O_1056816"/>
      <w:bookmarkEnd w:id="1"/>
      <w:r w:rsidRPr="00F63FBF">
        <w:t>Modification History</w:t>
      </w:r>
    </w:p>
    <w:p w:rsidR="00000000" w:rsidRPr="00F63FBF" w:rsidP="00140718">
      <w:pPr>
        <w:pStyle w:val="BodyText"/>
      </w:pPr>
      <w:r w:rsidRPr="00F63FBF">
        <w:t>Release 1.1  Equivalent to MEA144 Coord</w:t>
      </w:r>
      <w:r w:rsidRPr="00F63FBF">
        <w:t>inate change programs in the aviation maintenance environment. Minor amendments to references to regulations to allow flexibility in their application.</w:t>
      </w:r>
    </w:p>
    <w:p w:rsidR="00000000" w:rsidRPr="00F63FBF" w:rsidP="00140718">
      <w:pPr>
        <w:pStyle w:val="BodyText"/>
      </w:pPr>
      <w:r w:rsidRPr="00F63FBF">
        <w:t xml:space="preserve">Release 1. New unit of competency </w:t>
      </w:r>
    </w:p>
    <w:p w:rsidR="00000000" w:rsidRPr="00F63FBF" w:rsidP="00F63FBF">
      <w:pPr>
        <w:pStyle w:val="Heading1"/>
      </w:pPr>
      <w:bookmarkStart w:id="2" w:name="O_1056815"/>
      <w:bookmarkEnd w:id="2"/>
      <w:r w:rsidRPr="00F63FBF">
        <w:t>Application</w:t>
      </w:r>
    </w:p>
    <w:p w:rsidR="00000000" w:rsidRPr="00F63FBF" w:rsidP="00140718">
      <w:pPr>
        <w:pStyle w:val="BodyText"/>
      </w:pPr>
      <w:r w:rsidRPr="00F63FBF">
        <w:t xml:space="preserve">This unit of competency describes the </w:t>
      </w:r>
      <w:r w:rsidRPr="00F63FBF">
        <w:t>skills and knowledge required to apply management processes that promote and initiate desirable changes that improve individual and organisational effectiveness in the aviation maintenance environment. Work may be performed individually or as part of a tea</w:t>
      </w:r>
      <w:r w:rsidRPr="00F63FBF">
        <w:t>m.</w:t>
      </w:r>
    </w:p>
    <w:p w:rsidR="00000000" w:rsidRPr="00F63FBF" w:rsidP="00140718">
      <w:pPr>
        <w:pStyle w:val="BodyText"/>
      </w:pPr>
      <w:r w:rsidRPr="00F63FBF">
        <w:t>The unit applies to scheduled and unscheduled aviation maintenance. It is used in workplaces that operate under the airworthiness regulatory systems of the Australian Defence Force (ADF) and the Civil Aviation Safety Authority (CASA).</w:t>
      </w:r>
    </w:p>
    <w:p w:rsidR="00000000" w:rsidRPr="00F63FBF" w:rsidP="00140718">
      <w:pPr>
        <w:pStyle w:val="BodyText"/>
      </w:pPr>
      <w:r w:rsidRPr="00F63FBF">
        <w:t>This unit forms pa</w:t>
      </w:r>
      <w:r w:rsidRPr="00F63FBF">
        <w:t>rt of the CASA requirement for maintenance certification licences under Civil Aviation Safety Regulation (CASR) Part 66. Where a CASA licensing outcome is sought, users must refer to the licensing provisions in the MEA Aeroskills Companion Volume Implement</w:t>
      </w:r>
      <w:r w:rsidRPr="00F63FBF">
        <w:t>ation Guide.</w:t>
      </w:r>
    </w:p>
    <w:p w:rsidR="00000000" w:rsidRPr="00F63FBF" w:rsidP="00F63FBF">
      <w:pPr>
        <w:pStyle w:val="Heading1"/>
      </w:pPr>
      <w:bookmarkStart w:id="3" w:name="O_1056814"/>
      <w:bookmarkEnd w:id="3"/>
      <w:r w:rsidRPr="00F63FBF">
        <w:t>Pre-requisite Unit</w:t>
      </w:r>
    </w:p>
    <w:p w:rsidR="00000000" w:rsidRPr="00F63FBF" w:rsidP="00140718">
      <w:pPr>
        <w:pStyle w:val="BodyText"/>
      </w:pPr>
      <w:r w:rsidRPr="00F63FBF">
        <w:t>Nil.</w:t>
      </w:r>
    </w:p>
    <w:p w:rsidR="00000000" w:rsidRPr="00F63FBF" w:rsidP="00F63FBF">
      <w:pPr>
        <w:pStyle w:val="Heading1"/>
      </w:pPr>
      <w:bookmarkStart w:id="4" w:name="O_1056813"/>
      <w:bookmarkEnd w:id="4"/>
      <w:r w:rsidRPr="00F63FBF">
        <w:t>Competency Field</w:t>
      </w:r>
    </w:p>
    <w:p w:rsidR="00000000" w:rsidRPr="00F63FBF" w:rsidP="00140718">
      <w:pPr>
        <w:pStyle w:val="BodyText"/>
      </w:pPr>
      <w:r w:rsidRPr="00F63FBF">
        <w:t>Aviation maintenance management</w:t>
      </w:r>
    </w:p>
    <w:p w:rsidR="00000000" w:rsidRPr="00F63FBF" w:rsidP="00F63FBF">
      <w:pPr>
        <w:pStyle w:val="Heading1"/>
      </w:pPr>
      <w:bookmarkStart w:id="5" w:name="O_1056812"/>
      <w:bookmarkEnd w:id="5"/>
      <w:r w:rsidRPr="00F63FBF">
        <w:t>Elements and Performance Criteria</w:t>
      </w:r>
    </w:p>
    <w:tbl>
      <w:tblPr>
        <w:tblW w:w="9206" w:type="dxa"/>
        <w:tblLayout w:type="fixed"/>
        <w:tblCellMar>
          <w:left w:w="62" w:type="dxa"/>
          <w:right w:w="62" w:type="dxa"/>
        </w:tblCellMar>
        <w:tblLook w:val="0000"/>
      </w:tblPr>
      <w:tblGrid>
        <w:gridCol w:w="319"/>
        <w:gridCol w:w="2517"/>
        <w:gridCol w:w="484"/>
        <w:gridCol w:w="5886"/>
      </w:tblGrid>
      <w:tr w:rsidTr="00F63FBF">
        <w:tblPrEx>
          <w:tblW w:w="9206" w:type="dxa"/>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F63FBF" w:rsidP="00F63FBF">
            <w:pPr>
              <w:pStyle w:val="BodyText"/>
            </w:pPr>
            <w:r w:rsidRPr="00F63FBF">
              <w:rPr>
                <w:rStyle w:val="SpecialBold"/>
              </w:rPr>
              <w:t>ELEMENTS</w:t>
            </w:r>
          </w:p>
        </w:tc>
        <w:tc>
          <w:tcPr>
            <w:tcW w:w="6370" w:type="dxa"/>
            <w:gridSpan w:val="2"/>
            <w:tcBorders>
              <w:top w:val="nil"/>
              <w:left w:val="nil"/>
              <w:bottom w:val="nil"/>
              <w:right w:val="nil"/>
            </w:tcBorders>
            <w:tcMar>
              <w:top w:w="0" w:type="dxa"/>
              <w:left w:w="62" w:type="dxa"/>
              <w:bottom w:w="0" w:type="dxa"/>
              <w:right w:w="62" w:type="dxa"/>
            </w:tcMar>
          </w:tcPr>
          <w:p w:rsidR="00000000" w:rsidP="00F63FBF">
            <w:pPr>
              <w:pStyle w:val="BodyText"/>
              <w:rPr>
                <w:lang w:val="en-NZ"/>
              </w:rPr>
            </w:pPr>
            <w:r w:rsidRPr="00F63FBF">
              <w:rPr>
                <w:rStyle w:val="SpecialBold"/>
              </w:rPr>
              <w:t>PERFORMANCE CRITERIA</w:t>
            </w:r>
          </w:p>
        </w:tc>
      </w:tr>
      <w:tr w:rsidTr="00F63FBF">
        <w:tblPrEx>
          <w:tblW w:w="9206" w:type="dxa"/>
          <w:tblLayout w:type="fixed"/>
          <w:tblCellMar>
            <w:left w:w="62" w:type="dxa"/>
            <w:right w:w="62" w:type="dxa"/>
          </w:tblCellMar>
          <w:tblLook w:val="0000"/>
        </w:tblPrEx>
        <w:tc>
          <w:tcPr>
            <w:tcW w:w="2836" w:type="dxa"/>
            <w:gridSpan w:val="2"/>
            <w:tcBorders>
              <w:top w:val="nil"/>
              <w:left w:val="nil"/>
              <w:bottom w:val="nil"/>
              <w:right w:val="nil"/>
            </w:tcBorders>
            <w:tcMar>
              <w:top w:w="0" w:type="dxa"/>
              <w:left w:w="62" w:type="dxa"/>
              <w:bottom w:w="0" w:type="dxa"/>
              <w:right w:w="62" w:type="dxa"/>
            </w:tcMar>
          </w:tcPr>
          <w:p w:rsidR="00000000" w:rsidP="00F63FBF">
            <w:pPr>
              <w:pStyle w:val="BodyText"/>
              <w:rPr>
                <w:lang w:val="en-NZ"/>
              </w:rPr>
            </w:pPr>
            <w:r w:rsidRPr="00F63FBF">
              <w:t>Elements describe the essential outcomes.</w:t>
            </w:r>
          </w:p>
        </w:tc>
        <w:tc>
          <w:tcPr>
            <w:tcW w:w="6370" w:type="dxa"/>
            <w:gridSpan w:val="2"/>
            <w:tcBorders>
              <w:top w:val="nil"/>
              <w:left w:val="nil"/>
              <w:bottom w:val="nil"/>
              <w:right w:val="nil"/>
            </w:tcBorders>
            <w:tcMar>
              <w:top w:w="0" w:type="dxa"/>
              <w:left w:w="62" w:type="dxa"/>
              <w:bottom w:w="0" w:type="dxa"/>
              <w:right w:w="62" w:type="dxa"/>
            </w:tcMar>
          </w:tcPr>
          <w:p w:rsidR="00000000" w:rsidP="00F63FBF">
            <w:pPr>
              <w:pStyle w:val="BodyText"/>
              <w:rPr>
                <w:lang w:val="en-NZ"/>
              </w:rPr>
            </w:pPr>
            <w:r w:rsidRPr="00F63FBF">
              <w:t>Performance criteria describe the performance needed to demonstrate achievement of the element.</w:t>
            </w:r>
          </w:p>
        </w:tc>
      </w:tr>
      <w:tr w:rsidTr="00F63FBF">
        <w:tblPrEx>
          <w:tblW w:w="9206"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F63FBF">
            <w:pPr>
              <w:pStyle w:val="BodyText"/>
              <w:rPr>
                <w:lang w:val="en-NZ"/>
              </w:rPr>
            </w:pPr>
            <w:r w:rsidRPr="00F63FBF">
              <w:t>1.</w:t>
            </w:r>
          </w:p>
        </w:tc>
        <w:tc>
          <w:tcPr>
            <w:tcW w:w="2517" w:type="dxa"/>
            <w:vMerge w:val="restart"/>
            <w:tcBorders>
              <w:top w:val="nil"/>
              <w:left w:val="nil"/>
              <w:bottom w:val="nil"/>
              <w:right w:val="nil"/>
            </w:tcBorders>
            <w:tcMar>
              <w:top w:w="0" w:type="dxa"/>
              <w:left w:w="62" w:type="dxa"/>
              <w:bottom w:w="0" w:type="dxa"/>
              <w:right w:w="62" w:type="dxa"/>
            </w:tcMar>
          </w:tcPr>
          <w:p w:rsidR="00000000" w:rsidP="00F63FBF">
            <w:pPr>
              <w:pStyle w:val="BodyText"/>
              <w:rPr>
                <w:lang w:val="en-NZ"/>
              </w:rPr>
            </w:pPr>
            <w:r w:rsidRPr="00F63FBF">
              <w:t>Promote change in aviation maintenance workplace practices</w:t>
            </w:r>
          </w:p>
        </w:tc>
        <w:tc>
          <w:tcPr>
            <w:tcW w:w="484" w:type="dxa"/>
            <w:tcBorders>
              <w:top w:val="nil"/>
              <w:left w:val="nil"/>
              <w:bottom w:val="nil"/>
              <w:right w:val="nil"/>
            </w:tcBorders>
            <w:tcMar>
              <w:top w:w="0" w:type="dxa"/>
              <w:left w:w="62" w:type="dxa"/>
              <w:bottom w:w="0" w:type="dxa"/>
              <w:right w:w="62" w:type="dxa"/>
            </w:tcMar>
          </w:tcPr>
          <w:p w:rsidR="00000000" w:rsidP="00F63FBF">
            <w:pPr>
              <w:pStyle w:val="BodyText"/>
              <w:rPr>
                <w:lang w:val="en-NZ"/>
              </w:rPr>
            </w:pPr>
            <w:r w:rsidRPr="00F63FBF">
              <w:t>1.1</w:t>
            </w:r>
          </w:p>
        </w:tc>
        <w:tc>
          <w:tcPr>
            <w:tcW w:w="5886" w:type="dxa"/>
            <w:tcBorders>
              <w:top w:val="nil"/>
              <w:left w:val="nil"/>
              <w:bottom w:val="nil"/>
              <w:right w:val="nil"/>
            </w:tcBorders>
            <w:tcMar>
              <w:top w:w="0" w:type="dxa"/>
              <w:left w:w="62" w:type="dxa"/>
              <w:bottom w:w="0" w:type="dxa"/>
              <w:right w:w="62" w:type="dxa"/>
            </w:tcMar>
          </w:tcPr>
          <w:p w:rsidR="00000000" w:rsidP="00F63FBF">
            <w:pPr>
              <w:pStyle w:val="BodyText"/>
              <w:rPr>
                <w:lang w:val="en-NZ"/>
              </w:rPr>
            </w:pPr>
            <w:r w:rsidRPr="00F63FBF">
              <w:t>Promote change as an opportunity for improving individual and organisational effectiveness</w:t>
            </w:r>
          </w:p>
        </w:tc>
      </w:tr>
      <w:tr w:rsidTr="00F63FBF">
        <w:tblPrEx>
          <w:tblW w:w="9206"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1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F63FBF">
            <w:pPr>
              <w:pStyle w:val="BodyText"/>
              <w:rPr>
                <w:lang w:val="en-NZ"/>
              </w:rPr>
            </w:pPr>
            <w:r w:rsidRPr="00F63FBF">
              <w:t>1.2</w:t>
            </w:r>
          </w:p>
        </w:tc>
        <w:tc>
          <w:tcPr>
            <w:tcW w:w="5886" w:type="dxa"/>
            <w:tcBorders>
              <w:top w:val="nil"/>
              <w:left w:val="nil"/>
              <w:bottom w:val="nil"/>
              <w:right w:val="nil"/>
            </w:tcBorders>
            <w:tcMar>
              <w:top w:w="0" w:type="dxa"/>
              <w:left w:w="62" w:type="dxa"/>
              <w:bottom w:w="0" w:type="dxa"/>
              <w:right w:w="62" w:type="dxa"/>
            </w:tcMar>
          </w:tcPr>
          <w:p w:rsidR="00000000" w:rsidP="00F63FBF">
            <w:pPr>
              <w:pStyle w:val="BodyText"/>
              <w:rPr>
                <w:lang w:val="en-NZ"/>
              </w:rPr>
            </w:pPr>
            <w:r w:rsidRPr="00F63FBF">
              <w:t xml:space="preserve">Implement processes that encourage personnel to adopt </w:t>
            </w:r>
            <w:r w:rsidRPr="00F63FBF">
              <w:t>changes that make improvements in individual and organisational effectiveness</w:t>
            </w:r>
          </w:p>
        </w:tc>
      </w:tr>
      <w:tr w:rsidTr="00F63FBF">
        <w:tblPrEx>
          <w:tblW w:w="9206"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1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F63FBF">
            <w:pPr>
              <w:pStyle w:val="BodyText"/>
              <w:rPr>
                <w:lang w:val="en-NZ"/>
              </w:rPr>
            </w:pPr>
            <w:r w:rsidRPr="00F63FBF">
              <w:t>1.3</w:t>
            </w:r>
          </w:p>
        </w:tc>
        <w:tc>
          <w:tcPr>
            <w:tcW w:w="5886" w:type="dxa"/>
            <w:tcBorders>
              <w:top w:val="nil"/>
              <w:left w:val="nil"/>
              <w:bottom w:val="nil"/>
              <w:right w:val="nil"/>
            </w:tcBorders>
            <w:tcMar>
              <w:top w:w="0" w:type="dxa"/>
              <w:left w:w="62" w:type="dxa"/>
              <w:bottom w:w="0" w:type="dxa"/>
              <w:right w:w="62" w:type="dxa"/>
            </w:tcMar>
          </w:tcPr>
          <w:p w:rsidR="00000000" w:rsidP="00F63FBF">
            <w:pPr>
              <w:pStyle w:val="BodyText"/>
              <w:rPr>
                <w:lang w:val="en-NZ"/>
              </w:rPr>
            </w:pPr>
            <w:r w:rsidRPr="00F63FBF">
              <w:t>Identify opportunities and threats presented by change and plan appropriate responses</w:t>
            </w:r>
          </w:p>
        </w:tc>
      </w:tr>
      <w:tr w:rsidTr="00F63FBF">
        <w:tblPrEx>
          <w:tblW w:w="9206"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1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F63FBF">
            <w:pPr>
              <w:pStyle w:val="BodyText"/>
              <w:rPr>
                <w:lang w:val="en-NZ"/>
              </w:rPr>
            </w:pPr>
            <w:r w:rsidRPr="00F63FBF">
              <w:t>1.4</w:t>
            </w:r>
          </w:p>
        </w:tc>
        <w:tc>
          <w:tcPr>
            <w:tcW w:w="5886" w:type="dxa"/>
            <w:tcBorders>
              <w:top w:val="nil"/>
              <w:left w:val="nil"/>
              <w:bottom w:val="nil"/>
              <w:right w:val="nil"/>
            </w:tcBorders>
            <w:tcMar>
              <w:top w:w="0" w:type="dxa"/>
              <w:left w:w="62" w:type="dxa"/>
              <w:bottom w:w="0" w:type="dxa"/>
              <w:right w:w="62" w:type="dxa"/>
            </w:tcMar>
          </w:tcPr>
          <w:p w:rsidR="00000000" w:rsidP="00F63FBF">
            <w:pPr>
              <w:pStyle w:val="BodyText"/>
              <w:rPr>
                <w:lang w:val="en-NZ"/>
              </w:rPr>
            </w:pPr>
            <w:r w:rsidRPr="00F63FBF">
              <w:t xml:space="preserve">Involve personnel </w:t>
            </w:r>
            <w:r w:rsidRPr="00F63FBF">
              <w:t>in designing and implementing change in line with organisational and regulatory guidelines</w:t>
            </w:r>
          </w:p>
        </w:tc>
      </w:tr>
      <w:tr w:rsidTr="00F63FBF">
        <w:tblPrEx>
          <w:tblW w:w="9206"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F63FBF">
            <w:pPr>
              <w:pStyle w:val="BodyText"/>
              <w:rPr>
                <w:lang w:val="en-NZ"/>
              </w:rPr>
            </w:pPr>
            <w:r w:rsidRPr="00F63FBF">
              <w:t>2.</w:t>
            </w:r>
          </w:p>
        </w:tc>
        <w:tc>
          <w:tcPr>
            <w:tcW w:w="2517" w:type="dxa"/>
            <w:vMerge w:val="restart"/>
            <w:tcBorders>
              <w:top w:val="nil"/>
              <w:left w:val="nil"/>
              <w:bottom w:val="nil"/>
              <w:right w:val="nil"/>
            </w:tcBorders>
            <w:tcMar>
              <w:top w:w="0" w:type="dxa"/>
              <w:left w:w="62" w:type="dxa"/>
              <w:bottom w:w="0" w:type="dxa"/>
              <w:right w:w="62" w:type="dxa"/>
            </w:tcMar>
          </w:tcPr>
          <w:p w:rsidR="00000000" w:rsidP="00F63FBF">
            <w:pPr>
              <w:pStyle w:val="BodyText"/>
              <w:rPr>
                <w:lang w:val="en-NZ"/>
              </w:rPr>
            </w:pPr>
            <w:r w:rsidRPr="00F63FBF">
              <w:t>Initiate change to support aviation maintenance improvements</w:t>
            </w:r>
          </w:p>
        </w:tc>
        <w:tc>
          <w:tcPr>
            <w:tcW w:w="484" w:type="dxa"/>
            <w:tcBorders>
              <w:top w:val="nil"/>
              <w:left w:val="nil"/>
              <w:bottom w:val="nil"/>
              <w:right w:val="nil"/>
            </w:tcBorders>
            <w:tcMar>
              <w:top w:w="0" w:type="dxa"/>
              <w:left w:w="62" w:type="dxa"/>
              <w:bottom w:w="0" w:type="dxa"/>
              <w:right w:w="62" w:type="dxa"/>
            </w:tcMar>
          </w:tcPr>
          <w:p w:rsidR="00000000" w:rsidP="00F63FBF">
            <w:pPr>
              <w:pStyle w:val="BodyText"/>
              <w:rPr>
                <w:lang w:val="en-NZ"/>
              </w:rPr>
            </w:pPr>
            <w:r w:rsidRPr="00F63FBF">
              <w:t>2.1</w:t>
            </w:r>
          </w:p>
        </w:tc>
        <w:tc>
          <w:tcPr>
            <w:tcW w:w="5886" w:type="dxa"/>
            <w:tcBorders>
              <w:top w:val="nil"/>
              <w:left w:val="nil"/>
              <w:bottom w:val="nil"/>
              <w:right w:val="nil"/>
            </w:tcBorders>
            <w:tcMar>
              <w:top w:w="0" w:type="dxa"/>
              <w:left w:w="62" w:type="dxa"/>
              <w:bottom w:w="0" w:type="dxa"/>
              <w:right w:w="62" w:type="dxa"/>
            </w:tcMar>
          </w:tcPr>
          <w:p w:rsidR="00000000" w:rsidP="00F63FBF">
            <w:pPr>
              <w:pStyle w:val="BodyText"/>
              <w:rPr>
                <w:lang w:val="en-NZ"/>
              </w:rPr>
            </w:pPr>
            <w:r w:rsidRPr="00F63FBF">
              <w:t>Support proposed initiatives for bringing about improvements in the organisation</w:t>
            </w:r>
          </w:p>
        </w:tc>
      </w:tr>
      <w:tr w:rsidTr="00F63FBF">
        <w:tblPrEx>
          <w:tblW w:w="9206"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1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F63FBF">
            <w:pPr>
              <w:pStyle w:val="BodyText"/>
              <w:rPr>
                <w:lang w:val="en-NZ"/>
              </w:rPr>
            </w:pPr>
            <w:r w:rsidRPr="00F63FBF">
              <w:t>2.2</w:t>
            </w:r>
          </w:p>
        </w:tc>
        <w:tc>
          <w:tcPr>
            <w:tcW w:w="5886" w:type="dxa"/>
            <w:tcBorders>
              <w:top w:val="nil"/>
              <w:left w:val="nil"/>
              <w:bottom w:val="nil"/>
              <w:right w:val="nil"/>
            </w:tcBorders>
            <w:tcMar>
              <w:top w:w="0" w:type="dxa"/>
              <w:left w:w="62" w:type="dxa"/>
              <w:bottom w:w="0" w:type="dxa"/>
              <w:right w:w="62" w:type="dxa"/>
            </w:tcMar>
          </w:tcPr>
          <w:p w:rsidR="00000000" w:rsidP="00F63FBF">
            <w:pPr>
              <w:pStyle w:val="BodyText"/>
              <w:rPr>
                <w:lang w:val="en-NZ"/>
              </w:rPr>
            </w:pPr>
            <w:r w:rsidRPr="00F63FBF">
              <w:t>Initiate change for the better where necessary and manage it in a planned and constructive manner</w:t>
            </w:r>
          </w:p>
        </w:tc>
      </w:tr>
      <w:tr w:rsidTr="00F63FBF">
        <w:tblPrEx>
          <w:tblW w:w="9206"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1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F63FBF">
            <w:pPr>
              <w:pStyle w:val="BodyText"/>
              <w:rPr>
                <w:lang w:val="en-NZ"/>
              </w:rPr>
            </w:pPr>
            <w:r w:rsidRPr="00F63FBF">
              <w:t>2.3</w:t>
            </w:r>
          </w:p>
        </w:tc>
        <w:tc>
          <w:tcPr>
            <w:tcW w:w="5886" w:type="dxa"/>
            <w:tcBorders>
              <w:top w:val="nil"/>
              <w:left w:val="nil"/>
              <w:bottom w:val="nil"/>
              <w:right w:val="nil"/>
            </w:tcBorders>
            <w:tcMar>
              <w:top w:w="0" w:type="dxa"/>
              <w:left w:w="62" w:type="dxa"/>
              <w:bottom w:w="0" w:type="dxa"/>
              <w:right w:w="62" w:type="dxa"/>
            </w:tcMar>
          </w:tcPr>
          <w:p w:rsidR="00000000" w:rsidP="00F63FBF">
            <w:pPr>
              <w:pStyle w:val="BodyText"/>
              <w:rPr>
                <w:lang w:val="en-NZ"/>
              </w:rPr>
            </w:pPr>
            <w:r w:rsidRPr="00F63FBF">
              <w:t>Initiate consultative processes in line with organisational practices</w:t>
            </w:r>
          </w:p>
        </w:tc>
      </w:tr>
      <w:tr w:rsidTr="00F63FBF">
        <w:tblPrEx>
          <w:tblW w:w="9206"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F63FBF">
            <w:pPr>
              <w:pStyle w:val="BodyText"/>
              <w:rPr>
                <w:lang w:val="en-NZ"/>
              </w:rPr>
            </w:pPr>
            <w:r w:rsidRPr="00F63FBF">
              <w:t>3.</w:t>
            </w:r>
          </w:p>
        </w:tc>
        <w:tc>
          <w:tcPr>
            <w:tcW w:w="2517" w:type="dxa"/>
            <w:vMerge w:val="restart"/>
            <w:tcBorders>
              <w:top w:val="nil"/>
              <w:left w:val="nil"/>
              <w:bottom w:val="nil"/>
              <w:right w:val="nil"/>
            </w:tcBorders>
            <w:tcMar>
              <w:top w:w="0" w:type="dxa"/>
              <w:left w:w="62" w:type="dxa"/>
              <w:bottom w:w="0" w:type="dxa"/>
              <w:right w:w="62" w:type="dxa"/>
            </w:tcMar>
          </w:tcPr>
          <w:p w:rsidR="00000000" w:rsidP="00F63FBF">
            <w:pPr>
              <w:pStyle w:val="BodyText"/>
              <w:rPr>
                <w:lang w:val="en-NZ"/>
              </w:rPr>
            </w:pPr>
            <w:r w:rsidRPr="00F63FBF">
              <w:t>Review effectiveness of aviation maintenance change</w:t>
            </w:r>
          </w:p>
        </w:tc>
        <w:tc>
          <w:tcPr>
            <w:tcW w:w="484" w:type="dxa"/>
            <w:tcBorders>
              <w:top w:val="nil"/>
              <w:left w:val="nil"/>
              <w:bottom w:val="nil"/>
              <w:right w:val="nil"/>
            </w:tcBorders>
            <w:tcMar>
              <w:top w:w="0" w:type="dxa"/>
              <w:left w:w="62" w:type="dxa"/>
              <w:bottom w:w="0" w:type="dxa"/>
              <w:right w:w="62" w:type="dxa"/>
            </w:tcMar>
          </w:tcPr>
          <w:p w:rsidR="00000000" w:rsidP="00F63FBF">
            <w:pPr>
              <w:pStyle w:val="BodyText"/>
              <w:rPr>
                <w:lang w:val="en-NZ"/>
              </w:rPr>
            </w:pPr>
            <w:r w:rsidRPr="00F63FBF">
              <w:t>3.1</w:t>
            </w:r>
          </w:p>
        </w:tc>
        <w:tc>
          <w:tcPr>
            <w:tcW w:w="5886" w:type="dxa"/>
            <w:tcBorders>
              <w:top w:val="nil"/>
              <w:left w:val="nil"/>
              <w:bottom w:val="nil"/>
              <w:right w:val="nil"/>
            </w:tcBorders>
            <w:tcMar>
              <w:top w:w="0" w:type="dxa"/>
              <w:left w:w="62" w:type="dxa"/>
              <w:bottom w:w="0" w:type="dxa"/>
              <w:right w:w="62" w:type="dxa"/>
            </w:tcMar>
          </w:tcPr>
          <w:p w:rsidR="00000000" w:rsidP="00F63FBF">
            <w:pPr>
              <w:pStyle w:val="BodyText"/>
              <w:rPr>
                <w:lang w:val="en-NZ"/>
              </w:rPr>
            </w:pPr>
            <w:r w:rsidRPr="00F63FBF">
              <w:t>Monitor change activities to ensure compliance with authorised instructions, policies and organisational procedures</w:t>
            </w:r>
          </w:p>
        </w:tc>
      </w:tr>
      <w:tr w:rsidTr="00F63FBF">
        <w:tblPrEx>
          <w:tblW w:w="9206"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1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F63FBF">
            <w:pPr>
              <w:pStyle w:val="BodyText"/>
              <w:rPr>
                <w:lang w:val="en-NZ"/>
              </w:rPr>
            </w:pPr>
            <w:r w:rsidRPr="00F63FBF">
              <w:t>3.2</w:t>
            </w:r>
          </w:p>
        </w:tc>
        <w:tc>
          <w:tcPr>
            <w:tcW w:w="5886" w:type="dxa"/>
            <w:tcBorders>
              <w:top w:val="nil"/>
              <w:left w:val="nil"/>
              <w:bottom w:val="nil"/>
              <w:right w:val="nil"/>
            </w:tcBorders>
            <w:tcMar>
              <w:top w:w="0" w:type="dxa"/>
              <w:left w:w="62" w:type="dxa"/>
              <w:bottom w:w="0" w:type="dxa"/>
              <w:right w:w="62" w:type="dxa"/>
            </w:tcMar>
          </w:tcPr>
          <w:p w:rsidR="00000000" w:rsidP="00F63FBF">
            <w:pPr>
              <w:pStyle w:val="BodyText"/>
              <w:rPr>
                <w:lang w:val="en-NZ"/>
              </w:rPr>
            </w:pPr>
            <w:r w:rsidRPr="00F63FBF">
              <w:t>Review and analyse effectiveness of change in the aviation maintenance environment</w:t>
            </w:r>
          </w:p>
        </w:tc>
      </w:tr>
      <w:tr w:rsidTr="00F63FBF">
        <w:tblPrEx>
          <w:tblW w:w="9206"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1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F63FBF">
            <w:pPr>
              <w:pStyle w:val="BodyText"/>
              <w:rPr>
                <w:lang w:val="en-NZ"/>
              </w:rPr>
            </w:pPr>
            <w:r w:rsidRPr="00F63FBF">
              <w:t>3.3</w:t>
            </w:r>
          </w:p>
        </w:tc>
        <w:tc>
          <w:tcPr>
            <w:tcW w:w="5886" w:type="dxa"/>
            <w:tcBorders>
              <w:top w:val="nil"/>
              <w:left w:val="nil"/>
              <w:bottom w:val="nil"/>
              <w:right w:val="nil"/>
            </w:tcBorders>
            <w:tcMar>
              <w:top w:w="0" w:type="dxa"/>
              <w:left w:w="62" w:type="dxa"/>
              <w:bottom w:w="0" w:type="dxa"/>
              <w:right w:w="62" w:type="dxa"/>
            </w:tcMar>
          </w:tcPr>
          <w:p w:rsidR="00000000" w:rsidP="00F63FBF">
            <w:pPr>
              <w:pStyle w:val="BodyText"/>
              <w:rPr>
                <w:lang w:val="en-NZ"/>
              </w:rPr>
            </w:pPr>
            <w:r w:rsidRPr="00F63FBF">
              <w:t>Report on change performance in line with organisational policies and procedures</w:t>
            </w:r>
          </w:p>
        </w:tc>
      </w:tr>
      <w:tr w:rsidTr="00F63FBF">
        <w:tblPrEx>
          <w:tblW w:w="9206"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1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F63FBF">
            <w:pPr>
              <w:pStyle w:val="BodyText"/>
              <w:rPr>
                <w:lang w:val="en-NZ"/>
              </w:rPr>
            </w:pPr>
            <w:r w:rsidRPr="00F63FBF">
              <w:t>3.4</w:t>
            </w:r>
          </w:p>
        </w:tc>
        <w:tc>
          <w:tcPr>
            <w:tcW w:w="5886" w:type="dxa"/>
            <w:tcBorders>
              <w:top w:val="nil"/>
              <w:left w:val="nil"/>
              <w:bottom w:val="nil"/>
              <w:right w:val="nil"/>
            </w:tcBorders>
            <w:tcMar>
              <w:top w:w="0" w:type="dxa"/>
              <w:left w:w="62" w:type="dxa"/>
              <w:bottom w:w="0" w:type="dxa"/>
              <w:right w:w="62" w:type="dxa"/>
            </w:tcMar>
          </w:tcPr>
          <w:p w:rsidR="00000000" w:rsidRPr="00F63FBF" w:rsidP="00F63FBF">
            <w:pPr>
              <w:pStyle w:val="BodyText"/>
            </w:pPr>
            <w:r w:rsidRPr="00F63FBF">
              <w:t>Escalate change performance issues that cannot be rectified or addressed, in line with organisational policies and procedures</w:t>
            </w:r>
          </w:p>
        </w:tc>
      </w:tr>
    </w:tbl>
    <w:p w:rsidR="00000000" w:rsidRPr="00F63FBF" w:rsidP="00F63FBF">
      <w:pPr>
        <w:pStyle w:val="BodyText"/>
      </w:pPr>
    </w:p>
    <w:p w:rsidR="00000000" w:rsidRPr="00F63FBF" w:rsidP="00F63FBF">
      <w:pPr>
        <w:pStyle w:val="AllowPageBreak"/>
      </w:pPr>
    </w:p>
    <w:p w:rsidR="00000000" w:rsidRPr="00F63FBF" w:rsidP="00F63FBF">
      <w:pPr>
        <w:pStyle w:val="Heading1"/>
      </w:pPr>
      <w:bookmarkStart w:id="6" w:name="O_1056811"/>
      <w:bookmarkEnd w:id="6"/>
      <w:r w:rsidRPr="00F63FBF">
        <w:t>Foundation Skills</w:t>
      </w:r>
    </w:p>
    <w:p w:rsidR="00000000" w:rsidRPr="00F63FBF" w:rsidP="00140718">
      <w:pPr>
        <w:pStyle w:val="BodyText"/>
      </w:pPr>
      <w:r w:rsidRPr="00F63FBF">
        <w:t>Fou</w:t>
      </w:r>
      <w:r w:rsidRPr="00F63FBF">
        <w:t>ndation skills essential to performance are explicit in the performance criteria of this unit of competency.</w:t>
      </w:r>
    </w:p>
    <w:p w:rsidR="00000000" w:rsidRPr="00F63FBF" w:rsidP="00F63FBF">
      <w:pPr>
        <w:pStyle w:val="Heading1"/>
      </w:pPr>
      <w:bookmarkStart w:id="7" w:name="O_1056810"/>
      <w:bookmarkEnd w:id="7"/>
      <w:r w:rsidRPr="00F63FBF">
        <w:t>Unit Mapping Information</w:t>
      </w:r>
    </w:p>
    <w:p w:rsidR="00000000" w:rsidRPr="00F63FBF" w:rsidP="00140718">
      <w:pPr>
        <w:pStyle w:val="BodyText"/>
      </w:pPr>
      <w:r w:rsidRPr="00F63FBF">
        <w:t>Release 1.1  Equivalent to MEA144 Coordinate change programs in the aviation maintenance environment. M</w:t>
      </w:r>
      <w:r w:rsidRPr="00F63FBF">
        <w:t>inor amendments to references to regulations to allow flexibility in their application.</w:t>
      </w:r>
    </w:p>
    <w:p w:rsidR="00000000" w:rsidRPr="00F63FBF" w:rsidP="00140718">
      <w:pPr>
        <w:pStyle w:val="BodyText"/>
      </w:pPr>
      <w:r w:rsidRPr="00F63FBF">
        <w:t xml:space="preserve">Release 1. New unit of competency </w:t>
      </w:r>
    </w:p>
    <w:p w:rsidR="00000000" w:rsidRPr="00F63FBF" w:rsidP="00F63FBF">
      <w:pPr>
        <w:pStyle w:val="Heading1"/>
      </w:pPr>
      <w:bookmarkStart w:id="8" w:name="O_1056817"/>
      <w:bookmarkEnd w:id="8"/>
      <w:r w:rsidRPr="00F63FBF">
        <w:t>Links</w:t>
      </w:r>
    </w:p>
    <w:p w:rsidR="00000000" w:rsidRPr="00F63FBF" w:rsidP="00140718">
      <w:pPr>
        <w:pStyle w:val="BodyText"/>
      </w:pPr>
      <w:r w:rsidRPr="00F63FB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A0EFF">
        <w:rPr>
          <w:rStyle w:val="Hyperlink"/>
        </w:rPr>
        <w:t>https://vetnet.gov.au/Pages/TrainingDocs.aspx?q=ce216c9c-04d5-4b3b-9bcf-4e81d0950371</w:t>
      </w:r>
      <w:r>
        <w:fldChar w:fldCharType="end"/>
      </w:r>
    </w:p>
    <w:p w:rsidR="00000000" w:rsidRPr="00F63FBF" w:rsidP="00140718">
      <w:pPr>
        <w:pStyle w:val="BodyText"/>
        <w:sectPr w:rsidSect="00F63FBF">
          <w:headerReference w:type="default" r:id="rId10"/>
          <w:footerReference w:type="default" r:id="rId11"/>
          <w:pgSz w:w="11908" w:h="16833"/>
          <w:pgMar w:top="1702" w:right="1418" w:bottom="1702" w:left="1418" w:header="992" w:footer="992" w:gutter="0"/>
          <w:cols w:space="720"/>
          <w:noEndnote/>
          <w:docGrid w:linePitch="299"/>
        </w:sectPr>
      </w:pPr>
    </w:p>
    <w:p w:rsidR="00000000" w:rsidRPr="00F63FBF" w:rsidP="00F63FBF">
      <w:pPr>
        <w:pStyle w:val="SuperHeading"/>
      </w:pPr>
      <w:r w:rsidRPr="00F63FBF">
        <w:t>Assessment Requirements for MEA144 Coordinate change programs in the aviation maintenance environment</w:t>
      </w:r>
    </w:p>
    <w:p w:rsidR="00000000" w:rsidRPr="00F63FBF" w:rsidP="00F63FBF">
      <w:pPr>
        <w:pStyle w:val="Heading1"/>
      </w:pPr>
      <w:bookmarkStart w:id="9" w:name="O_1056808"/>
      <w:bookmarkEnd w:id="9"/>
      <w:r w:rsidRPr="00F63FBF">
        <w:t>Modification History</w:t>
      </w:r>
    </w:p>
    <w:p w:rsidR="00000000" w:rsidRPr="00F63FBF" w:rsidP="00140718">
      <w:pPr>
        <w:pStyle w:val="BodyText"/>
      </w:pPr>
      <w:r w:rsidRPr="00F63FBF">
        <w:t>Release 1.1  Equivalent to MEA144 Coordinate change programs in the aviation maintenance environment. Minor amendments to references to regulations to allow flexibility in their application.</w:t>
      </w:r>
    </w:p>
    <w:p w:rsidR="00000000" w:rsidRPr="00F63FBF" w:rsidP="00140718">
      <w:pPr>
        <w:pStyle w:val="BodyText"/>
      </w:pPr>
      <w:r w:rsidRPr="00F63FBF">
        <w:t xml:space="preserve">Release 1. New unit of competency </w:t>
      </w:r>
    </w:p>
    <w:p w:rsidR="00000000" w:rsidRPr="00F63FBF" w:rsidP="00F63FBF">
      <w:pPr>
        <w:pStyle w:val="Heading1"/>
      </w:pPr>
      <w:bookmarkStart w:id="10" w:name="O_1056807"/>
      <w:bookmarkEnd w:id="10"/>
      <w:r w:rsidRPr="00F63FBF">
        <w:t>Performance</w:t>
      </w:r>
      <w:r w:rsidRPr="00F63FBF">
        <w:t xml:space="preserve"> Evidence</w:t>
      </w:r>
    </w:p>
    <w:p w:rsidR="00000000" w:rsidRPr="00F63FBF" w:rsidP="00140718">
      <w:pPr>
        <w:pStyle w:val="BodyText"/>
      </w:pPr>
      <w:r w:rsidRPr="00F63FBF">
        <w:t>There must be evidence the candidate has completed the tasks outlined in the elements and performance criteria of this unit, which must include the ability to:</w:t>
      </w:r>
    </w:p>
    <w:p w:rsidR="00000000" w:rsidRPr="00F63FBF" w:rsidP="00F63FBF">
      <w:pPr>
        <w:pStyle w:val="ListBullet"/>
      </w:pPr>
      <w:r w:rsidRPr="00F63FBF">
        <w:t>coordinate a change program in the aviation maintenance environment in response to on</w:t>
      </w:r>
      <w:r w:rsidRPr="00F63FBF">
        <w:t>e of the following:</w:t>
      </w:r>
    </w:p>
    <w:p w:rsidR="00000000" w:rsidRPr="00F63FBF" w:rsidP="00F63FBF">
      <w:pPr>
        <w:pStyle w:val="ListBullet2"/>
      </w:pPr>
      <w:r w:rsidRPr="00F63FBF">
        <w:t>a changed organisational policy and related procedures</w:t>
      </w:r>
    </w:p>
    <w:p w:rsidR="00000000" w:rsidRPr="00F63FBF" w:rsidP="00F63FBF">
      <w:pPr>
        <w:pStyle w:val="ListBullet2"/>
      </w:pPr>
      <w:r w:rsidRPr="00F63FBF">
        <w:t>reform of a regulation or piece of government legislation</w:t>
      </w:r>
    </w:p>
    <w:p w:rsidR="00000000" w:rsidRPr="00F63FBF" w:rsidP="00F63FBF">
      <w:pPr>
        <w:pStyle w:val="ListBullet2"/>
      </w:pPr>
      <w:r w:rsidRPr="00F63FBF">
        <w:t>training and authorisation requirements</w:t>
      </w:r>
    </w:p>
    <w:p w:rsidR="00000000" w:rsidRPr="00F63FBF" w:rsidP="00F63FBF">
      <w:pPr>
        <w:pStyle w:val="ListBullet2"/>
      </w:pPr>
      <w:r w:rsidRPr="00F63FBF">
        <w:t>review of a management process</w:t>
      </w:r>
    </w:p>
    <w:p w:rsidR="00000000" w:rsidRPr="00F63FBF" w:rsidP="00F63FBF">
      <w:pPr>
        <w:pStyle w:val="ListBullet2"/>
      </w:pPr>
      <w:r w:rsidRPr="00F63FBF">
        <w:t>availability of new tools or support equipment</w:t>
      </w:r>
    </w:p>
    <w:p w:rsidR="00000000" w:rsidRPr="00F63FBF" w:rsidP="00F63FBF">
      <w:pPr>
        <w:pStyle w:val="ListBullet2"/>
      </w:pPr>
      <w:r w:rsidRPr="00F63FBF">
        <w:t>availability of new technology</w:t>
      </w:r>
    </w:p>
    <w:p w:rsidR="00000000" w:rsidRPr="00F63FBF" w:rsidP="00F63FBF">
      <w:pPr>
        <w:pStyle w:val="ListBullet2"/>
      </w:pPr>
      <w:r w:rsidRPr="00F63FBF">
        <w:t>change in aircraft type or item of aeronautical product</w:t>
      </w:r>
    </w:p>
    <w:p w:rsidR="00000000" w:rsidRPr="00F63FBF" w:rsidP="00F63FBF">
      <w:pPr>
        <w:pStyle w:val="ListBullet"/>
      </w:pPr>
      <w:r w:rsidRPr="00F63FBF">
        <w:t>seek ongoing feedback and evaluation of program by initiating consultative processes with the key stakeholder group(s) required for above change, including:</w:t>
      </w:r>
    </w:p>
    <w:p w:rsidR="00000000" w:rsidRPr="00F63FBF" w:rsidP="00F63FBF">
      <w:pPr>
        <w:pStyle w:val="ListBullet2"/>
      </w:pPr>
      <w:r w:rsidRPr="00F63FBF">
        <w:t>regulators</w:t>
      </w:r>
      <w:r w:rsidRPr="00F63FBF">
        <w:t xml:space="preserve"> where the change has a regulatory component</w:t>
      </w:r>
    </w:p>
    <w:p w:rsidR="00000000" w:rsidRPr="00F63FBF" w:rsidP="00F63FBF">
      <w:pPr>
        <w:pStyle w:val="ListBullet2"/>
      </w:pPr>
      <w:r w:rsidRPr="00F63FBF">
        <w:t>higher management where organisational policy and procedures are involved</w:t>
      </w:r>
    </w:p>
    <w:p w:rsidR="00000000" w:rsidRPr="00F63FBF" w:rsidP="00F63FBF">
      <w:pPr>
        <w:pStyle w:val="ListBullet2"/>
      </w:pPr>
      <w:r w:rsidRPr="00F63FBF">
        <w:t>stakeholders elsewhere in the logistic support network</w:t>
      </w:r>
    </w:p>
    <w:p w:rsidR="00000000" w:rsidRPr="00F63FBF" w:rsidP="00F63FBF">
      <w:pPr>
        <w:pStyle w:val="ListBullet2"/>
      </w:pPr>
      <w:r w:rsidRPr="00F63FBF">
        <w:t>stakeholders at all levels in relevant area of aviation maintenance environment</w:t>
      </w:r>
    </w:p>
    <w:p w:rsidR="00000000" w:rsidRPr="00F63FBF" w:rsidP="00F63FBF">
      <w:pPr>
        <w:pStyle w:val="ListBullet2"/>
      </w:pPr>
      <w:r w:rsidRPr="00F63FBF">
        <w:t>st</w:t>
      </w:r>
      <w:r w:rsidRPr="00F63FBF">
        <w:t>akeholders in the industrial relations system</w:t>
      </w:r>
    </w:p>
    <w:p w:rsidR="00000000" w:rsidRPr="00F63FBF" w:rsidP="00F63FBF">
      <w:pPr>
        <w:pStyle w:val="ListBullet2"/>
      </w:pPr>
      <w:r w:rsidRPr="00F63FBF">
        <w:t>suppliers of management systems, tooling or support equipment.</w:t>
      </w:r>
    </w:p>
    <w:p w:rsidR="00000000" w:rsidRPr="00F63FBF" w:rsidP="00F63FBF">
      <w:pPr>
        <w:pStyle w:val="BodyText"/>
      </w:pPr>
    </w:p>
    <w:p w:rsidR="00000000" w:rsidRPr="00F63FBF" w:rsidP="00140718">
      <w:pPr>
        <w:pStyle w:val="BodyText"/>
      </w:pPr>
      <w:r w:rsidRPr="00F63FBF">
        <w:t>During the course of the above work, the candidate must:</w:t>
      </w:r>
    </w:p>
    <w:p w:rsidR="00000000" w:rsidRPr="00F63FBF" w:rsidP="00F63FBF">
      <w:pPr>
        <w:pStyle w:val="ListBullet"/>
      </w:pPr>
      <w:r w:rsidRPr="00F63FBF">
        <w:t>demonstrate effective communication, interpersonal, problem-solving, and teamwork skills</w:t>
      </w:r>
    </w:p>
    <w:p w:rsidR="00000000" w:rsidRPr="00F63FBF" w:rsidP="00F63FBF">
      <w:pPr>
        <w:pStyle w:val="ListBullet"/>
      </w:pPr>
      <w:r w:rsidRPr="00F63FBF">
        <w:t>use analysis techniques.</w:t>
      </w:r>
    </w:p>
    <w:p w:rsidR="00000000" w:rsidRPr="00F63FBF" w:rsidP="00F63FBF">
      <w:pPr>
        <w:pStyle w:val="AllowPageBreak"/>
      </w:pPr>
    </w:p>
    <w:p w:rsidR="00000000" w:rsidRPr="00F63FBF" w:rsidP="00F63FBF">
      <w:pPr>
        <w:pStyle w:val="Heading1"/>
      </w:pPr>
      <w:bookmarkStart w:id="11" w:name="O_1056806"/>
      <w:bookmarkEnd w:id="11"/>
      <w:r w:rsidRPr="00F63FBF">
        <w:t>Knowledge Evidence</w:t>
      </w:r>
    </w:p>
    <w:p w:rsidR="00000000" w:rsidRPr="00F63FBF" w:rsidP="00140718">
      <w:pPr>
        <w:pStyle w:val="BodyText"/>
      </w:pPr>
      <w:r w:rsidRPr="00F63FBF">
        <w:t>There must be evidence the candidate has knowledge of:</w:t>
      </w:r>
    </w:p>
    <w:p w:rsidR="00000000" w:rsidRPr="00F63FBF" w:rsidP="00F63FBF">
      <w:pPr>
        <w:pStyle w:val="ListBullet"/>
      </w:pPr>
      <w:r w:rsidRPr="00F63FBF">
        <w:t>methodology for undertaking strengths, weaknesses, opportunities, threats (SWOT) analysis</w:t>
      </w:r>
    </w:p>
    <w:p w:rsidR="00000000" w:rsidRPr="00F63FBF" w:rsidP="00F63FBF">
      <w:pPr>
        <w:pStyle w:val="ListBullet"/>
      </w:pPr>
      <w:r w:rsidRPr="00F63FBF">
        <w:t xml:space="preserve">organisational structure and culture relevant </w:t>
      </w:r>
      <w:r w:rsidRPr="00F63FBF">
        <w:t>to coordinating the change program described in the performance evidence</w:t>
      </w:r>
    </w:p>
    <w:p w:rsidR="00000000" w:rsidRPr="00F63FBF" w:rsidP="00F63FBF">
      <w:pPr>
        <w:pStyle w:val="ListBullet"/>
      </w:pPr>
      <w:r w:rsidRPr="00F63FBF">
        <w:t>policy and procedures, legislation and regulations relating to change program, including those in:</w:t>
      </w:r>
    </w:p>
    <w:p w:rsidR="00000000" w:rsidRPr="00F63FBF" w:rsidP="00F63FBF">
      <w:pPr>
        <w:pStyle w:val="ListBullet2"/>
      </w:pPr>
      <w:r w:rsidRPr="00F63FBF">
        <w:t xml:space="preserve">relevant aviation safety regulations </w:t>
      </w:r>
    </w:p>
    <w:p w:rsidR="00000000" w:rsidRPr="00F63FBF" w:rsidP="00F63FBF">
      <w:pPr>
        <w:pStyle w:val="ListBullet2"/>
      </w:pPr>
      <w:r w:rsidRPr="00F63FBF">
        <w:t>aviation maintenance organisation expositions</w:t>
      </w:r>
    </w:p>
    <w:p w:rsidR="00000000" w:rsidRPr="00F63FBF" w:rsidP="00F63FBF">
      <w:pPr>
        <w:pStyle w:val="ListBullet2"/>
      </w:pPr>
      <w:r w:rsidRPr="00F63FBF">
        <w:t>continuing airworthiness management organisation expositions</w:t>
      </w:r>
    </w:p>
    <w:p w:rsidR="00000000" w:rsidRPr="00F63FBF" w:rsidP="00F63FBF">
      <w:pPr>
        <w:pStyle w:val="ListBullet2"/>
      </w:pPr>
      <w:r w:rsidRPr="00F63FBF">
        <w:t>quality manuals</w:t>
      </w:r>
    </w:p>
    <w:p w:rsidR="00000000" w:rsidRPr="00F63FBF" w:rsidP="00F63FBF">
      <w:pPr>
        <w:pStyle w:val="ListBullet2"/>
      </w:pPr>
      <w:r w:rsidRPr="00F63FBF">
        <w:t>organisational policy and procedures manuals</w:t>
      </w:r>
    </w:p>
    <w:p w:rsidR="00000000" w:rsidRPr="00F63FBF" w:rsidP="00F63FBF">
      <w:pPr>
        <w:pStyle w:val="ListBullet2"/>
      </w:pPr>
      <w:r w:rsidRPr="00F63FBF">
        <w:t>standing instructions</w:t>
      </w:r>
    </w:p>
    <w:p w:rsidR="00000000" w:rsidRPr="00F63FBF" w:rsidP="00F63FBF">
      <w:pPr>
        <w:pStyle w:val="ListBullet2"/>
      </w:pPr>
      <w:r w:rsidRPr="00F63FBF">
        <w:t>work instructions</w:t>
      </w:r>
    </w:p>
    <w:p w:rsidR="00000000" w:rsidRPr="00F63FBF" w:rsidP="00F63FBF">
      <w:pPr>
        <w:pStyle w:val="ListBullet2"/>
      </w:pPr>
      <w:r w:rsidRPr="00F63FBF">
        <w:t>federal, state or territory work health and safety (WHS) legislation</w:t>
      </w:r>
    </w:p>
    <w:p w:rsidR="00000000" w:rsidRPr="00F63FBF" w:rsidP="00F63FBF">
      <w:pPr>
        <w:pStyle w:val="ListBullet2"/>
      </w:pPr>
      <w:r w:rsidRPr="00F63FBF">
        <w:t>equity, fraud and ethics requirements of organisational code of conduct</w:t>
      </w:r>
    </w:p>
    <w:p w:rsidR="00000000" w:rsidRPr="00F63FBF" w:rsidP="00F63FBF">
      <w:pPr>
        <w:pStyle w:val="ListBullet"/>
      </w:pPr>
      <w:r w:rsidRPr="00F63FBF">
        <w:t>effects of change in the workplace</w:t>
      </w:r>
    </w:p>
    <w:p w:rsidR="00000000" w:rsidRPr="00F63FBF" w:rsidP="00F63FBF">
      <w:pPr>
        <w:pStyle w:val="ListBullet"/>
      </w:pPr>
      <w:r w:rsidRPr="00F63FBF">
        <w:t>change strategies.</w:t>
      </w:r>
    </w:p>
    <w:p w:rsidR="00000000" w:rsidRPr="00F63FBF" w:rsidP="00F63FBF">
      <w:pPr>
        <w:pStyle w:val="AllowPageBreak"/>
      </w:pPr>
    </w:p>
    <w:p w:rsidR="00000000" w:rsidRPr="00F63FBF" w:rsidP="00F63FBF">
      <w:pPr>
        <w:pStyle w:val="Heading1"/>
      </w:pPr>
      <w:bookmarkStart w:id="12" w:name="O_1056805"/>
      <w:bookmarkEnd w:id="12"/>
      <w:r w:rsidRPr="00F63FBF">
        <w:t>Assessment Conditions</w:t>
      </w:r>
    </w:p>
    <w:p w:rsidR="00000000" w:rsidRPr="00F63FBF" w:rsidP="00140718">
      <w:pPr>
        <w:pStyle w:val="BodyText"/>
      </w:pPr>
      <w:r w:rsidRPr="00F63FBF">
        <w:t>The following conditions of assessment represent the requirements of the regulators (Aus</w:t>
      </w:r>
      <w:r w:rsidRPr="00F63FBF">
        <w:t>tralian Defence Force [ADF] and Civil Aviation Safety Authority [CASA]) and maintenance stakeholders, and must be rigorously observed.</w:t>
      </w:r>
    </w:p>
    <w:p w:rsidR="00000000" w:rsidRPr="00F63FBF" w:rsidP="00140718">
      <w:pPr>
        <w:pStyle w:val="BodyText"/>
      </w:pPr>
      <w:r w:rsidRPr="00F63FBF">
        <w:t>This unit may be assessed on the job, off the job, or a combination of both. Where assessment occurs off the job, an appropriate simulation must be used where the range of conditions reflects realistic workplace situations when coordinating change programs</w:t>
      </w:r>
      <w:r w:rsidRPr="00F63FBF">
        <w:t xml:space="preserve"> in aviation maintenance. </w:t>
      </w:r>
    </w:p>
    <w:p w:rsidR="00000000" w:rsidRPr="00F63FBF" w:rsidP="00140718">
      <w:pPr>
        <w:pStyle w:val="BodyText"/>
      </w:pPr>
      <w:r w:rsidRPr="00F63FBF">
        <w:t>The candidate must be permitted to refer to relevant workplace procedures, product and manufacturing specifications, codes, standards, manuals, and reference materials.</w:t>
      </w:r>
    </w:p>
    <w:p w:rsidR="00000000" w:rsidRPr="00F63FBF" w:rsidP="00140718">
      <w:pPr>
        <w:pStyle w:val="BodyText"/>
      </w:pPr>
      <w:r w:rsidRPr="00F63FBF">
        <w:t>The candidate must have access to:</w:t>
      </w:r>
    </w:p>
    <w:p w:rsidR="00000000" w:rsidRPr="00F63FBF" w:rsidP="00F63FBF">
      <w:pPr>
        <w:pStyle w:val="ListBullet"/>
      </w:pPr>
      <w:r w:rsidRPr="00F63FBF">
        <w:t>tools, equipment, and ma</w:t>
      </w:r>
      <w:r w:rsidRPr="00F63FBF">
        <w:t>terials required to demonstrate the performance evidence above.</w:t>
      </w:r>
    </w:p>
    <w:p w:rsidR="00000000" w:rsidRPr="00F63FBF" w:rsidP="00F63FBF">
      <w:pPr>
        <w:pStyle w:val="BodyText"/>
      </w:pPr>
    </w:p>
    <w:p w:rsidR="00000000" w:rsidRPr="00F63FBF" w:rsidP="00140718">
      <w:pPr>
        <w:pStyle w:val="BodyText"/>
      </w:pPr>
      <w:r w:rsidRPr="00F63FBF">
        <w:t>Candidate capability of providing the required performance and knowledge evidence must be established via the records in the Maintenance Management Competency Log. Where the individual does n</w:t>
      </w:r>
      <w:r w:rsidRPr="00F63FBF">
        <w:t xml:space="preserve">ot have a Competency Log, evidence of capability can be gathered through direct observation, supervisor’s reports, project work, samples and questioning. </w:t>
      </w:r>
    </w:p>
    <w:p w:rsidR="00000000" w:rsidRPr="00F63FBF" w:rsidP="00140718">
      <w:pPr>
        <w:pStyle w:val="BodyText"/>
      </w:pPr>
      <w:r w:rsidRPr="00F63FBF">
        <w:t xml:space="preserve">Assessors of this unit must satisfy the assessor requirements in applicable vocational education and </w:t>
      </w:r>
      <w:r w:rsidRPr="00F63FBF">
        <w:t>training legislation, frameworks and/or standards.</w:t>
      </w:r>
    </w:p>
    <w:p w:rsidR="00000000" w:rsidRPr="00F63FBF" w:rsidP="00140718">
      <w:pPr>
        <w:pStyle w:val="BodyText"/>
      </w:pPr>
      <w:r w:rsidRPr="00F63FBF">
        <w:t>Where the unit is to be used for CASA licensing purposes the assessor must also meet the criteria specified in the CASR Part 147 Manual of Standards.</w:t>
      </w:r>
    </w:p>
    <w:p w:rsidR="00000000" w:rsidRPr="00F63FBF" w:rsidP="00F63FBF">
      <w:pPr>
        <w:pStyle w:val="Heading1"/>
      </w:pPr>
      <w:bookmarkStart w:id="13" w:name="O_1056818"/>
      <w:bookmarkEnd w:id="13"/>
      <w:r w:rsidRPr="00F63FBF">
        <w:t>Links</w:t>
      </w:r>
    </w:p>
    <w:p w:rsidR="00000000" w:rsidRPr="00F63FBF" w:rsidP="00140718">
      <w:pPr>
        <w:pStyle w:val="BodyText"/>
      </w:pPr>
      <w:r w:rsidRPr="00F63FBF">
        <w:t>Companion Volume implementatio</w:t>
      </w:r>
      <w:r w:rsidRPr="00F63FBF">
        <w:t xml:space="preserve">n guides are found in VETNet - </w:t>
      </w:r>
      <w:r>
        <w:fldChar w:fldCharType="begin"/>
      </w:r>
      <w:r>
        <w:instrText xml:space="preserve"> HYPERLINK "https://vetnet.gov.au/Pages/TrainingDocs.aspx?q=ce216c9c-04d5-4b3b-9bcf-4e81d0950371" </w:instrText>
      </w:r>
      <w:r>
        <w:fldChar w:fldCharType="separate"/>
      </w:r>
      <w:r w:rsidRPr="007A0EFF">
        <w:rPr>
          <w:rStyle w:val="Hyperlink"/>
        </w:rPr>
        <w:t>https://vetnet.gov.au/Pages/TrainingDocs.aspx?q=ce216c9c-04d5-4b3b-9bcf-4e81d0950371</w:t>
      </w:r>
      <w:r>
        <w:fldChar w:fldCharType="end"/>
      </w:r>
    </w:p>
    <w:p w:rsidR="00000000" w:rsidRPr="00F63FBF" w:rsidP="00F63FBF"/>
    <w:sectPr w:rsidSect="00F63F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BF" w:rsidRPr="00140718" w:rsidP="001407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718" w:rsidP="00F63F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0718" w:rsidP="00F63F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40718" w:rsidP="00F63F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BF" w:rsidP="00F63FBF">
    <w:pPr>
      <w:pStyle w:val="Footer"/>
      <w:framePr w:wrap="around"/>
    </w:pPr>
    <w:r>
      <w:fldChar w:fldCharType="begin"/>
    </w:r>
    <w:r>
      <w:instrText xml:space="preserve"> DOCPROPERTY  Subject  \* MERGEFORMAT </w:instrText>
    </w:r>
    <w:r>
      <w:fldChar w:fldCharType="separate"/>
    </w:r>
    <w:r w:rsidR="00140718">
      <w:t>Approved</w:t>
    </w:r>
    <w:r w:rsidR="00140718">
      <w:fldChar w:fldCharType="end"/>
    </w:r>
    <w:r>
      <w:tab/>
      <w:t xml:space="preserve">Page </w:t>
    </w:r>
    <w:r>
      <w:fldChar w:fldCharType="begin"/>
    </w:r>
    <w:r>
      <w:instrText xml:space="preserve"> PAGE  \* Arabic  \* MERGEFORMAT </w:instrText>
    </w:r>
    <w:r>
      <w:fldChar w:fldCharType="separate"/>
    </w:r>
    <w:r w:rsidR="0014071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0718">
      <w:rPr>
        <w:noProof/>
      </w:rPr>
      <w:t>4</w:t>
    </w:r>
    <w:r>
      <w:rPr>
        <w:noProof/>
      </w:rPr>
      <w:fldChar w:fldCharType="end"/>
    </w:r>
  </w:p>
  <w:p w:rsidR="00F63FBF" w:rsidP="00F63FBF">
    <w:pPr>
      <w:pStyle w:val="Footer"/>
      <w:framePr w:wrap="around"/>
    </w:pPr>
    <w:r>
      <w:t xml:space="preserve">© Commonwealth of Australia, </w:t>
    </w:r>
    <w:r>
      <w:fldChar w:fldCharType="begin"/>
    </w:r>
    <w:r>
      <w:instrText xml:space="preserve"> DATE  \@ "yyyy"  \* MERGEFORMAT </w:instrText>
    </w:r>
    <w:r>
      <w:fldChar w:fldCharType="separate"/>
    </w:r>
    <w:r w:rsidR="00140718">
      <w:rPr>
        <w:noProof/>
      </w:rPr>
      <w:t>2025</w:t>
    </w:r>
    <w:r>
      <w:fldChar w:fldCharType="end"/>
    </w:r>
    <w:r>
      <w:tab/>
    </w:r>
    <w:r>
      <w:fldChar w:fldCharType="begin"/>
    </w:r>
    <w:r>
      <w:instrText xml:space="preserve"> DOCPROPERTY  Author  \* MERGEFORMAT </w:instrText>
    </w:r>
    <w:r>
      <w:fldChar w:fldCharType="separate"/>
    </w:r>
    <w:r w:rsidR="00140718">
      <w:t>Manufacturing Industry Skills Alliance</w:t>
    </w:r>
    <w:r w:rsidR="00140718">
      <w:fldChar w:fldCharType="end"/>
    </w:r>
  </w:p>
  <w:p w:rsidR="00F63FBF" w:rsidP="00F63F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7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3FBF" w:rsidRPr="00140718" w:rsidP="001407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718" w:rsidRPr="002D2AF8" w:rsidP="00F63FBF">
    <w:pPr>
      <w:pStyle w:val="Header"/>
      <w:framePr w:wrap="around"/>
    </w:pPr>
    <w:r>
      <w:fldChar w:fldCharType="begin"/>
    </w:r>
    <w:r>
      <w:instrText xml:space="preserve"> TITLE   \* MERGEFORMAT </w:instrText>
    </w:r>
    <w:r>
      <w:fldChar w:fldCharType="separate"/>
    </w:r>
    <w:r>
      <w:t>MEA144 Coordinate change programs in the aviation maintenance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0718" w:rsidP="00F63F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BF" w:rsidRPr="002D2AF8" w:rsidP="00F63FBF">
    <w:pPr>
      <w:pStyle w:val="Header"/>
      <w:framePr w:wrap="around"/>
    </w:pPr>
    <w:r>
      <w:fldChar w:fldCharType="begin"/>
    </w:r>
    <w:r>
      <w:instrText xml:space="preserve"> TITLE   \* MERGEFORMAT </w:instrText>
    </w:r>
    <w:r>
      <w:fldChar w:fldCharType="separate"/>
    </w:r>
    <w:r w:rsidR="00140718">
      <w:t>MEA144 Coordinate change programs in the aviation maintenance environment</w:t>
    </w:r>
    <w:r w:rsidR="00140718">
      <w:fldChar w:fldCharType="end"/>
    </w:r>
    <w:r>
      <w:tab/>
      <w:t xml:space="preserve">Date this document was generated: </w:t>
    </w:r>
    <w:r>
      <w:fldChar w:fldCharType="begin"/>
    </w:r>
    <w:r>
      <w:instrText xml:space="preserve"> CREATEDATE  \@ "d MMMM yyyy"  \* MERGEFORMAT </w:instrText>
    </w:r>
    <w:r>
      <w:fldChar w:fldCharType="separate"/>
    </w:r>
    <w:r w:rsidR="00140718">
      <w:rPr>
        <w:noProof/>
      </w:rPr>
      <w:t>2 March 2025</w:t>
    </w:r>
    <w:r>
      <w:fldChar w:fldCharType="end"/>
    </w:r>
  </w:p>
  <w:p w:rsidR="00F63FBF" w:rsidP="00F63F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A2DD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44A3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B65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F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3FBF"/>
    <w:pPr>
      <w:spacing w:before="360" w:after="60"/>
      <w:outlineLvl w:val="0"/>
    </w:pPr>
    <w:rPr>
      <w:sz w:val="32"/>
    </w:rPr>
  </w:style>
  <w:style w:type="paragraph" w:styleId="Heading2">
    <w:name w:val="heading 2"/>
    <w:basedOn w:val="HeadingBase"/>
    <w:next w:val="BodyText"/>
    <w:link w:val="Heading2Char"/>
    <w:qFormat/>
    <w:rsid w:val="00F63FBF"/>
    <w:pPr>
      <w:keepLines/>
      <w:spacing w:before="240" w:after="120"/>
      <w:outlineLvl w:val="1"/>
    </w:pPr>
    <w:rPr>
      <w:sz w:val="28"/>
      <w:szCs w:val="40"/>
    </w:rPr>
  </w:style>
  <w:style w:type="paragraph" w:styleId="Heading3">
    <w:name w:val="heading 3"/>
    <w:basedOn w:val="HeadingBase"/>
    <w:next w:val="BodyText"/>
    <w:link w:val="Heading3Char"/>
    <w:qFormat/>
    <w:rsid w:val="00F63FBF"/>
    <w:pPr>
      <w:spacing w:before="180" w:after="120"/>
      <w:outlineLvl w:val="2"/>
    </w:pPr>
    <w:rPr>
      <w:spacing w:val="-10"/>
      <w:kern w:val="32"/>
    </w:rPr>
  </w:style>
  <w:style w:type="paragraph" w:styleId="Heading4">
    <w:name w:val="heading 4"/>
    <w:basedOn w:val="HeadingBase"/>
    <w:next w:val="BodyText"/>
    <w:link w:val="Heading4Char"/>
    <w:qFormat/>
    <w:rsid w:val="00F63FBF"/>
    <w:pPr>
      <w:spacing w:before="160" w:after="120"/>
      <w:outlineLvl w:val="3"/>
    </w:pPr>
    <w:rPr>
      <w:sz w:val="22"/>
    </w:rPr>
  </w:style>
  <w:style w:type="paragraph" w:styleId="Heading5">
    <w:name w:val="heading 5"/>
    <w:basedOn w:val="HeadingBase"/>
    <w:next w:val="Normal"/>
    <w:link w:val="Heading5Char"/>
    <w:qFormat/>
    <w:rsid w:val="00F63FBF"/>
    <w:pPr>
      <w:spacing w:before="80"/>
      <w:outlineLvl w:val="4"/>
    </w:pPr>
    <w:rPr>
      <w:color w:val="918585"/>
      <w:sz w:val="20"/>
    </w:rPr>
  </w:style>
  <w:style w:type="paragraph" w:styleId="Heading6">
    <w:name w:val="heading 6"/>
    <w:basedOn w:val="HeadingBase"/>
    <w:next w:val="Normal"/>
    <w:link w:val="Heading6Char"/>
    <w:qFormat/>
    <w:rsid w:val="00F63FBF"/>
    <w:pPr>
      <w:spacing w:before="60"/>
      <w:outlineLvl w:val="5"/>
    </w:pPr>
    <w:rPr>
      <w:color w:val="918585"/>
      <w:sz w:val="20"/>
    </w:rPr>
  </w:style>
  <w:style w:type="paragraph" w:styleId="Heading7">
    <w:name w:val="heading 7"/>
    <w:basedOn w:val="Normal"/>
    <w:next w:val="Normal"/>
    <w:link w:val="Heading7Char"/>
    <w:qFormat/>
    <w:rsid w:val="00F63FBF"/>
    <w:pPr>
      <w:ind w:left="720"/>
      <w:outlineLvl w:val="6"/>
    </w:pPr>
    <w:rPr>
      <w:i/>
    </w:rPr>
  </w:style>
  <w:style w:type="paragraph" w:styleId="Heading8">
    <w:name w:val="heading 8"/>
    <w:basedOn w:val="Normal"/>
    <w:next w:val="Normal"/>
    <w:link w:val="Heading8Char"/>
    <w:qFormat/>
    <w:rsid w:val="00F63FBF"/>
    <w:pPr>
      <w:ind w:left="720"/>
      <w:outlineLvl w:val="7"/>
    </w:pPr>
    <w:rPr>
      <w:i/>
    </w:rPr>
  </w:style>
  <w:style w:type="paragraph" w:styleId="Heading9">
    <w:name w:val="heading 9"/>
    <w:basedOn w:val="Normal"/>
    <w:next w:val="Normal"/>
    <w:link w:val="Heading9Char"/>
    <w:qFormat/>
    <w:rsid w:val="00F63FBF"/>
    <w:pPr>
      <w:ind w:left="720"/>
      <w:outlineLvl w:val="8"/>
    </w:pPr>
    <w:rPr>
      <w:i/>
    </w:rPr>
  </w:style>
  <w:style w:type="character" w:default="1" w:styleId="DefaultParagraphFont">
    <w:name w:val="Default Paragraph Font"/>
    <w:uiPriority w:val="1"/>
    <w:unhideWhenUsed/>
    <w:rsid w:val="00F63F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3FBF"/>
  </w:style>
  <w:style w:type="character" w:customStyle="1" w:styleId="Heading1Char">
    <w:name w:val="Heading 1 Char"/>
    <w:basedOn w:val="DefaultParagraphFont"/>
    <w:link w:val="Heading1"/>
    <w:rsid w:val="00F63FBF"/>
    <w:rPr>
      <w:rFonts w:ascii="Times New Roman" w:eastAsia="Times New Roman" w:hAnsi="Times New Roman" w:cs="Times New Roman"/>
      <w:b/>
      <w:sz w:val="32"/>
      <w:szCs w:val="20"/>
      <w:lang w:eastAsia="en-US"/>
    </w:rPr>
  </w:style>
  <w:style w:type="paragraph" w:styleId="BodyText">
    <w:name w:val="Body Text"/>
    <w:basedOn w:val="Normal"/>
    <w:link w:val="BodyTextChar"/>
    <w:rsid w:val="00F63F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3FBF"/>
    <w:rPr>
      <w:rFonts w:ascii="Times New Roman" w:eastAsia="Times New Roman" w:hAnsi="Times New Roman" w:cs="Times New Roman"/>
      <w:sz w:val="24"/>
      <w:lang w:eastAsia="en-US"/>
    </w:rPr>
  </w:style>
  <w:style w:type="paragraph" w:styleId="ListBullet">
    <w:name w:val="List Bullet"/>
    <w:basedOn w:val="List"/>
    <w:rsid w:val="00F63FBF"/>
    <w:pPr>
      <w:numPr>
        <w:numId w:val="12"/>
      </w:numPr>
      <w:tabs>
        <w:tab w:val="clear" w:pos="340"/>
      </w:tabs>
      <w:spacing w:before="40" w:after="40"/>
    </w:pPr>
  </w:style>
  <w:style w:type="character" w:customStyle="1" w:styleId="SpecialBold">
    <w:name w:val="Special Bold"/>
    <w:basedOn w:val="DefaultParagraphFont"/>
    <w:rsid w:val="00F63FBF"/>
    <w:rPr>
      <w:b/>
      <w:spacing w:val="0"/>
    </w:rPr>
  </w:style>
  <w:style w:type="paragraph" w:styleId="ListBullet2">
    <w:name w:val="List Bullet 2"/>
    <w:basedOn w:val="List2"/>
    <w:rsid w:val="00F63FBF"/>
    <w:pPr>
      <w:numPr>
        <w:numId w:val="13"/>
      </w:numPr>
      <w:tabs>
        <w:tab w:val="clear" w:pos="680"/>
      </w:tabs>
    </w:pPr>
  </w:style>
  <w:style w:type="paragraph" w:customStyle="1" w:styleId="SuperHeading">
    <w:name w:val="SuperHeading"/>
    <w:basedOn w:val="Normal"/>
    <w:rsid w:val="00F63FBF"/>
    <w:pPr>
      <w:spacing w:before="240" w:after="120"/>
      <w:outlineLvl w:val="0"/>
    </w:pPr>
    <w:rPr>
      <w:rFonts w:ascii="Times New Roman" w:hAnsi="Times New Roman"/>
      <w:b/>
      <w:sz w:val="32"/>
    </w:rPr>
  </w:style>
  <w:style w:type="paragraph" w:customStyle="1" w:styleId="AllowPageBreak">
    <w:name w:val="AllowPageBreak"/>
    <w:rsid w:val="00F63F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3F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3F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3F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3F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3F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3F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3F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3FBF"/>
    <w:rPr>
      <w:rFonts w:ascii="Courier New" w:eastAsia="Times New Roman" w:hAnsi="Courier New" w:cs="Times New Roman"/>
      <w:i/>
      <w:szCs w:val="20"/>
      <w:lang w:eastAsia="en-US"/>
    </w:rPr>
  </w:style>
  <w:style w:type="paragraph" w:customStyle="1" w:styleId="HeadingBase">
    <w:name w:val="Heading Base"/>
    <w:rsid w:val="00F63F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3FBF"/>
    <w:pPr>
      <w:tabs>
        <w:tab w:val="right" w:leader="dot" w:pos="9072"/>
      </w:tabs>
      <w:ind w:left="567"/>
    </w:pPr>
    <w:rPr>
      <w:szCs w:val="22"/>
    </w:rPr>
  </w:style>
  <w:style w:type="paragraph" w:customStyle="1" w:styleId="TOCBase">
    <w:name w:val="TOC Base"/>
    <w:rsid w:val="00F63F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3FBF"/>
    <w:pPr>
      <w:tabs>
        <w:tab w:val="right" w:leader="dot" w:pos="9072"/>
      </w:tabs>
      <w:spacing w:before="40" w:after="40"/>
      <w:ind w:left="284"/>
    </w:pPr>
    <w:rPr>
      <w:rFonts w:ascii="Times New Roman" w:hAnsi="Times New Roman"/>
    </w:rPr>
  </w:style>
  <w:style w:type="paragraph" w:styleId="TOC1">
    <w:name w:val="toc 1"/>
    <w:basedOn w:val="TOCBase"/>
    <w:next w:val="Normal"/>
    <w:rsid w:val="00F63F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3F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3FBF"/>
    <w:rPr>
      <w:rFonts w:ascii="Times New Roman" w:eastAsia="Times New Roman" w:hAnsi="Times New Roman" w:cs="Times New Roman"/>
      <w:sz w:val="16"/>
      <w:lang w:eastAsia="en-US"/>
    </w:rPr>
  </w:style>
  <w:style w:type="paragraph" w:styleId="Title">
    <w:name w:val="Title"/>
    <w:basedOn w:val="HeadingBase"/>
    <w:link w:val="TitleChar"/>
    <w:qFormat/>
    <w:rsid w:val="00F63FBF"/>
    <w:pPr>
      <w:spacing w:before="5040"/>
      <w:jc w:val="center"/>
    </w:pPr>
    <w:rPr>
      <w:sz w:val="48"/>
      <w:szCs w:val="72"/>
      <w:lang w:val="en-US"/>
    </w:rPr>
  </w:style>
  <w:style w:type="character" w:customStyle="1" w:styleId="TitleChar">
    <w:name w:val="Title Char"/>
    <w:basedOn w:val="DefaultParagraphFont"/>
    <w:link w:val="Title"/>
    <w:rsid w:val="00F63F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3FBF"/>
    <w:pPr>
      <w:tabs>
        <w:tab w:val="left" w:pos="3600"/>
        <w:tab w:val="left" w:pos="3958"/>
      </w:tabs>
    </w:pPr>
  </w:style>
  <w:style w:type="paragraph" w:styleId="List">
    <w:name w:val="List"/>
    <w:basedOn w:val="BodyText"/>
    <w:next w:val="BodyText"/>
    <w:rsid w:val="00F63FBF"/>
    <w:pPr>
      <w:tabs>
        <w:tab w:val="left" w:pos="340"/>
      </w:tabs>
      <w:spacing w:before="60" w:after="60"/>
      <w:ind w:left="340" w:hanging="340"/>
    </w:pPr>
  </w:style>
  <w:style w:type="paragraph" w:customStyle="1" w:styleId="Note">
    <w:name w:val="Note"/>
    <w:basedOn w:val="BodyText"/>
    <w:rsid w:val="00F63F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3FBF"/>
    <w:pPr>
      <w:framePr w:wrap="auto" w:hAnchor="text" w:y="6049"/>
    </w:pPr>
    <w:rPr>
      <w:color w:val="000000"/>
      <w:sz w:val="40"/>
    </w:rPr>
  </w:style>
  <w:style w:type="paragraph" w:customStyle="1" w:styleId="TOCTitle">
    <w:name w:val="TOCTitle"/>
    <w:basedOn w:val="Heading1"/>
    <w:rsid w:val="00F63FBF"/>
    <w:pPr>
      <w:spacing w:after="240"/>
      <w:jc w:val="center"/>
      <w:outlineLvl w:val="9"/>
    </w:pPr>
    <w:rPr>
      <w:caps/>
    </w:rPr>
  </w:style>
  <w:style w:type="paragraph" w:customStyle="1" w:styleId="Version">
    <w:name w:val="Version"/>
    <w:rsid w:val="00F63F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3FBF"/>
    <w:pPr>
      <w:keepNext w:val="0"/>
      <w:tabs>
        <w:tab w:val="right" w:pos="4176"/>
      </w:tabs>
      <w:ind w:left="198" w:hanging="198"/>
    </w:pPr>
    <w:rPr>
      <w:rFonts w:ascii="Garamond" w:hAnsi="Garamond"/>
    </w:rPr>
  </w:style>
  <w:style w:type="paragraph" w:styleId="IndexHeading">
    <w:name w:val="index heading"/>
    <w:basedOn w:val="Normal"/>
    <w:next w:val="Index1"/>
    <w:semiHidden/>
    <w:rsid w:val="00F63FBF"/>
    <w:pPr>
      <w:spacing w:before="120" w:after="120"/>
    </w:pPr>
    <w:rPr>
      <w:rFonts w:ascii="Arial" w:hAnsi="Arial"/>
      <w:b/>
      <w:color w:val="918585"/>
      <w:sz w:val="24"/>
    </w:rPr>
  </w:style>
  <w:style w:type="paragraph" w:styleId="Header">
    <w:name w:val="header"/>
    <w:basedOn w:val="Normal"/>
    <w:link w:val="HeaderChar"/>
    <w:rsid w:val="00F63F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3FBF"/>
    <w:rPr>
      <w:rFonts w:ascii="Times New Roman" w:eastAsia="Times New Roman" w:hAnsi="Times New Roman" w:cs="Times New Roman"/>
      <w:sz w:val="16"/>
      <w:szCs w:val="20"/>
      <w:lang w:val="en-GB" w:eastAsia="en-US"/>
    </w:rPr>
  </w:style>
  <w:style w:type="paragraph" w:customStyle="1" w:styleId="Chapter">
    <w:name w:val="Chapter"/>
    <w:basedOn w:val="Normal"/>
    <w:rsid w:val="00F63FBF"/>
    <w:pPr>
      <w:spacing w:before="240"/>
    </w:pPr>
    <w:rPr>
      <w:rFonts w:ascii="Times New Roman" w:hAnsi="Times New Roman"/>
      <w:smallCaps/>
      <w:spacing w:val="80"/>
      <w:sz w:val="28"/>
    </w:rPr>
  </w:style>
  <w:style w:type="paragraph" w:customStyle="1" w:styleId="InChapter">
    <w:name w:val="InChapter"/>
    <w:basedOn w:val="Heading3"/>
    <w:rsid w:val="00F63FBF"/>
    <w:pPr>
      <w:spacing w:after="240"/>
      <w:outlineLvl w:val="9"/>
    </w:pPr>
    <w:rPr>
      <w:noProof/>
    </w:rPr>
  </w:style>
  <w:style w:type="paragraph" w:styleId="Index2">
    <w:name w:val="index 2"/>
    <w:basedOn w:val="Normal"/>
    <w:next w:val="Normal"/>
    <w:semiHidden/>
    <w:rsid w:val="00F63FBF"/>
    <w:pPr>
      <w:tabs>
        <w:tab w:val="right" w:pos="4176"/>
      </w:tabs>
      <w:ind w:left="568" w:hanging="284"/>
    </w:pPr>
    <w:rPr>
      <w:rFonts w:ascii="Garamond" w:hAnsi="Garamond"/>
    </w:rPr>
  </w:style>
  <w:style w:type="paragraph" w:customStyle="1" w:styleId="Byline">
    <w:name w:val="Byline"/>
    <w:rsid w:val="00F63F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3FBF"/>
    <w:pPr>
      <w:tabs>
        <w:tab w:val="clear" w:pos="3600"/>
        <w:tab w:val="clear" w:pos="3958"/>
      </w:tabs>
      <w:jc w:val="right"/>
    </w:pPr>
  </w:style>
  <w:style w:type="character" w:styleId="Emphasis">
    <w:name w:val="Emphasis"/>
    <w:basedOn w:val="DefaultParagraphFont"/>
    <w:qFormat/>
    <w:rsid w:val="00F63FBF"/>
    <w:rPr>
      <w:i/>
    </w:rPr>
  </w:style>
  <w:style w:type="paragraph" w:styleId="Caption">
    <w:name w:val="caption"/>
    <w:basedOn w:val="BodyText"/>
    <w:next w:val="Normal"/>
    <w:qFormat/>
    <w:rsid w:val="00F63FBF"/>
    <w:pPr>
      <w:framePr w:w="2268" w:hSpace="181" w:vSpace="181" w:wrap="around" w:vAnchor="text" w:hAnchor="page" w:x="1135" w:y="285" w:anchorLock="1"/>
    </w:pPr>
    <w:rPr>
      <w:i/>
    </w:rPr>
  </w:style>
  <w:style w:type="paragraph" w:customStyle="1" w:styleId="MiniTOCTitle">
    <w:name w:val="MiniTOCTitle"/>
    <w:basedOn w:val="Heading4"/>
    <w:rsid w:val="00F63FBF"/>
    <w:pPr>
      <w:spacing w:before="240"/>
      <w:outlineLvl w:val="9"/>
    </w:pPr>
    <w:rPr>
      <w:noProof/>
      <w:sz w:val="24"/>
    </w:rPr>
  </w:style>
  <w:style w:type="paragraph" w:customStyle="1" w:styleId="MiniTOCItem">
    <w:name w:val="MiniTOCItem"/>
    <w:basedOn w:val="ListBullet"/>
    <w:rsid w:val="00F63FBF"/>
    <w:pPr>
      <w:numPr>
        <w:numId w:val="0"/>
      </w:numPr>
      <w:tabs>
        <w:tab w:val="right" w:leader="dot" w:pos="6521"/>
      </w:tabs>
      <w:spacing w:before="0" w:after="0"/>
    </w:pPr>
  </w:style>
  <w:style w:type="paragraph" w:customStyle="1" w:styleId="TOFTitle">
    <w:name w:val="TOFTitle"/>
    <w:basedOn w:val="TOCTitle"/>
    <w:rsid w:val="00F63FBF"/>
  </w:style>
  <w:style w:type="paragraph" w:styleId="TableofFigures">
    <w:name w:val="table of figures"/>
    <w:basedOn w:val="Normal"/>
    <w:next w:val="Normal"/>
    <w:semiHidden/>
    <w:rsid w:val="00F63FBF"/>
    <w:pPr>
      <w:tabs>
        <w:tab w:val="right" w:leader="dot" w:pos="9072"/>
      </w:tabs>
      <w:ind w:left="970" w:hanging="403"/>
    </w:pPr>
    <w:rPr>
      <w:rFonts w:ascii="Times New Roman" w:hAnsi="Times New Roman"/>
      <w:b/>
    </w:rPr>
  </w:style>
  <w:style w:type="paragraph" w:styleId="ListNumber">
    <w:name w:val="List Number"/>
    <w:basedOn w:val="List"/>
    <w:rsid w:val="00F63FBF"/>
    <w:pPr>
      <w:numPr>
        <w:numId w:val="15"/>
      </w:numPr>
      <w:tabs>
        <w:tab w:val="clear" w:pos="340"/>
      </w:tabs>
    </w:pPr>
  </w:style>
  <w:style w:type="character" w:customStyle="1" w:styleId="WingdingSymbols">
    <w:name w:val="Wingding Symbols"/>
    <w:rsid w:val="00F63FBF"/>
    <w:rPr>
      <w:rFonts w:ascii="Wingdings" w:hAnsi="Wingdings"/>
    </w:rPr>
  </w:style>
  <w:style w:type="paragraph" w:customStyle="1" w:styleId="TableHeading">
    <w:name w:val="Table Heading"/>
    <w:basedOn w:val="HeadingBase"/>
    <w:rsid w:val="00F63FBF"/>
    <w:pPr>
      <w:keepLines/>
      <w:pBdr>
        <w:bottom w:val="single" w:sz="6" w:space="1" w:color="918585"/>
      </w:pBdr>
      <w:spacing w:before="240"/>
    </w:pPr>
  </w:style>
  <w:style w:type="character" w:customStyle="1" w:styleId="HotSpot">
    <w:name w:val="HotSpot"/>
    <w:rsid w:val="00F63FBF"/>
    <w:rPr>
      <w:color w:val="0033CC"/>
      <w:u w:val="none"/>
    </w:rPr>
  </w:style>
  <w:style w:type="paragraph" w:customStyle="1" w:styleId="BodyTextRight">
    <w:name w:val="Body Text Right"/>
    <w:basedOn w:val="BodyText"/>
    <w:rsid w:val="00F63FBF"/>
    <w:pPr>
      <w:spacing w:before="0" w:after="0"/>
      <w:jc w:val="right"/>
    </w:pPr>
  </w:style>
  <w:style w:type="paragraph" w:styleId="Index3">
    <w:name w:val="index 3"/>
    <w:basedOn w:val="ListNumber2"/>
    <w:next w:val="Normal"/>
    <w:semiHidden/>
    <w:rsid w:val="00F63FBF"/>
    <w:pPr>
      <w:numPr>
        <w:numId w:val="0"/>
      </w:numPr>
      <w:tabs>
        <w:tab w:val="right" w:leader="dot" w:pos="4176"/>
      </w:tabs>
    </w:pPr>
  </w:style>
  <w:style w:type="paragraph" w:styleId="ListNumber2">
    <w:name w:val="List Number 2"/>
    <w:basedOn w:val="List2"/>
    <w:rsid w:val="00F63FBF"/>
    <w:pPr>
      <w:numPr>
        <w:numId w:val="10"/>
      </w:numPr>
      <w:tabs>
        <w:tab w:val="clear" w:pos="1060"/>
      </w:tabs>
    </w:pPr>
  </w:style>
  <w:style w:type="paragraph" w:customStyle="1" w:styleId="MarginNote">
    <w:name w:val="Margin Note"/>
    <w:basedOn w:val="BodyText"/>
    <w:rsid w:val="00F63F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3F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3F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3FBF"/>
    <w:rPr>
      <w:sz w:val="32"/>
    </w:rPr>
  </w:style>
  <w:style w:type="paragraph" w:customStyle="1" w:styleId="HeadingProcedure">
    <w:name w:val="Heading Procedure"/>
    <w:basedOn w:val="HeadingBase"/>
    <w:next w:val="Normal"/>
    <w:rsid w:val="00F63FBF"/>
    <w:pPr>
      <w:tabs>
        <w:tab w:val="left" w:pos="0"/>
      </w:tabs>
      <w:spacing w:before="120" w:after="60"/>
    </w:pPr>
    <w:rPr>
      <w:i/>
      <w:color w:val="918585"/>
      <w:sz w:val="22"/>
    </w:rPr>
  </w:style>
  <w:style w:type="paragraph" w:customStyle="1" w:styleId="TableBodyText">
    <w:name w:val="Table Body Text"/>
    <w:basedOn w:val="BodyText"/>
    <w:rsid w:val="00F63FBF"/>
    <w:pPr>
      <w:spacing w:before="60" w:after="60"/>
    </w:pPr>
  </w:style>
  <w:style w:type="paragraph" w:styleId="ListContinue">
    <w:name w:val="List Continue"/>
    <w:basedOn w:val="List"/>
    <w:rsid w:val="00F63FBF"/>
    <w:pPr>
      <w:ind w:firstLine="0"/>
    </w:pPr>
  </w:style>
  <w:style w:type="paragraph" w:customStyle="1" w:styleId="ListNote">
    <w:name w:val="List Note"/>
    <w:basedOn w:val="List"/>
    <w:rsid w:val="00F63FBF"/>
    <w:pPr>
      <w:pBdr>
        <w:top w:val="single" w:sz="6" w:space="2" w:color="918585"/>
        <w:bottom w:val="single" w:sz="6" w:space="2" w:color="918585"/>
      </w:pBdr>
      <w:tabs>
        <w:tab w:val="left" w:pos="1021"/>
      </w:tabs>
      <w:ind w:firstLine="0"/>
    </w:pPr>
  </w:style>
  <w:style w:type="paragraph" w:customStyle="1" w:styleId="Warning">
    <w:name w:val="Warning"/>
    <w:basedOn w:val="BodyText"/>
    <w:rsid w:val="00F63FBF"/>
    <w:pPr>
      <w:shd w:val="clear" w:color="auto" w:fill="D9D9D9"/>
      <w:tabs>
        <w:tab w:val="left" w:pos="992"/>
      </w:tabs>
      <w:ind w:left="119" w:right="119"/>
    </w:pPr>
    <w:rPr>
      <w:sz w:val="20"/>
    </w:rPr>
  </w:style>
  <w:style w:type="paragraph" w:customStyle="1" w:styleId="MarginIcons">
    <w:name w:val="Margin Icons"/>
    <w:basedOn w:val="BodyText"/>
    <w:rsid w:val="00F63F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3FBF"/>
    <w:rPr>
      <w:rFonts w:ascii="Courier New" w:hAnsi="Courier New"/>
    </w:rPr>
  </w:style>
  <w:style w:type="paragraph" w:customStyle="1" w:styleId="NoteBullet">
    <w:name w:val="Note Bullet"/>
    <w:basedOn w:val="Note"/>
    <w:rsid w:val="00F63FBF"/>
    <w:pPr>
      <w:tabs>
        <w:tab w:val="clear" w:pos="680"/>
      </w:tabs>
      <w:spacing w:before="60" w:after="60"/>
    </w:pPr>
  </w:style>
  <w:style w:type="paragraph" w:customStyle="1" w:styleId="SubHeading2">
    <w:name w:val="SubHeading2"/>
    <w:basedOn w:val="HeadingBase"/>
    <w:rsid w:val="00F63FBF"/>
    <w:pPr>
      <w:spacing w:before="240" w:after="60"/>
    </w:pPr>
    <w:rPr>
      <w:sz w:val="20"/>
    </w:rPr>
  </w:style>
  <w:style w:type="paragraph" w:customStyle="1" w:styleId="SubHeading1">
    <w:name w:val="SubHeading1"/>
    <w:basedOn w:val="HeadingBase"/>
    <w:rsid w:val="00F63FBF"/>
    <w:pPr>
      <w:spacing w:before="240" w:after="60"/>
    </w:pPr>
    <w:rPr>
      <w:color w:val="918585"/>
      <w:sz w:val="22"/>
    </w:rPr>
  </w:style>
  <w:style w:type="paragraph" w:customStyle="1" w:styleId="SideHeading">
    <w:name w:val="Side Heading"/>
    <w:basedOn w:val="HeadingBase"/>
    <w:rsid w:val="00F63F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3FBF"/>
    <w:pPr>
      <w:tabs>
        <w:tab w:val="num" w:pos="360"/>
      </w:tabs>
    </w:pPr>
  </w:style>
  <w:style w:type="paragraph" w:styleId="PlainText">
    <w:name w:val="Plain Text"/>
    <w:basedOn w:val="Normal"/>
    <w:link w:val="PlainTextChar"/>
    <w:rsid w:val="00F63FBF"/>
    <w:rPr>
      <w:sz w:val="20"/>
    </w:rPr>
  </w:style>
  <w:style w:type="character" w:customStyle="1" w:styleId="PlainTextChar">
    <w:name w:val="Plain Text Char"/>
    <w:basedOn w:val="DefaultParagraphFont"/>
    <w:link w:val="PlainText"/>
    <w:rsid w:val="00F63FBF"/>
    <w:rPr>
      <w:rFonts w:ascii="Courier New" w:eastAsia="Times New Roman" w:hAnsi="Courier New" w:cs="Times New Roman"/>
      <w:sz w:val="20"/>
      <w:szCs w:val="20"/>
      <w:lang w:eastAsia="en-US"/>
    </w:rPr>
  </w:style>
  <w:style w:type="character" w:customStyle="1" w:styleId="MenuOption">
    <w:name w:val="Menu Option"/>
    <w:basedOn w:val="DefaultParagraphFont"/>
    <w:rsid w:val="00F63FBF"/>
    <w:rPr>
      <w:b/>
      <w:smallCaps/>
    </w:rPr>
  </w:style>
  <w:style w:type="paragraph" w:customStyle="1" w:styleId="TableListNumber">
    <w:name w:val="Table List Number"/>
    <w:basedOn w:val="ListNumber"/>
    <w:rsid w:val="00F63FBF"/>
    <w:pPr>
      <w:numPr>
        <w:numId w:val="0"/>
      </w:numPr>
    </w:pPr>
  </w:style>
  <w:style w:type="paragraph" w:styleId="TOC4">
    <w:name w:val="toc 4"/>
    <w:basedOn w:val="TOCBase"/>
    <w:next w:val="Normal"/>
    <w:semiHidden/>
    <w:rsid w:val="00F63FBF"/>
    <w:pPr>
      <w:tabs>
        <w:tab w:val="right" w:leader="dot" w:pos="9071"/>
      </w:tabs>
      <w:ind w:left="1701"/>
    </w:pPr>
  </w:style>
  <w:style w:type="paragraph" w:customStyle="1" w:styleId="ListAlpha">
    <w:name w:val="List Alpha"/>
    <w:basedOn w:val="List"/>
    <w:rsid w:val="00F63FBF"/>
    <w:pPr>
      <w:numPr>
        <w:numId w:val="9"/>
      </w:numPr>
    </w:pPr>
  </w:style>
  <w:style w:type="paragraph" w:customStyle="1" w:styleId="ListAlpha2">
    <w:name w:val="List Alpha 2"/>
    <w:basedOn w:val="List2"/>
    <w:rsid w:val="00F63FBF"/>
    <w:pPr>
      <w:numPr>
        <w:numId w:val="8"/>
      </w:numPr>
    </w:pPr>
  </w:style>
  <w:style w:type="paragraph" w:styleId="List2">
    <w:name w:val="List 2"/>
    <w:basedOn w:val="BodyText"/>
    <w:rsid w:val="00F63FBF"/>
    <w:pPr>
      <w:tabs>
        <w:tab w:val="left" w:pos="680"/>
      </w:tabs>
      <w:spacing w:before="60" w:after="60"/>
      <w:ind w:left="680" w:hanging="340"/>
    </w:pPr>
  </w:style>
  <w:style w:type="paragraph" w:styleId="List3">
    <w:name w:val="List 3"/>
    <w:basedOn w:val="BodyText"/>
    <w:rsid w:val="00F63FBF"/>
    <w:pPr>
      <w:tabs>
        <w:tab w:val="left" w:pos="1021"/>
      </w:tabs>
      <w:spacing w:before="60" w:after="60"/>
      <w:ind w:left="1020" w:hanging="340"/>
    </w:pPr>
  </w:style>
  <w:style w:type="paragraph" w:styleId="List4">
    <w:name w:val="List 4"/>
    <w:basedOn w:val="BodyText"/>
    <w:rsid w:val="00F63FBF"/>
    <w:pPr>
      <w:tabs>
        <w:tab w:val="left" w:pos="1361"/>
      </w:tabs>
      <w:spacing w:before="60" w:after="60"/>
      <w:ind w:left="1361" w:hanging="340"/>
    </w:pPr>
  </w:style>
  <w:style w:type="paragraph" w:styleId="List5">
    <w:name w:val="List 5"/>
    <w:basedOn w:val="BodyText"/>
    <w:rsid w:val="00F63FBF"/>
    <w:pPr>
      <w:tabs>
        <w:tab w:val="left" w:pos="1701"/>
      </w:tabs>
      <w:spacing w:before="60" w:after="60"/>
      <w:ind w:left="1701" w:hanging="340"/>
    </w:pPr>
  </w:style>
  <w:style w:type="paragraph" w:styleId="ListBullet3">
    <w:name w:val="List Bullet 3"/>
    <w:basedOn w:val="List3"/>
    <w:rsid w:val="00F63FBF"/>
    <w:pPr>
      <w:numPr>
        <w:numId w:val="14"/>
      </w:numPr>
      <w:tabs>
        <w:tab w:val="clear" w:pos="1021"/>
      </w:tabs>
      <w:ind w:left="1037" w:hanging="357"/>
    </w:pPr>
  </w:style>
  <w:style w:type="paragraph" w:styleId="ListBullet4">
    <w:name w:val="List Bullet 4"/>
    <w:basedOn w:val="List4"/>
    <w:rsid w:val="00F63FBF"/>
    <w:pPr>
      <w:numPr>
        <w:numId w:val="3"/>
      </w:numPr>
      <w:tabs>
        <w:tab w:val="clear" w:pos="1361"/>
      </w:tabs>
    </w:pPr>
  </w:style>
  <w:style w:type="paragraph" w:styleId="ListBullet5">
    <w:name w:val="List Bullet 5"/>
    <w:basedOn w:val="List5"/>
    <w:rsid w:val="00F63FBF"/>
    <w:pPr>
      <w:numPr>
        <w:numId w:val="4"/>
      </w:numPr>
    </w:pPr>
  </w:style>
  <w:style w:type="paragraph" w:styleId="ListContinue2">
    <w:name w:val="List Continue 2"/>
    <w:basedOn w:val="List2"/>
    <w:rsid w:val="00F63FBF"/>
    <w:pPr>
      <w:ind w:firstLine="0"/>
    </w:pPr>
  </w:style>
  <w:style w:type="paragraph" w:styleId="ListContinue3">
    <w:name w:val="List Continue 3"/>
    <w:basedOn w:val="List3"/>
    <w:rsid w:val="00F63FBF"/>
    <w:pPr>
      <w:ind w:left="1021" w:firstLine="0"/>
    </w:pPr>
  </w:style>
  <w:style w:type="paragraph" w:styleId="ListContinue4">
    <w:name w:val="List Continue 4"/>
    <w:basedOn w:val="List4"/>
    <w:rsid w:val="00F63FBF"/>
    <w:pPr>
      <w:ind w:firstLine="0"/>
    </w:pPr>
  </w:style>
  <w:style w:type="paragraph" w:styleId="ListContinue5">
    <w:name w:val="List Continue 5"/>
    <w:basedOn w:val="List5"/>
    <w:rsid w:val="00F63FBF"/>
    <w:pPr>
      <w:ind w:firstLine="0"/>
    </w:pPr>
  </w:style>
  <w:style w:type="paragraph" w:styleId="ListNumber3">
    <w:name w:val="List Number 3"/>
    <w:basedOn w:val="List3"/>
    <w:rsid w:val="00F63FBF"/>
    <w:pPr>
      <w:numPr>
        <w:numId w:val="5"/>
      </w:numPr>
    </w:pPr>
  </w:style>
  <w:style w:type="paragraph" w:styleId="ListNumber4">
    <w:name w:val="List Number 4"/>
    <w:basedOn w:val="List4"/>
    <w:rsid w:val="00F63FBF"/>
    <w:pPr>
      <w:numPr>
        <w:numId w:val="6"/>
      </w:numPr>
    </w:pPr>
  </w:style>
  <w:style w:type="paragraph" w:styleId="ListNumber5">
    <w:name w:val="List Number 5"/>
    <w:basedOn w:val="List5"/>
    <w:rsid w:val="00F63FBF"/>
    <w:pPr>
      <w:numPr>
        <w:numId w:val="7"/>
      </w:numPr>
    </w:pPr>
  </w:style>
  <w:style w:type="paragraph" w:styleId="BlockText">
    <w:name w:val="Block Text"/>
    <w:basedOn w:val="Normal"/>
    <w:rsid w:val="00F63FBF"/>
    <w:pPr>
      <w:spacing w:after="120"/>
      <w:ind w:left="1440" w:right="1440"/>
    </w:pPr>
  </w:style>
  <w:style w:type="character" w:customStyle="1" w:styleId="Subscript">
    <w:name w:val="Subscript"/>
    <w:basedOn w:val="DefaultParagraphFont"/>
    <w:rsid w:val="00F63FBF"/>
    <w:rPr>
      <w:sz w:val="16"/>
      <w:vertAlign w:val="subscript"/>
    </w:rPr>
  </w:style>
  <w:style w:type="character" w:customStyle="1" w:styleId="Superscript">
    <w:name w:val="Superscript"/>
    <w:basedOn w:val="DefaultParagraphFont"/>
    <w:rsid w:val="00F63FBF"/>
    <w:rPr>
      <w:sz w:val="16"/>
      <w:vertAlign w:val="superscript"/>
    </w:rPr>
  </w:style>
  <w:style w:type="character" w:customStyle="1" w:styleId="Symbols">
    <w:name w:val="Symbols"/>
    <w:basedOn w:val="DefaultParagraphFont"/>
    <w:rsid w:val="00F63FBF"/>
    <w:rPr>
      <w:rFonts w:ascii="Symbol" w:hAnsi="Symbol"/>
    </w:rPr>
  </w:style>
  <w:style w:type="character" w:customStyle="1" w:styleId="MenuOptions">
    <w:name w:val="Menu Options"/>
    <w:basedOn w:val="DefaultParagraphFont"/>
    <w:rsid w:val="00F63FBF"/>
    <w:rPr>
      <w:rFonts w:ascii="Arial Narrow" w:hAnsi="Arial Narrow"/>
      <w:smallCaps/>
    </w:rPr>
  </w:style>
  <w:style w:type="character" w:customStyle="1" w:styleId="Buttons">
    <w:name w:val="Buttons"/>
    <w:basedOn w:val="DefaultParagraphFont"/>
    <w:rsid w:val="00F63FBF"/>
    <w:rPr>
      <w:b/>
    </w:rPr>
  </w:style>
  <w:style w:type="character" w:customStyle="1" w:styleId="Underlined">
    <w:name w:val="Underlined"/>
    <w:basedOn w:val="DefaultParagraphFont"/>
    <w:rsid w:val="00F63FBF"/>
    <w:rPr>
      <w:u w:val="single"/>
    </w:rPr>
  </w:style>
  <w:style w:type="paragraph" w:customStyle="1" w:styleId="TableBodyTextRight">
    <w:name w:val="Table Body Text Right"/>
    <w:basedOn w:val="TableBodyText"/>
    <w:rsid w:val="00F63FBF"/>
    <w:pPr>
      <w:widowControl w:val="0"/>
      <w:autoSpaceDE w:val="0"/>
      <w:autoSpaceDN w:val="0"/>
      <w:adjustRightInd w:val="0"/>
      <w:jc w:val="right"/>
    </w:pPr>
    <w:rPr>
      <w:rFonts w:cs="Arial"/>
      <w:szCs w:val="18"/>
    </w:rPr>
  </w:style>
  <w:style w:type="paragraph" w:customStyle="1" w:styleId="CopyrightText">
    <w:name w:val="Copyright Text"/>
    <w:basedOn w:val="BodyText"/>
    <w:rsid w:val="00F63FBF"/>
    <w:rPr>
      <w:sz w:val="18"/>
    </w:rPr>
  </w:style>
  <w:style w:type="paragraph" w:customStyle="1" w:styleId="BodySmallRight">
    <w:name w:val="Body Small Right"/>
    <w:basedOn w:val="BodyTextRight"/>
    <w:rsid w:val="00F63FBF"/>
    <w:rPr>
      <w:sz w:val="18"/>
      <w:szCs w:val="18"/>
    </w:rPr>
  </w:style>
  <w:style w:type="paragraph" w:customStyle="1" w:styleId="MarginEdition">
    <w:name w:val="Margin Edition"/>
    <w:basedOn w:val="MarginNote"/>
    <w:rsid w:val="00F63FBF"/>
    <w:pPr>
      <w:spacing w:before="0" w:after="0"/>
    </w:pPr>
    <w:rPr>
      <w:rFonts w:ascii="Times New Roman" w:hAnsi="Times New Roman"/>
      <w:color w:val="999999"/>
    </w:rPr>
  </w:style>
  <w:style w:type="paragraph" w:customStyle="1" w:styleId="Spacer">
    <w:name w:val="Spacer"/>
    <w:basedOn w:val="Normal"/>
    <w:rsid w:val="00F63FBF"/>
    <w:rPr>
      <w:sz w:val="2"/>
      <w:szCs w:val="2"/>
    </w:rPr>
  </w:style>
  <w:style w:type="character" w:customStyle="1" w:styleId="Small">
    <w:name w:val="Small"/>
    <w:basedOn w:val="DefaultParagraphFont"/>
    <w:rsid w:val="00F63FBF"/>
    <w:rPr>
      <w:sz w:val="16"/>
    </w:rPr>
  </w:style>
  <w:style w:type="paragraph" w:customStyle="1" w:styleId="WideTable">
    <w:name w:val="Wide Table"/>
    <w:basedOn w:val="Normal"/>
    <w:rsid w:val="00F63FBF"/>
    <w:pPr>
      <w:ind w:left="-1418"/>
    </w:pPr>
    <w:rPr>
      <w:sz w:val="2"/>
      <w:szCs w:val="2"/>
    </w:rPr>
  </w:style>
  <w:style w:type="character" w:styleId="PageNumber">
    <w:name w:val="page number"/>
    <w:basedOn w:val="DefaultParagraphFont"/>
    <w:rsid w:val="00F63FBF"/>
  </w:style>
  <w:style w:type="paragraph" w:styleId="Quote">
    <w:name w:val="Quote"/>
    <w:basedOn w:val="Heading1"/>
    <w:link w:val="QuoteChar"/>
    <w:qFormat/>
    <w:rsid w:val="00F63FBF"/>
    <w:rPr>
      <w:b w:val="0"/>
      <w:sz w:val="72"/>
      <w:szCs w:val="72"/>
      <w:lang w:val="en-NZ"/>
    </w:rPr>
  </w:style>
  <w:style w:type="character" w:customStyle="1" w:styleId="QuoteChar">
    <w:name w:val="Quote Char"/>
    <w:basedOn w:val="DefaultParagraphFont"/>
    <w:link w:val="Quote"/>
    <w:rsid w:val="00F63F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3FBF"/>
    <w:pPr>
      <w:pageBreakBefore/>
    </w:pPr>
  </w:style>
  <w:style w:type="paragraph" w:customStyle="1" w:styleId="Border">
    <w:name w:val="Border"/>
    <w:basedOn w:val="Normal"/>
    <w:qFormat/>
    <w:rsid w:val="00F63F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3FBF"/>
    <w:rPr>
      <w:b/>
      <w:bCs/>
      <w:i/>
      <w:iCs/>
      <w:color w:val="auto"/>
    </w:rPr>
  </w:style>
  <w:style w:type="paragraph" w:styleId="IntenseQuote">
    <w:name w:val="Intense Quote"/>
    <w:basedOn w:val="Normal"/>
    <w:next w:val="Normal"/>
    <w:link w:val="IntenseQuoteChar"/>
    <w:uiPriority w:val="30"/>
    <w:qFormat/>
    <w:rsid w:val="00F63F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3F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3FBF"/>
    <w:rPr>
      <w:smallCaps/>
      <w:color w:val="auto"/>
      <w:u w:val="single"/>
    </w:rPr>
  </w:style>
  <w:style w:type="character" w:styleId="IntenseReference">
    <w:name w:val="Intense Reference"/>
    <w:basedOn w:val="DefaultParagraphFont"/>
    <w:uiPriority w:val="32"/>
    <w:qFormat/>
    <w:rsid w:val="00F63FBF"/>
    <w:rPr>
      <w:b/>
      <w:bCs/>
      <w:smallCaps/>
      <w:color w:val="auto"/>
      <w:spacing w:val="5"/>
      <w:u w:val="single"/>
    </w:rPr>
  </w:style>
  <w:style w:type="paragraph" w:customStyle="1" w:styleId="2ColumnHeading">
    <w:name w:val="2Column Heading"/>
    <w:basedOn w:val="BodyText"/>
    <w:qFormat/>
    <w:rsid w:val="00F63FBF"/>
    <w:pPr>
      <w:spacing w:after="60"/>
      <w:ind w:left="-2268"/>
    </w:pPr>
    <w:rPr>
      <w:b/>
    </w:rPr>
  </w:style>
  <w:style w:type="paragraph" w:customStyle="1" w:styleId="Heading1TOC">
    <w:name w:val="Heading1 TOC"/>
    <w:basedOn w:val="Normal"/>
    <w:qFormat/>
    <w:rsid w:val="00F63FBF"/>
    <w:pPr>
      <w:spacing w:before="240" w:after="120"/>
    </w:pPr>
    <w:rPr>
      <w:rFonts w:ascii="Times New Roman" w:hAnsi="Times New Roman"/>
      <w:b/>
      <w:sz w:val="32"/>
    </w:rPr>
  </w:style>
  <w:style w:type="paragraph" w:customStyle="1" w:styleId="Heading2TOC">
    <w:name w:val="Heading2 TOC"/>
    <w:basedOn w:val="Normal"/>
    <w:qFormat/>
    <w:rsid w:val="00F63FBF"/>
    <w:pPr>
      <w:spacing w:before="240" w:after="60"/>
    </w:pPr>
    <w:rPr>
      <w:rFonts w:ascii="Times New Roman" w:hAnsi="Times New Roman"/>
      <w:b/>
      <w:sz w:val="28"/>
    </w:rPr>
  </w:style>
  <w:style w:type="character" w:customStyle="1" w:styleId="Underline">
    <w:name w:val="Underline"/>
    <w:basedOn w:val="DefaultParagraphFont"/>
    <w:qFormat/>
    <w:rsid w:val="00F63FBF"/>
    <w:rPr>
      <w:u w:val="single"/>
    </w:rPr>
  </w:style>
  <w:style w:type="character" w:customStyle="1" w:styleId="BoldandItalics">
    <w:name w:val="Bold and Italics"/>
    <w:qFormat/>
    <w:rsid w:val="00F63FBF"/>
    <w:rPr>
      <w:b/>
      <w:i/>
      <w:u w:val="none"/>
    </w:rPr>
  </w:style>
  <w:style w:type="paragraph" w:styleId="BalloonText">
    <w:name w:val="Balloon Text"/>
    <w:basedOn w:val="Normal"/>
    <w:link w:val="BalloonTextChar"/>
    <w:rsid w:val="00F63FBF"/>
    <w:rPr>
      <w:rFonts w:ascii="Tahoma" w:hAnsi="Tahoma" w:cs="Tahoma"/>
      <w:sz w:val="16"/>
      <w:szCs w:val="16"/>
    </w:rPr>
  </w:style>
  <w:style w:type="character" w:customStyle="1" w:styleId="BalloonTextChar">
    <w:name w:val="Balloon Text Char"/>
    <w:basedOn w:val="DefaultParagraphFont"/>
    <w:link w:val="BalloonText"/>
    <w:rsid w:val="00F63F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3F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3F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3FBF"/>
    <w:rPr>
      <w:b/>
      <w:color w:val="660033"/>
      <w:spacing w:val="0"/>
    </w:rPr>
  </w:style>
  <w:style w:type="paragraph" w:customStyle="1" w:styleId="Nameditemlist">
    <w:name w:val="Named item list"/>
    <w:basedOn w:val="BodyText"/>
    <w:qFormat/>
    <w:rsid w:val="00F63FBF"/>
    <w:pPr>
      <w:tabs>
        <w:tab w:val="left" w:pos="2835"/>
      </w:tabs>
      <w:ind w:left="2835" w:hanging="2835"/>
    </w:pPr>
  </w:style>
  <w:style w:type="paragraph" w:customStyle="1" w:styleId="BodyTextnopadding">
    <w:name w:val="Body Text no padding"/>
    <w:basedOn w:val="BodyText"/>
    <w:qFormat/>
    <w:rsid w:val="00F63FBF"/>
    <w:pPr>
      <w:spacing w:before="0" w:after="0"/>
    </w:pPr>
  </w:style>
  <w:style w:type="paragraph" w:customStyle="1" w:styleId="BodyTextBold">
    <w:name w:val="Body Text Bold"/>
    <w:basedOn w:val="BodyText"/>
    <w:qFormat/>
    <w:rsid w:val="00F63FBF"/>
    <w:rPr>
      <w:b/>
    </w:rPr>
  </w:style>
  <w:style w:type="character" w:styleId="Hyperlink">
    <w:name w:val="Hyperlink"/>
    <w:basedOn w:val="DefaultParagraphFont"/>
    <w:uiPriority w:val="99"/>
    <w:unhideWhenUsed/>
    <w:rsid w:val="001407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1019</Words>
  <Characters>6731</Characters>
  <Application>Microsoft Office Word</Application>
  <DocSecurity>0</DocSecurity>
  <Lines>210</Lines>
  <Paragraphs>124</Paragraphs>
  <ScaleCrop>false</ScaleCrop>
  <Company>Author-it Software Corporation Ltd.</Company>
  <LinksUpToDate>false</LinksUpToDate>
  <CharactersWithSpaces>7626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MEA144 Coordinate change programs in the aviation maintenance environment</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2025-03-01T18:37:00Z</dcterms:created>
  <dcterms:modified xsi:type="dcterms:W3CDTF">2025-03-01T18:37:00Z</dcterms:modified>
</cp:coreProperties>
</file>