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C6F" w:rsidP="00736C6F">
      <w:pPr>
        <w:pStyle w:val="Title"/>
      </w:pPr>
      <w:r>
        <w:fldChar w:fldCharType="begin"/>
      </w:r>
      <w:r>
        <w:instrText xml:space="preserve"> TITLE   \* MERGEFORMAT </w:instrText>
      </w:r>
      <w:r>
        <w:fldChar w:fldCharType="separate"/>
      </w:r>
      <w:r>
        <w:t>MEA141 Manage risk in aviation maintenance</w:t>
      </w:r>
      <w:r>
        <w:fldChar w:fldCharType="end"/>
      </w:r>
    </w:p>
    <w:p w:rsidR="00736C6F" w:rsidP="00736C6F">
      <w:pPr>
        <w:pStyle w:val="Version"/>
        <w:sectPr w:rsidSect="00AB71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B7130" w:rsidP="00AB7130">
      <w:pPr>
        <w:pStyle w:val="SuperHeading"/>
      </w:pPr>
      <w:r w:rsidRPr="00AB7130">
        <w:t>MEA141 Manage risk in aviation maintenance</w:t>
      </w:r>
    </w:p>
    <w:p w:rsidR="00000000" w:rsidRPr="00AB7130" w:rsidP="00AB7130">
      <w:pPr>
        <w:pStyle w:val="Heading1"/>
      </w:pPr>
      <w:bookmarkStart w:id="1" w:name="O_1056765"/>
      <w:bookmarkEnd w:id="1"/>
      <w:r w:rsidRPr="00AB7130">
        <w:t>Modification History</w:t>
      </w:r>
    </w:p>
    <w:p w:rsidR="00000000" w:rsidRPr="00AB7130" w:rsidP="00736C6F">
      <w:pPr>
        <w:pStyle w:val="BodyText"/>
      </w:pPr>
      <w:r w:rsidRPr="00AB7130">
        <w:t>Release 2.1 Equivalent to MEA141 Manage risk in aviation maintenance. Minor amendments to references to regulations to allow flexibility in their application.</w:t>
      </w:r>
    </w:p>
    <w:p w:rsidR="00000000" w:rsidRPr="00AB7130" w:rsidP="00736C6F">
      <w:pPr>
        <w:pStyle w:val="BodyText"/>
      </w:pPr>
      <w:r w:rsidRPr="00AB7130">
        <w:t>Release 2. Equivalent to MEA141 Manage risk in aviation maintenance. Updated</w:t>
      </w:r>
      <w:r w:rsidRPr="00AB7130">
        <w:t xml:space="preserve"> to meet training package policy requirements.</w:t>
      </w:r>
    </w:p>
    <w:p w:rsidR="00000000" w:rsidRPr="00AB7130" w:rsidP="00AB7130">
      <w:pPr>
        <w:pStyle w:val="Heading1"/>
      </w:pPr>
      <w:bookmarkStart w:id="2" w:name="O_1056764"/>
      <w:bookmarkEnd w:id="2"/>
      <w:r w:rsidRPr="00AB7130">
        <w:t>Application</w:t>
      </w:r>
    </w:p>
    <w:p w:rsidR="00000000" w:rsidRPr="00AB7130" w:rsidP="00736C6F">
      <w:pPr>
        <w:pStyle w:val="BodyText"/>
      </w:pPr>
      <w:r w:rsidRPr="00AB7130">
        <w:t>This unit of competency describes the skills and knowledge required to identify and manage risks associated with aviation maintenance activities. Work may be performed individual</w:t>
      </w:r>
      <w:r w:rsidRPr="00AB7130">
        <w:t>ly or as part of a team.</w:t>
      </w:r>
    </w:p>
    <w:p w:rsidR="00000000" w:rsidRPr="00AB7130" w:rsidP="00736C6F">
      <w:pPr>
        <w:pStyle w:val="BodyText"/>
      </w:pPr>
      <w:r w:rsidRPr="00AB7130">
        <w:t>The unit applies to scheduled and unscheduled maintenance, and maintenance support or integrated logistic support (ILS) during maintenance. It is used in workplaces that operate under the airworthiness regulatory systems of the Aus</w:t>
      </w:r>
      <w:r w:rsidRPr="00AB7130">
        <w:t>tralian Defence Force (ADF) and the Civil Aviation Safety Authority (CASA).</w:t>
      </w:r>
    </w:p>
    <w:p w:rsidR="00000000" w:rsidRPr="00AB7130" w:rsidP="00736C6F">
      <w:pPr>
        <w:pStyle w:val="BodyText"/>
      </w:pPr>
      <w:r w:rsidRPr="00AB7130">
        <w:t>This unit forms part of the CASA requirement for maintenance certification licences under Civil Aviation Safety Regulation (CASR) Part 66. Where a CASA licensing outcome is sought,</w:t>
      </w:r>
      <w:r w:rsidRPr="00AB7130">
        <w:t xml:space="preserve"> users must refer to the licensing provisions in the MEA Aeroskills Companion Volume Implementation Guide.</w:t>
      </w:r>
    </w:p>
    <w:p w:rsidR="00000000" w:rsidRPr="00AB7130" w:rsidP="00AB7130">
      <w:pPr>
        <w:pStyle w:val="Heading1"/>
      </w:pPr>
      <w:bookmarkStart w:id="3" w:name="O_1056763"/>
      <w:bookmarkEnd w:id="3"/>
      <w:r w:rsidRPr="00AB7130">
        <w:t>Pre-requisite Unit</w:t>
      </w:r>
    </w:p>
    <w:p w:rsidR="00000000" w:rsidRPr="00AB7130" w:rsidP="00736C6F">
      <w:pPr>
        <w:pStyle w:val="BodyText"/>
      </w:pPr>
      <w:r w:rsidRPr="00AB7130">
        <w:t>Nil.</w:t>
      </w:r>
    </w:p>
    <w:p w:rsidR="00000000" w:rsidRPr="00AB7130" w:rsidP="00AB7130">
      <w:pPr>
        <w:pStyle w:val="Heading1"/>
      </w:pPr>
      <w:bookmarkStart w:id="4" w:name="O_1056762"/>
      <w:bookmarkEnd w:id="4"/>
      <w:r w:rsidRPr="00AB7130">
        <w:t>Competency Field</w:t>
      </w:r>
    </w:p>
    <w:p w:rsidR="00000000" w:rsidRPr="00AB7130" w:rsidP="00736C6F">
      <w:pPr>
        <w:pStyle w:val="BodyText"/>
      </w:pPr>
      <w:r w:rsidRPr="00AB7130">
        <w:t>Aviation maintenance management</w:t>
      </w:r>
    </w:p>
    <w:p w:rsidR="00000000" w:rsidRPr="00AB7130" w:rsidP="00AB7130">
      <w:pPr>
        <w:pStyle w:val="Heading1"/>
      </w:pPr>
      <w:bookmarkStart w:id="5" w:name="O_1056761"/>
      <w:bookmarkEnd w:id="5"/>
      <w:r w:rsidRPr="00AB7130">
        <w:t>Elements and Perfor</w:t>
      </w:r>
      <w:r w:rsidRPr="00AB7130">
        <w:t>mance Criteria</w:t>
      </w:r>
    </w:p>
    <w:tbl>
      <w:tblPr>
        <w:tblW w:w="0" w:type="auto"/>
        <w:tblLayout w:type="fixed"/>
        <w:tblCellMar>
          <w:left w:w="62" w:type="dxa"/>
          <w:right w:w="62" w:type="dxa"/>
        </w:tblCellMar>
        <w:tblLook w:val="0000"/>
      </w:tblPr>
      <w:tblGrid>
        <w:gridCol w:w="422"/>
        <w:gridCol w:w="2507"/>
        <w:gridCol w:w="484"/>
        <w:gridCol w:w="5746"/>
      </w:tblGrid>
      <w:tr w:rsidTr="00AB7130">
        <w:tblPrEx>
          <w:tblW w:w="0" w:type="auto"/>
          <w:tblLayout w:type="fixed"/>
          <w:tblCellMar>
            <w:left w:w="62" w:type="dxa"/>
            <w:right w:w="62" w:type="dxa"/>
          </w:tblCellMar>
          <w:tblLook w:val="0000"/>
        </w:tblPrEx>
        <w:trPr>
          <w:tblHeader/>
        </w:trPr>
        <w:tc>
          <w:tcPr>
            <w:tcW w:w="2929" w:type="dxa"/>
            <w:gridSpan w:val="2"/>
            <w:tcBorders>
              <w:top w:val="nil"/>
              <w:left w:val="nil"/>
              <w:bottom w:val="nil"/>
              <w:right w:val="nil"/>
            </w:tcBorders>
            <w:tcMar>
              <w:top w:w="0" w:type="dxa"/>
              <w:left w:w="62" w:type="dxa"/>
              <w:bottom w:w="0" w:type="dxa"/>
              <w:right w:w="62" w:type="dxa"/>
            </w:tcMar>
          </w:tcPr>
          <w:p w:rsidR="00000000" w:rsidRPr="00AB7130" w:rsidP="00AB7130">
            <w:pPr>
              <w:pStyle w:val="BodyText"/>
            </w:pPr>
            <w:r w:rsidRPr="00AB7130">
              <w:rPr>
                <w:rStyle w:val="SpecialBold"/>
              </w:rPr>
              <w:t>ELEMENTS</w:t>
            </w:r>
          </w:p>
        </w:tc>
        <w:tc>
          <w:tcPr>
            <w:tcW w:w="6230" w:type="dxa"/>
            <w:gridSpan w:val="2"/>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rPr>
                <w:rStyle w:val="SpecialBold"/>
              </w:rPr>
              <w:t>PERFORMANCE CRITERIA</w:t>
            </w:r>
          </w:p>
        </w:tc>
      </w:tr>
      <w:tr w:rsidTr="00AB7130">
        <w:tblPrEx>
          <w:tblW w:w="0" w:type="auto"/>
          <w:tblLayout w:type="fixed"/>
          <w:tblCellMar>
            <w:left w:w="62" w:type="dxa"/>
            <w:right w:w="62" w:type="dxa"/>
          </w:tblCellMar>
          <w:tblLook w:val="0000"/>
        </w:tblPrEx>
        <w:tc>
          <w:tcPr>
            <w:tcW w:w="2929" w:type="dxa"/>
            <w:gridSpan w:val="2"/>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Elements describe the essential outcomes.</w:t>
            </w:r>
          </w:p>
        </w:tc>
        <w:tc>
          <w:tcPr>
            <w:tcW w:w="6230" w:type="dxa"/>
            <w:gridSpan w:val="2"/>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Performance criteria describe the performance needed to demonstrate achievement of the element.</w:t>
            </w:r>
          </w:p>
        </w:tc>
      </w:tr>
      <w:tr w:rsidTr="00AB7130">
        <w:tblPrEx>
          <w:tblW w:w="0" w:type="auto"/>
          <w:tblLayout w:type="fixed"/>
          <w:tblCellMar>
            <w:left w:w="62" w:type="dxa"/>
            <w:right w:w="62" w:type="dxa"/>
          </w:tblCellMar>
          <w:tblLook w:val="0000"/>
        </w:tblPrEx>
        <w:tc>
          <w:tcPr>
            <w:tcW w:w="422" w:type="dxa"/>
            <w:vMerge w:val="restart"/>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1.</w:t>
            </w:r>
          </w:p>
        </w:tc>
        <w:tc>
          <w:tcPr>
            <w:tcW w:w="2507" w:type="dxa"/>
            <w:vMerge w:val="restart"/>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Identify the criteria for aviation maintenance risk management</w:t>
            </w:r>
          </w:p>
        </w:tc>
        <w:tc>
          <w:tcPr>
            <w:tcW w:w="484"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1.1</w:t>
            </w:r>
          </w:p>
        </w:tc>
        <w:tc>
          <w:tcPr>
            <w:tcW w:w="5746"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Identify risk management procedures from organisation’s risk management plan or aviation maintenance organisation exposition</w:t>
            </w:r>
          </w:p>
        </w:tc>
      </w:tr>
      <w:tr w:rsidTr="00AB7130">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1.2</w:t>
            </w:r>
          </w:p>
        </w:tc>
        <w:tc>
          <w:tcPr>
            <w:tcW w:w="5746"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 xml:space="preserve">Where a risk management plan does not exist, identify </w:t>
            </w:r>
            <w:r w:rsidRPr="00AB7130">
              <w:t>and document potential risks</w:t>
            </w:r>
          </w:p>
        </w:tc>
      </w:tr>
      <w:tr w:rsidTr="00AB7130">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1.3</w:t>
            </w:r>
          </w:p>
        </w:tc>
        <w:tc>
          <w:tcPr>
            <w:tcW w:w="5746"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Determine criteria for managing identified risks according to standard risk management procedures and document them as a risk management plan</w:t>
            </w:r>
          </w:p>
        </w:tc>
      </w:tr>
      <w:tr w:rsidTr="00AB7130">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1.4</w:t>
            </w:r>
          </w:p>
        </w:tc>
        <w:tc>
          <w:tcPr>
            <w:tcW w:w="5746"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 xml:space="preserve">Identify process for evaluating and reviewing risk management plan from organisation’s plan, or develop an </w:t>
            </w:r>
            <w:r w:rsidRPr="00AB7130">
              <w:t>evaluation methodology and include it in the plan developed according to standard risk management procedures</w:t>
            </w:r>
          </w:p>
        </w:tc>
      </w:tr>
      <w:tr w:rsidTr="00AB7130">
        <w:tblPrEx>
          <w:tblW w:w="0" w:type="auto"/>
          <w:tblLayout w:type="fixed"/>
          <w:tblCellMar>
            <w:left w:w="62" w:type="dxa"/>
            <w:right w:w="62" w:type="dxa"/>
          </w:tblCellMar>
          <w:tblLook w:val="0000"/>
        </w:tblPrEx>
        <w:tc>
          <w:tcPr>
            <w:tcW w:w="422" w:type="dxa"/>
            <w:vMerge w:val="restart"/>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2.</w:t>
            </w:r>
          </w:p>
        </w:tc>
        <w:tc>
          <w:tcPr>
            <w:tcW w:w="2507" w:type="dxa"/>
            <w:vMerge w:val="restart"/>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Manage aviation maintenance risk</w:t>
            </w:r>
          </w:p>
        </w:tc>
        <w:tc>
          <w:tcPr>
            <w:tcW w:w="484"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2.1</w:t>
            </w:r>
          </w:p>
        </w:tc>
        <w:tc>
          <w:tcPr>
            <w:tcW w:w="5746"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Monitor activities in line with risk management plan</w:t>
            </w:r>
          </w:p>
        </w:tc>
      </w:tr>
      <w:tr w:rsidTr="00AB7130">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2.2</w:t>
            </w:r>
          </w:p>
        </w:tc>
        <w:tc>
          <w:tcPr>
            <w:tcW w:w="5746"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Identify performance deviations and initiate responses according to risk management plan</w:t>
            </w:r>
          </w:p>
        </w:tc>
      </w:tr>
      <w:tr w:rsidTr="00AB7130">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2.3</w:t>
            </w:r>
          </w:p>
        </w:tc>
        <w:tc>
          <w:tcPr>
            <w:tcW w:w="5746"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Monitor and report effectiveness of risk responses according to risk management plan procedures</w:t>
            </w:r>
          </w:p>
        </w:tc>
      </w:tr>
      <w:tr w:rsidTr="00AB7130">
        <w:tblPrEx>
          <w:tblW w:w="0" w:type="auto"/>
          <w:tblLayout w:type="fixed"/>
          <w:tblCellMar>
            <w:left w:w="62" w:type="dxa"/>
            <w:right w:w="62" w:type="dxa"/>
          </w:tblCellMar>
          <w:tblLook w:val="0000"/>
        </w:tblPrEx>
        <w:tc>
          <w:tcPr>
            <w:tcW w:w="422" w:type="dxa"/>
            <w:vMerge w:val="restart"/>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3.1</w:t>
            </w:r>
          </w:p>
        </w:tc>
        <w:tc>
          <w:tcPr>
            <w:tcW w:w="2507" w:type="dxa"/>
            <w:vMerge w:val="restart"/>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Evaluate aviation maintenance risk management processes</w:t>
            </w:r>
          </w:p>
        </w:tc>
        <w:tc>
          <w:tcPr>
            <w:tcW w:w="484"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3.1</w:t>
            </w:r>
          </w:p>
        </w:tc>
        <w:tc>
          <w:tcPr>
            <w:tcW w:w="5746"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Review and analyse risk management outcomes to assess the effectiveness of risk management plan</w:t>
            </w:r>
          </w:p>
        </w:tc>
      </w:tr>
      <w:tr w:rsidTr="00AB7130">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AB7130">
            <w:pPr>
              <w:pStyle w:val="BodyText"/>
              <w:rPr>
                <w:lang w:val="en-NZ"/>
              </w:rPr>
            </w:pPr>
            <w:r w:rsidRPr="00AB7130">
              <w:t>3.2</w:t>
            </w:r>
          </w:p>
        </w:tc>
        <w:tc>
          <w:tcPr>
            <w:tcW w:w="5746" w:type="dxa"/>
            <w:tcBorders>
              <w:top w:val="nil"/>
              <w:left w:val="nil"/>
              <w:bottom w:val="nil"/>
              <w:right w:val="nil"/>
            </w:tcBorders>
            <w:tcMar>
              <w:top w:w="0" w:type="dxa"/>
              <w:left w:w="62" w:type="dxa"/>
              <w:bottom w:w="0" w:type="dxa"/>
              <w:right w:w="62" w:type="dxa"/>
            </w:tcMar>
          </w:tcPr>
          <w:p w:rsidR="00000000" w:rsidRPr="00AB7130" w:rsidP="00AB7130">
            <w:pPr>
              <w:pStyle w:val="BodyText"/>
            </w:pPr>
            <w:r w:rsidRPr="00AB7130">
              <w:t>Develop and process recommendations on variations to the plan according to organisational policies and procedures</w:t>
            </w:r>
          </w:p>
        </w:tc>
      </w:tr>
    </w:tbl>
    <w:p w:rsidR="00000000" w:rsidRPr="00AB7130" w:rsidP="00AB7130">
      <w:pPr>
        <w:pStyle w:val="BodyText"/>
      </w:pPr>
    </w:p>
    <w:p w:rsidR="00000000" w:rsidRPr="00AB7130" w:rsidP="00AB7130">
      <w:pPr>
        <w:pStyle w:val="AllowPageBreak"/>
      </w:pPr>
    </w:p>
    <w:p w:rsidR="00000000" w:rsidRPr="00AB7130" w:rsidP="00AB7130">
      <w:pPr>
        <w:pStyle w:val="Heading1"/>
      </w:pPr>
      <w:bookmarkStart w:id="6" w:name="O_1056760"/>
      <w:bookmarkEnd w:id="6"/>
      <w:r w:rsidRPr="00AB7130">
        <w:t>Foundation Skills</w:t>
      </w:r>
    </w:p>
    <w:p w:rsidR="00000000" w:rsidRPr="00AB7130" w:rsidP="00736C6F">
      <w:pPr>
        <w:pStyle w:val="BodyText"/>
      </w:pPr>
      <w:r w:rsidRPr="00AB7130">
        <w:t>Foundation skills essential to performance are explicit in the performance criteria of this unit of competency.</w:t>
      </w:r>
    </w:p>
    <w:p w:rsidR="00000000" w:rsidRPr="00AB7130" w:rsidP="00AB7130">
      <w:pPr>
        <w:pStyle w:val="Heading1"/>
      </w:pPr>
      <w:bookmarkStart w:id="7" w:name="O_1056759"/>
      <w:bookmarkEnd w:id="7"/>
      <w:r w:rsidRPr="00AB7130">
        <w:t>Unit Mapping Information</w:t>
      </w:r>
    </w:p>
    <w:p w:rsidR="00000000" w:rsidRPr="00AB7130" w:rsidP="00736C6F">
      <w:pPr>
        <w:pStyle w:val="BodyText"/>
      </w:pPr>
      <w:r w:rsidRPr="00AB7130">
        <w:t>Release 2.1 Equivalent to MEA141 Manage risk in aviation maintenance. Minor amendments to references to regulations to allow flexibility in their application.</w:t>
      </w:r>
    </w:p>
    <w:p w:rsidR="00000000" w:rsidRPr="00AB7130" w:rsidP="00736C6F">
      <w:pPr>
        <w:pStyle w:val="BodyText"/>
      </w:pPr>
      <w:r w:rsidRPr="00AB7130">
        <w:t>Release 2. Equivalent to MEA141 Manage risk in aviation maintenance. Updated to meet training pac</w:t>
      </w:r>
      <w:r w:rsidRPr="00AB7130">
        <w:t>kage policy requirements.</w:t>
      </w:r>
    </w:p>
    <w:p w:rsidR="00000000" w:rsidRPr="00AB7130" w:rsidP="00AB7130">
      <w:pPr>
        <w:pStyle w:val="Heading1"/>
      </w:pPr>
      <w:bookmarkStart w:id="8" w:name="O_1056766"/>
      <w:bookmarkEnd w:id="8"/>
      <w:r w:rsidRPr="00AB7130">
        <w:t>Links</w:t>
      </w:r>
    </w:p>
    <w:p w:rsidR="00000000" w:rsidRPr="00AB7130" w:rsidP="00736C6F">
      <w:pPr>
        <w:pStyle w:val="BodyText"/>
      </w:pPr>
      <w:r w:rsidRPr="00AB713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25BE9">
        <w:rPr>
          <w:rStyle w:val="Hyperlink"/>
        </w:rPr>
        <w:t>https://vetnet.education.gov.au/Pages/TrainingDocs.aspx?q=ce216c9c-04d5-4b3b-9bcf-4e81d0950371</w:t>
      </w:r>
      <w:r>
        <w:fldChar w:fldCharType="end"/>
      </w:r>
    </w:p>
    <w:p w:rsidR="00000000" w:rsidRPr="00AB7130" w:rsidP="00AB7130"/>
    <w:sectPr w:rsidSect="00AB71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30" w:rsidRPr="00736C6F" w:rsidP="00736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6F" w:rsidP="00AB7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6C6F" w:rsidP="00AB713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6C6F" w:rsidP="00AB7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130" w:rsidRPr="00736C6F" w:rsidP="00736C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C6F" w:rsidRPr="002D2AF8" w:rsidP="00AB7130">
    <w:pPr>
      <w:pStyle w:val="Header"/>
      <w:framePr w:wrap="around"/>
    </w:pPr>
    <w:r>
      <w:fldChar w:fldCharType="begin"/>
    </w:r>
    <w:r>
      <w:instrText xml:space="preserve"> TITLE   \* MERGEFORMAT </w:instrText>
    </w:r>
    <w:r>
      <w:fldChar w:fldCharType="separate"/>
    </w:r>
    <w:r>
      <w:t>MEA141 Manage risk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36C6F" w:rsidP="00AB7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130"/>
    <w:pPr>
      <w:spacing w:before="360" w:after="60"/>
      <w:outlineLvl w:val="0"/>
    </w:pPr>
    <w:rPr>
      <w:sz w:val="32"/>
    </w:rPr>
  </w:style>
  <w:style w:type="paragraph" w:styleId="Heading2">
    <w:name w:val="heading 2"/>
    <w:basedOn w:val="HeadingBase"/>
    <w:next w:val="BodyText"/>
    <w:link w:val="Heading2Char"/>
    <w:qFormat/>
    <w:rsid w:val="00AB7130"/>
    <w:pPr>
      <w:keepLines/>
      <w:spacing w:before="240" w:after="120"/>
      <w:outlineLvl w:val="1"/>
    </w:pPr>
    <w:rPr>
      <w:sz w:val="28"/>
      <w:szCs w:val="40"/>
    </w:rPr>
  </w:style>
  <w:style w:type="paragraph" w:styleId="Heading3">
    <w:name w:val="heading 3"/>
    <w:basedOn w:val="HeadingBase"/>
    <w:next w:val="BodyText"/>
    <w:link w:val="Heading3Char"/>
    <w:qFormat/>
    <w:rsid w:val="00AB7130"/>
    <w:pPr>
      <w:spacing w:before="180" w:after="120"/>
      <w:outlineLvl w:val="2"/>
    </w:pPr>
    <w:rPr>
      <w:spacing w:val="-10"/>
      <w:kern w:val="32"/>
    </w:rPr>
  </w:style>
  <w:style w:type="paragraph" w:styleId="Heading4">
    <w:name w:val="heading 4"/>
    <w:basedOn w:val="HeadingBase"/>
    <w:next w:val="BodyText"/>
    <w:link w:val="Heading4Char"/>
    <w:qFormat/>
    <w:rsid w:val="00AB7130"/>
    <w:pPr>
      <w:spacing w:before="160" w:after="120"/>
      <w:outlineLvl w:val="3"/>
    </w:pPr>
    <w:rPr>
      <w:sz w:val="22"/>
    </w:rPr>
  </w:style>
  <w:style w:type="paragraph" w:styleId="Heading5">
    <w:name w:val="heading 5"/>
    <w:basedOn w:val="HeadingBase"/>
    <w:next w:val="Normal"/>
    <w:link w:val="Heading5Char"/>
    <w:qFormat/>
    <w:rsid w:val="00AB7130"/>
    <w:pPr>
      <w:spacing w:before="80"/>
      <w:outlineLvl w:val="4"/>
    </w:pPr>
    <w:rPr>
      <w:color w:val="918585"/>
      <w:sz w:val="20"/>
    </w:rPr>
  </w:style>
  <w:style w:type="paragraph" w:styleId="Heading6">
    <w:name w:val="heading 6"/>
    <w:basedOn w:val="HeadingBase"/>
    <w:next w:val="Normal"/>
    <w:link w:val="Heading6Char"/>
    <w:qFormat/>
    <w:rsid w:val="00AB7130"/>
    <w:pPr>
      <w:spacing w:before="60"/>
      <w:outlineLvl w:val="5"/>
    </w:pPr>
    <w:rPr>
      <w:color w:val="918585"/>
      <w:sz w:val="20"/>
    </w:rPr>
  </w:style>
  <w:style w:type="paragraph" w:styleId="Heading7">
    <w:name w:val="heading 7"/>
    <w:basedOn w:val="Normal"/>
    <w:next w:val="Normal"/>
    <w:link w:val="Heading7Char"/>
    <w:qFormat/>
    <w:rsid w:val="00AB7130"/>
    <w:pPr>
      <w:ind w:left="720"/>
      <w:outlineLvl w:val="6"/>
    </w:pPr>
    <w:rPr>
      <w:i/>
    </w:rPr>
  </w:style>
  <w:style w:type="paragraph" w:styleId="Heading8">
    <w:name w:val="heading 8"/>
    <w:basedOn w:val="Normal"/>
    <w:next w:val="Normal"/>
    <w:link w:val="Heading8Char"/>
    <w:qFormat/>
    <w:rsid w:val="00AB7130"/>
    <w:pPr>
      <w:ind w:left="720"/>
      <w:outlineLvl w:val="7"/>
    </w:pPr>
    <w:rPr>
      <w:i/>
    </w:rPr>
  </w:style>
  <w:style w:type="paragraph" w:styleId="Heading9">
    <w:name w:val="heading 9"/>
    <w:basedOn w:val="Normal"/>
    <w:next w:val="Normal"/>
    <w:link w:val="Heading9Char"/>
    <w:qFormat/>
    <w:rsid w:val="00AB7130"/>
    <w:pPr>
      <w:ind w:left="720"/>
      <w:outlineLvl w:val="8"/>
    </w:pPr>
    <w:rPr>
      <w:i/>
    </w:rPr>
  </w:style>
  <w:style w:type="character" w:default="1" w:styleId="DefaultParagraphFont">
    <w:name w:val="Default Paragraph Font"/>
    <w:uiPriority w:val="1"/>
    <w:unhideWhenUsed/>
    <w:rsid w:val="00AB7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130"/>
  </w:style>
  <w:style w:type="character" w:customStyle="1" w:styleId="Heading1Char">
    <w:name w:val="Heading 1 Char"/>
    <w:basedOn w:val="DefaultParagraphFont"/>
    <w:link w:val="Heading1"/>
    <w:rsid w:val="00AB7130"/>
    <w:rPr>
      <w:rFonts w:ascii="Times New Roman" w:eastAsia="Times New Roman" w:hAnsi="Times New Roman" w:cs="Times New Roman"/>
      <w:b/>
      <w:sz w:val="32"/>
      <w:szCs w:val="20"/>
      <w:lang w:eastAsia="en-US"/>
    </w:rPr>
  </w:style>
  <w:style w:type="paragraph" w:styleId="BodyText">
    <w:name w:val="Body Text"/>
    <w:basedOn w:val="Normal"/>
    <w:link w:val="BodyTextChar"/>
    <w:rsid w:val="00AB7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130"/>
    <w:rPr>
      <w:rFonts w:ascii="Times New Roman" w:eastAsia="Times New Roman" w:hAnsi="Times New Roman" w:cs="Times New Roman"/>
      <w:sz w:val="24"/>
      <w:lang w:eastAsia="en-US"/>
    </w:rPr>
  </w:style>
  <w:style w:type="character" w:customStyle="1" w:styleId="SpecialBold">
    <w:name w:val="Special Bold"/>
    <w:basedOn w:val="DefaultParagraphFont"/>
    <w:rsid w:val="00AB7130"/>
    <w:rPr>
      <w:b/>
      <w:spacing w:val="0"/>
    </w:rPr>
  </w:style>
  <w:style w:type="paragraph" w:customStyle="1" w:styleId="SuperHeading">
    <w:name w:val="SuperHeading"/>
    <w:basedOn w:val="Normal"/>
    <w:rsid w:val="00AB7130"/>
    <w:pPr>
      <w:spacing w:before="240" w:after="120"/>
      <w:outlineLvl w:val="0"/>
    </w:pPr>
    <w:rPr>
      <w:rFonts w:ascii="Times New Roman" w:hAnsi="Times New Roman"/>
      <w:b/>
      <w:sz w:val="32"/>
    </w:rPr>
  </w:style>
  <w:style w:type="paragraph" w:customStyle="1" w:styleId="AllowPageBreak">
    <w:name w:val="AllowPageBreak"/>
    <w:rsid w:val="00AB71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130"/>
    <w:rPr>
      <w:rFonts w:ascii="Courier New" w:eastAsia="Times New Roman" w:hAnsi="Courier New" w:cs="Times New Roman"/>
      <w:i/>
      <w:szCs w:val="20"/>
      <w:lang w:eastAsia="en-US"/>
    </w:rPr>
  </w:style>
  <w:style w:type="paragraph" w:customStyle="1" w:styleId="HeadingBase">
    <w:name w:val="Heading Base"/>
    <w:rsid w:val="00AB7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130"/>
    <w:pPr>
      <w:tabs>
        <w:tab w:val="right" w:leader="dot" w:pos="9072"/>
      </w:tabs>
      <w:ind w:left="567"/>
    </w:pPr>
    <w:rPr>
      <w:szCs w:val="22"/>
    </w:rPr>
  </w:style>
  <w:style w:type="paragraph" w:customStyle="1" w:styleId="TOCBase">
    <w:name w:val="TOC Base"/>
    <w:rsid w:val="00AB7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130"/>
    <w:pPr>
      <w:tabs>
        <w:tab w:val="right" w:leader="dot" w:pos="9072"/>
      </w:tabs>
      <w:spacing w:before="40" w:after="40"/>
      <w:ind w:left="284"/>
    </w:pPr>
    <w:rPr>
      <w:rFonts w:ascii="Times New Roman" w:hAnsi="Times New Roman"/>
    </w:rPr>
  </w:style>
  <w:style w:type="paragraph" w:styleId="TOC1">
    <w:name w:val="toc 1"/>
    <w:basedOn w:val="TOCBase"/>
    <w:next w:val="Normal"/>
    <w:rsid w:val="00AB7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130"/>
    <w:rPr>
      <w:rFonts w:ascii="Times New Roman" w:eastAsia="Times New Roman" w:hAnsi="Times New Roman" w:cs="Times New Roman"/>
      <w:sz w:val="16"/>
      <w:lang w:eastAsia="en-US"/>
    </w:rPr>
  </w:style>
  <w:style w:type="paragraph" w:styleId="Title">
    <w:name w:val="Title"/>
    <w:basedOn w:val="HeadingBase"/>
    <w:link w:val="TitleChar"/>
    <w:qFormat/>
    <w:rsid w:val="00AB7130"/>
    <w:pPr>
      <w:spacing w:before="5040"/>
      <w:jc w:val="center"/>
    </w:pPr>
    <w:rPr>
      <w:sz w:val="48"/>
      <w:szCs w:val="72"/>
      <w:lang w:val="en-US"/>
    </w:rPr>
  </w:style>
  <w:style w:type="character" w:customStyle="1" w:styleId="TitleChar">
    <w:name w:val="Title Char"/>
    <w:basedOn w:val="DefaultParagraphFont"/>
    <w:link w:val="Title"/>
    <w:rsid w:val="00AB7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130"/>
    <w:pPr>
      <w:tabs>
        <w:tab w:val="left" w:pos="3600"/>
        <w:tab w:val="left" w:pos="3958"/>
      </w:tabs>
    </w:pPr>
  </w:style>
  <w:style w:type="paragraph" w:styleId="List">
    <w:name w:val="List"/>
    <w:basedOn w:val="BodyText"/>
    <w:next w:val="BodyText"/>
    <w:rsid w:val="00AB7130"/>
    <w:pPr>
      <w:tabs>
        <w:tab w:val="left" w:pos="340"/>
      </w:tabs>
      <w:spacing w:before="60" w:after="60"/>
      <w:ind w:left="340" w:hanging="340"/>
    </w:pPr>
  </w:style>
  <w:style w:type="paragraph" w:styleId="ListBullet">
    <w:name w:val="List Bullet"/>
    <w:basedOn w:val="List"/>
    <w:rsid w:val="00AB7130"/>
    <w:pPr>
      <w:numPr>
        <w:numId w:val="10"/>
      </w:numPr>
      <w:tabs>
        <w:tab w:val="clear" w:pos="340"/>
      </w:tabs>
      <w:spacing w:before="40" w:after="40"/>
    </w:pPr>
  </w:style>
  <w:style w:type="paragraph" w:customStyle="1" w:styleId="Note">
    <w:name w:val="Note"/>
    <w:basedOn w:val="BodyText"/>
    <w:rsid w:val="00AB7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130"/>
    <w:pPr>
      <w:framePr w:wrap="auto" w:hAnchor="text" w:y="6049"/>
    </w:pPr>
    <w:rPr>
      <w:color w:val="000000"/>
      <w:sz w:val="40"/>
    </w:rPr>
  </w:style>
  <w:style w:type="paragraph" w:customStyle="1" w:styleId="TOCTitle">
    <w:name w:val="TOCTitle"/>
    <w:basedOn w:val="Heading1"/>
    <w:rsid w:val="00AB7130"/>
    <w:pPr>
      <w:spacing w:after="240"/>
      <w:jc w:val="center"/>
      <w:outlineLvl w:val="9"/>
    </w:pPr>
    <w:rPr>
      <w:caps/>
    </w:rPr>
  </w:style>
  <w:style w:type="paragraph" w:customStyle="1" w:styleId="Version">
    <w:name w:val="Version"/>
    <w:rsid w:val="00AB71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7130"/>
    <w:pPr>
      <w:numPr>
        <w:numId w:val="11"/>
      </w:numPr>
      <w:tabs>
        <w:tab w:val="clear" w:pos="680"/>
      </w:tabs>
    </w:pPr>
  </w:style>
  <w:style w:type="paragraph" w:styleId="Index1">
    <w:name w:val="index 1"/>
    <w:basedOn w:val="Normal"/>
    <w:next w:val="Normal"/>
    <w:semiHidden/>
    <w:rsid w:val="00AB7130"/>
    <w:pPr>
      <w:keepNext w:val="0"/>
      <w:tabs>
        <w:tab w:val="right" w:pos="4176"/>
      </w:tabs>
      <w:ind w:left="198" w:hanging="198"/>
    </w:pPr>
    <w:rPr>
      <w:rFonts w:ascii="Garamond" w:hAnsi="Garamond"/>
    </w:rPr>
  </w:style>
  <w:style w:type="paragraph" w:styleId="IndexHeading">
    <w:name w:val="index heading"/>
    <w:basedOn w:val="Normal"/>
    <w:next w:val="Index1"/>
    <w:semiHidden/>
    <w:rsid w:val="00AB7130"/>
    <w:pPr>
      <w:spacing w:before="120" w:after="120"/>
    </w:pPr>
    <w:rPr>
      <w:rFonts w:ascii="Arial" w:hAnsi="Arial"/>
      <w:b/>
      <w:color w:val="918585"/>
      <w:sz w:val="24"/>
    </w:rPr>
  </w:style>
  <w:style w:type="paragraph" w:styleId="Header">
    <w:name w:val="header"/>
    <w:basedOn w:val="Normal"/>
    <w:link w:val="HeaderChar"/>
    <w:rsid w:val="00AB7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130"/>
    <w:rPr>
      <w:rFonts w:ascii="Times New Roman" w:eastAsia="Times New Roman" w:hAnsi="Times New Roman" w:cs="Times New Roman"/>
      <w:sz w:val="16"/>
      <w:szCs w:val="20"/>
      <w:lang w:val="en-GB" w:eastAsia="en-US"/>
    </w:rPr>
  </w:style>
  <w:style w:type="paragraph" w:customStyle="1" w:styleId="Chapter">
    <w:name w:val="Chapter"/>
    <w:basedOn w:val="Normal"/>
    <w:rsid w:val="00AB7130"/>
    <w:pPr>
      <w:spacing w:before="240"/>
    </w:pPr>
    <w:rPr>
      <w:rFonts w:ascii="Times New Roman" w:hAnsi="Times New Roman"/>
      <w:smallCaps/>
      <w:spacing w:val="80"/>
      <w:sz w:val="28"/>
    </w:rPr>
  </w:style>
  <w:style w:type="paragraph" w:customStyle="1" w:styleId="InChapter">
    <w:name w:val="InChapter"/>
    <w:basedOn w:val="Heading3"/>
    <w:rsid w:val="00AB7130"/>
    <w:pPr>
      <w:spacing w:after="240"/>
      <w:outlineLvl w:val="9"/>
    </w:pPr>
    <w:rPr>
      <w:noProof/>
    </w:rPr>
  </w:style>
  <w:style w:type="paragraph" w:styleId="Index2">
    <w:name w:val="index 2"/>
    <w:basedOn w:val="Normal"/>
    <w:next w:val="Normal"/>
    <w:semiHidden/>
    <w:rsid w:val="00AB7130"/>
    <w:pPr>
      <w:tabs>
        <w:tab w:val="right" w:pos="4176"/>
      </w:tabs>
      <w:ind w:left="568" w:hanging="284"/>
    </w:pPr>
    <w:rPr>
      <w:rFonts w:ascii="Garamond" w:hAnsi="Garamond"/>
    </w:rPr>
  </w:style>
  <w:style w:type="paragraph" w:customStyle="1" w:styleId="Byline">
    <w:name w:val="Byline"/>
    <w:rsid w:val="00AB7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130"/>
    <w:pPr>
      <w:tabs>
        <w:tab w:val="clear" w:pos="3600"/>
        <w:tab w:val="clear" w:pos="3958"/>
      </w:tabs>
      <w:jc w:val="right"/>
    </w:pPr>
  </w:style>
  <w:style w:type="character" w:styleId="Emphasis">
    <w:name w:val="Emphasis"/>
    <w:basedOn w:val="DefaultParagraphFont"/>
    <w:qFormat/>
    <w:rsid w:val="00AB7130"/>
    <w:rPr>
      <w:i/>
    </w:rPr>
  </w:style>
  <w:style w:type="paragraph" w:styleId="Caption">
    <w:name w:val="caption"/>
    <w:basedOn w:val="BodyText"/>
    <w:next w:val="Normal"/>
    <w:qFormat/>
    <w:rsid w:val="00AB7130"/>
    <w:pPr>
      <w:framePr w:w="2268" w:hSpace="181" w:vSpace="181" w:wrap="around" w:vAnchor="text" w:hAnchor="page" w:x="1135" w:y="285" w:anchorLock="1"/>
    </w:pPr>
    <w:rPr>
      <w:i/>
    </w:rPr>
  </w:style>
  <w:style w:type="paragraph" w:customStyle="1" w:styleId="MiniTOCTitle">
    <w:name w:val="MiniTOCTitle"/>
    <w:basedOn w:val="Heading4"/>
    <w:rsid w:val="00AB7130"/>
    <w:pPr>
      <w:spacing w:before="240"/>
      <w:outlineLvl w:val="9"/>
    </w:pPr>
    <w:rPr>
      <w:noProof/>
      <w:sz w:val="24"/>
    </w:rPr>
  </w:style>
  <w:style w:type="paragraph" w:customStyle="1" w:styleId="MiniTOCItem">
    <w:name w:val="MiniTOCItem"/>
    <w:basedOn w:val="ListBullet"/>
    <w:rsid w:val="00AB7130"/>
    <w:pPr>
      <w:numPr>
        <w:numId w:val="0"/>
      </w:numPr>
      <w:tabs>
        <w:tab w:val="right" w:leader="dot" w:pos="6521"/>
      </w:tabs>
      <w:spacing w:before="0" w:after="0"/>
    </w:pPr>
  </w:style>
  <w:style w:type="paragraph" w:customStyle="1" w:styleId="TOFTitle">
    <w:name w:val="TOFTitle"/>
    <w:basedOn w:val="TOCTitle"/>
    <w:rsid w:val="00AB7130"/>
  </w:style>
  <w:style w:type="paragraph" w:styleId="TableofFigures">
    <w:name w:val="table of figures"/>
    <w:basedOn w:val="Normal"/>
    <w:next w:val="Normal"/>
    <w:semiHidden/>
    <w:rsid w:val="00AB7130"/>
    <w:pPr>
      <w:tabs>
        <w:tab w:val="right" w:leader="dot" w:pos="9072"/>
      </w:tabs>
      <w:ind w:left="970" w:hanging="403"/>
    </w:pPr>
    <w:rPr>
      <w:rFonts w:ascii="Times New Roman" w:hAnsi="Times New Roman"/>
      <w:b/>
    </w:rPr>
  </w:style>
  <w:style w:type="paragraph" w:styleId="ListNumber">
    <w:name w:val="List Number"/>
    <w:basedOn w:val="List"/>
    <w:rsid w:val="00AB7130"/>
    <w:pPr>
      <w:numPr>
        <w:numId w:val="13"/>
      </w:numPr>
      <w:tabs>
        <w:tab w:val="clear" w:pos="340"/>
      </w:tabs>
    </w:pPr>
  </w:style>
  <w:style w:type="character" w:customStyle="1" w:styleId="WingdingSymbols">
    <w:name w:val="Wingding Symbols"/>
    <w:rsid w:val="00AB7130"/>
    <w:rPr>
      <w:rFonts w:ascii="Wingdings" w:hAnsi="Wingdings"/>
    </w:rPr>
  </w:style>
  <w:style w:type="paragraph" w:customStyle="1" w:styleId="TableHeading">
    <w:name w:val="Table Heading"/>
    <w:basedOn w:val="HeadingBase"/>
    <w:rsid w:val="00AB7130"/>
    <w:pPr>
      <w:keepLines/>
      <w:pBdr>
        <w:bottom w:val="single" w:sz="6" w:space="1" w:color="918585"/>
      </w:pBdr>
      <w:spacing w:before="240"/>
    </w:pPr>
  </w:style>
  <w:style w:type="character" w:customStyle="1" w:styleId="HotSpot">
    <w:name w:val="HotSpot"/>
    <w:rsid w:val="00AB7130"/>
    <w:rPr>
      <w:color w:val="0033CC"/>
      <w:u w:val="none"/>
    </w:rPr>
  </w:style>
  <w:style w:type="paragraph" w:customStyle="1" w:styleId="BodyTextRight">
    <w:name w:val="Body Text Right"/>
    <w:basedOn w:val="BodyText"/>
    <w:rsid w:val="00AB7130"/>
    <w:pPr>
      <w:spacing w:before="0" w:after="0"/>
      <w:jc w:val="right"/>
    </w:pPr>
  </w:style>
  <w:style w:type="paragraph" w:styleId="Index3">
    <w:name w:val="index 3"/>
    <w:basedOn w:val="ListNumber2"/>
    <w:next w:val="Normal"/>
    <w:semiHidden/>
    <w:rsid w:val="00AB7130"/>
    <w:pPr>
      <w:numPr>
        <w:numId w:val="0"/>
      </w:numPr>
      <w:tabs>
        <w:tab w:val="right" w:leader="dot" w:pos="4176"/>
      </w:tabs>
    </w:pPr>
  </w:style>
  <w:style w:type="paragraph" w:styleId="ListNumber2">
    <w:name w:val="List Number 2"/>
    <w:basedOn w:val="List2"/>
    <w:rsid w:val="00AB7130"/>
    <w:pPr>
      <w:numPr>
        <w:numId w:val="8"/>
      </w:numPr>
      <w:tabs>
        <w:tab w:val="clear" w:pos="1060"/>
      </w:tabs>
    </w:pPr>
  </w:style>
  <w:style w:type="paragraph" w:customStyle="1" w:styleId="MarginNote">
    <w:name w:val="Margin Note"/>
    <w:basedOn w:val="BodyText"/>
    <w:rsid w:val="00AB7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130"/>
    <w:rPr>
      <w:sz w:val="32"/>
    </w:rPr>
  </w:style>
  <w:style w:type="paragraph" w:customStyle="1" w:styleId="HeadingProcedure">
    <w:name w:val="Heading Procedure"/>
    <w:basedOn w:val="HeadingBase"/>
    <w:next w:val="Normal"/>
    <w:rsid w:val="00AB7130"/>
    <w:pPr>
      <w:tabs>
        <w:tab w:val="left" w:pos="0"/>
      </w:tabs>
      <w:spacing w:before="120" w:after="60"/>
    </w:pPr>
    <w:rPr>
      <w:i/>
      <w:color w:val="918585"/>
      <w:sz w:val="22"/>
    </w:rPr>
  </w:style>
  <w:style w:type="paragraph" w:customStyle="1" w:styleId="TableBodyText">
    <w:name w:val="Table Body Text"/>
    <w:basedOn w:val="BodyText"/>
    <w:rsid w:val="00AB7130"/>
    <w:pPr>
      <w:spacing w:before="60" w:after="60"/>
    </w:pPr>
  </w:style>
  <w:style w:type="paragraph" w:styleId="ListContinue">
    <w:name w:val="List Continue"/>
    <w:basedOn w:val="List"/>
    <w:rsid w:val="00AB7130"/>
    <w:pPr>
      <w:ind w:firstLine="0"/>
    </w:pPr>
  </w:style>
  <w:style w:type="paragraph" w:customStyle="1" w:styleId="ListNote">
    <w:name w:val="List Note"/>
    <w:basedOn w:val="List"/>
    <w:rsid w:val="00AB7130"/>
    <w:pPr>
      <w:pBdr>
        <w:top w:val="single" w:sz="6" w:space="2" w:color="918585"/>
        <w:bottom w:val="single" w:sz="6" w:space="2" w:color="918585"/>
      </w:pBdr>
      <w:tabs>
        <w:tab w:val="left" w:pos="1021"/>
      </w:tabs>
      <w:ind w:firstLine="0"/>
    </w:pPr>
  </w:style>
  <w:style w:type="paragraph" w:customStyle="1" w:styleId="Warning">
    <w:name w:val="Warning"/>
    <w:basedOn w:val="BodyText"/>
    <w:rsid w:val="00AB7130"/>
    <w:pPr>
      <w:shd w:val="clear" w:color="auto" w:fill="D9D9D9"/>
      <w:tabs>
        <w:tab w:val="left" w:pos="992"/>
      </w:tabs>
      <w:ind w:left="119" w:right="119"/>
    </w:pPr>
    <w:rPr>
      <w:sz w:val="20"/>
    </w:rPr>
  </w:style>
  <w:style w:type="paragraph" w:customStyle="1" w:styleId="MarginIcons">
    <w:name w:val="Margin Icons"/>
    <w:basedOn w:val="BodyText"/>
    <w:rsid w:val="00AB7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130"/>
    <w:rPr>
      <w:rFonts w:ascii="Courier New" w:hAnsi="Courier New"/>
    </w:rPr>
  </w:style>
  <w:style w:type="paragraph" w:customStyle="1" w:styleId="NoteBullet">
    <w:name w:val="Note Bullet"/>
    <w:basedOn w:val="Note"/>
    <w:rsid w:val="00AB7130"/>
    <w:pPr>
      <w:tabs>
        <w:tab w:val="clear" w:pos="680"/>
      </w:tabs>
      <w:spacing w:before="60" w:after="60"/>
    </w:pPr>
  </w:style>
  <w:style w:type="paragraph" w:customStyle="1" w:styleId="SubHeading2">
    <w:name w:val="SubHeading2"/>
    <w:basedOn w:val="HeadingBase"/>
    <w:rsid w:val="00AB7130"/>
    <w:pPr>
      <w:spacing w:before="240" w:after="60"/>
    </w:pPr>
    <w:rPr>
      <w:sz w:val="20"/>
    </w:rPr>
  </w:style>
  <w:style w:type="paragraph" w:customStyle="1" w:styleId="SubHeading1">
    <w:name w:val="SubHeading1"/>
    <w:basedOn w:val="HeadingBase"/>
    <w:rsid w:val="00AB7130"/>
    <w:pPr>
      <w:spacing w:before="240" w:after="60"/>
    </w:pPr>
    <w:rPr>
      <w:color w:val="918585"/>
      <w:sz w:val="22"/>
    </w:rPr>
  </w:style>
  <w:style w:type="paragraph" w:customStyle="1" w:styleId="SideHeading">
    <w:name w:val="Side Heading"/>
    <w:basedOn w:val="HeadingBase"/>
    <w:rsid w:val="00AB7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130"/>
    <w:pPr>
      <w:numPr>
        <w:numId w:val="9"/>
      </w:numPr>
    </w:pPr>
  </w:style>
  <w:style w:type="paragraph" w:styleId="PlainText">
    <w:name w:val="Plain Text"/>
    <w:basedOn w:val="Normal"/>
    <w:link w:val="PlainTextChar"/>
    <w:rsid w:val="00AB7130"/>
    <w:rPr>
      <w:sz w:val="20"/>
    </w:rPr>
  </w:style>
  <w:style w:type="character" w:customStyle="1" w:styleId="PlainTextChar">
    <w:name w:val="Plain Text Char"/>
    <w:basedOn w:val="DefaultParagraphFont"/>
    <w:link w:val="PlainText"/>
    <w:rsid w:val="00AB7130"/>
    <w:rPr>
      <w:rFonts w:ascii="Courier New" w:eastAsia="Times New Roman" w:hAnsi="Courier New" w:cs="Times New Roman"/>
      <w:sz w:val="20"/>
      <w:szCs w:val="20"/>
      <w:lang w:eastAsia="en-US"/>
    </w:rPr>
  </w:style>
  <w:style w:type="character" w:customStyle="1" w:styleId="MenuOption">
    <w:name w:val="Menu Option"/>
    <w:basedOn w:val="DefaultParagraphFont"/>
    <w:rsid w:val="00AB7130"/>
    <w:rPr>
      <w:b/>
      <w:smallCaps/>
    </w:rPr>
  </w:style>
  <w:style w:type="paragraph" w:customStyle="1" w:styleId="TableListNumber">
    <w:name w:val="Table List Number"/>
    <w:basedOn w:val="ListNumber"/>
    <w:rsid w:val="00AB7130"/>
    <w:pPr>
      <w:numPr>
        <w:numId w:val="0"/>
      </w:numPr>
    </w:pPr>
  </w:style>
  <w:style w:type="paragraph" w:styleId="TOC4">
    <w:name w:val="toc 4"/>
    <w:basedOn w:val="TOCBase"/>
    <w:next w:val="Normal"/>
    <w:semiHidden/>
    <w:rsid w:val="00AB7130"/>
    <w:pPr>
      <w:tabs>
        <w:tab w:val="right" w:leader="dot" w:pos="9071"/>
      </w:tabs>
      <w:ind w:left="1701"/>
    </w:pPr>
  </w:style>
  <w:style w:type="paragraph" w:customStyle="1" w:styleId="ListAlpha">
    <w:name w:val="List Alpha"/>
    <w:basedOn w:val="List"/>
    <w:rsid w:val="00AB7130"/>
    <w:pPr>
      <w:numPr>
        <w:numId w:val="7"/>
      </w:numPr>
    </w:pPr>
  </w:style>
  <w:style w:type="paragraph" w:customStyle="1" w:styleId="ListAlpha2">
    <w:name w:val="List Alpha 2"/>
    <w:basedOn w:val="List2"/>
    <w:rsid w:val="00AB7130"/>
    <w:pPr>
      <w:numPr>
        <w:numId w:val="6"/>
      </w:numPr>
    </w:pPr>
  </w:style>
  <w:style w:type="paragraph" w:styleId="List2">
    <w:name w:val="List 2"/>
    <w:basedOn w:val="BodyText"/>
    <w:rsid w:val="00AB7130"/>
    <w:pPr>
      <w:tabs>
        <w:tab w:val="left" w:pos="680"/>
      </w:tabs>
      <w:spacing w:before="60" w:after="60"/>
      <w:ind w:left="680" w:hanging="340"/>
    </w:pPr>
  </w:style>
  <w:style w:type="paragraph" w:styleId="List3">
    <w:name w:val="List 3"/>
    <w:basedOn w:val="BodyText"/>
    <w:rsid w:val="00AB7130"/>
    <w:pPr>
      <w:tabs>
        <w:tab w:val="left" w:pos="1021"/>
      </w:tabs>
      <w:spacing w:before="60" w:after="60"/>
      <w:ind w:left="1020" w:hanging="340"/>
    </w:pPr>
  </w:style>
  <w:style w:type="paragraph" w:styleId="List4">
    <w:name w:val="List 4"/>
    <w:basedOn w:val="BodyText"/>
    <w:rsid w:val="00AB7130"/>
    <w:pPr>
      <w:tabs>
        <w:tab w:val="left" w:pos="1361"/>
      </w:tabs>
      <w:spacing w:before="60" w:after="60"/>
      <w:ind w:left="1361" w:hanging="340"/>
    </w:pPr>
  </w:style>
  <w:style w:type="paragraph" w:styleId="List5">
    <w:name w:val="List 5"/>
    <w:basedOn w:val="BodyText"/>
    <w:rsid w:val="00AB7130"/>
    <w:pPr>
      <w:tabs>
        <w:tab w:val="left" w:pos="1701"/>
      </w:tabs>
      <w:spacing w:before="60" w:after="60"/>
      <w:ind w:left="1701" w:hanging="340"/>
    </w:pPr>
  </w:style>
  <w:style w:type="paragraph" w:styleId="ListBullet3">
    <w:name w:val="List Bullet 3"/>
    <w:basedOn w:val="List3"/>
    <w:rsid w:val="00AB7130"/>
    <w:pPr>
      <w:numPr>
        <w:numId w:val="12"/>
      </w:numPr>
      <w:tabs>
        <w:tab w:val="clear" w:pos="1021"/>
      </w:tabs>
      <w:ind w:left="1037" w:hanging="357"/>
    </w:pPr>
  </w:style>
  <w:style w:type="paragraph" w:styleId="ListBullet4">
    <w:name w:val="List Bullet 4"/>
    <w:basedOn w:val="List4"/>
    <w:rsid w:val="00AB7130"/>
    <w:pPr>
      <w:numPr>
        <w:numId w:val="1"/>
      </w:numPr>
      <w:tabs>
        <w:tab w:val="clear" w:pos="1361"/>
      </w:tabs>
    </w:pPr>
  </w:style>
  <w:style w:type="paragraph" w:styleId="ListBullet5">
    <w:name w:val="List Bullet 5"/>
    <w:basedOn w:val="List5"/>
    <w:rsid w:val="00AB7130"/>
    <w:pPr>
      <w:numPr>
        <w:numId w:val="2"/>
      </w:numPr>
    </w:pPr>
  </w:style>
  <w:style w:type="paragraph" w:styleId="ListContinue2">
    <w:name w:val="List Continue 2"/>
    <w:basedOn w:val="List2"/>
    <w:rsid w:val="00AB7130"/>
    <w:pPr>
      <w:ind w:firstLine="0"/>
    </w:pPr>
  </w:style>
  <w:style w:type="paragraph" w:styleId="ListContinue3">
    <w:name w:val="List Continue 3"/>
    <w:basedOn w:val="List3"/>
    <w:rsid w:val="00AB7130"/>
    <w:pPr>
      <w:ind w:left="1021" w:firstLine="0"/>
    </w:pPr>
  </w:style>
  <w:style w:type="paragraph" w:styleId="ListContinue4">
    <w:name w:val="List Continue 4"/>
    <w:basedOn w:val="List4"/>
    <w:rsid w:val="00AB7130"/>
    <w:pPr>
      <w:ind w:firstLine="0"/>
    </w:pPr>
  </w:style>
  <w:style w:type="paragraph" w:styleId="ListContinue5">
    <w:name w:val="List Continue 5"/>
    <w:basedOn w:val="List5"/>
    <w:rsid w:val="00AB7130"/>
    <w:pPr>
      <w:ind w:firstLine="0"/>
    </w:pPr>
  </w:style>
  <w:style w:type="paragraph" w:styleId="ListNumber3">
    <w:name w:val="List Number 3"/>
    <w:basedOn w:val="List3"/>
    <w:rsid w:val="00AB7130"/>
    <w:pPr>
      <w:numPr>
        <w:numId w:val="3"/>
      </w:numPr>
    </w:pPr>
  </w:style>
  <w:style w:type="paragraph" w:styleId="ListNumber4">
    <w:name w:val="List Number 4"/>
    <w:basedOn w:val="List4"/>
    <w:rsid w:val="00AB7130"/>
    <w:pPr>
      <w:numPr>
        <w:numId w:val="4"/>
      </w:numPr>
    </w:pPr>
  </w:style>
  <w:style w:type="paragraph" w:styleId="ListNumber5">
    <w:name w:val="List Number 5"/>
    <w:basedOn w:val="List5"/>
    <w:rsid w:val="00AB7130"/>
    <w:pPr>
      <w:numPr>
        <w:numId w:val="5"/>
      </w:numPr>
    </w:pPr>
  </w:style>
  <w:style w:type="paragraph" w:styleId="BlockText">
    <w:name w:val="Block Text"/>
    <w:basedOn w:val="Normal"/>
    <w:rsid w:val="00AB7130"/>
    <w:pPr>
      <w:spacing w:after="120"/>
      <w:ind w:left="1440" w:right="1440"/>
    </w:pPr>
  </w:style>
  <w:style w:type="character" w:customStyle="1" w:styleId="Subscript">
    <w:name w:val="Subscript"/>
    <w:basedOn w:val="DefaultParagraphFont"/>
    <w:rsid w:val="00AB7130"/>
    <w:rPr>
      <w:sz w:val="16"/>
      <w:vertAlign w:val="subscript"/>
    </w:rPr>
  </w:style>
  <w:style w:type="character" w:customStyle="1" w:styleId="Superscript">
    <w:name w:val="Superscript"/>
    <w:basedOn w:val="DefaultParagraphFont"/>
    <w:rsid w:val="00AB7130"/>
    <w:rPr>
      <w:sz w:val="16"/>
      <w:vertAlign w:val="superscript"/>
    </w:rPr>
  </w:style>
  <w:style w:type="character" w:customStyle="1" w:styleId="Symbols">
    <w:name w:val="Symbols"/>
    <w:basedOn w:val="DefaultParagraphFont"/>
    <w:rsid w:val="00AB7130"/>
    <w:rPr>
      <w:rFonts w:ascii="Symbol" w:hAnsi="Symbol"/>
    </w:rPr>
  </w:style>
  <w:style w:type="character" w:customStyle="1" w:styleId="MenuOptions">
    <w:name w:val="Menu Options"/>
    <w:basedOn w:val="DefaultParagraphFont"/>
    <w:rsid w:val="00AB7130"/>
    <w:rPr>
      <w:rFonts w:ascii="Arial Narrow" w:hAnsi="Arial Narrow"/>
      <w:smallCaps/>
    </w:rPr>
  </w:style>
  <w:style w:type="character" w:customStyle="1" w:styleId="Buttons">
    <w:name w:val="Buttons"/>
    <w:basedOn w:val="DefaultParagraphFont"/>
    <w:rsid w:val="00AB7130"/>
    <w:rPr>
      <w:b/>
    </w:rPr>
  </w:style>
  <w:style w:type="character" w:customStyle="1" w:styleId="Underlined">
    <w:name w:val="Underlined"/>
    <w:basedOn w:val="DefaultParagraphFont"/>
    <w:rsid w:val="00AB7130"/>
    <w:rPr>
      <w:u w:val="single"/>
    </w:rPr>
  </w:style>
  <w:style w:type="paragraph" w:customStyle="1" w:styleId="TableBodyTextRight">
    <w:name w:val="Table Body Text Right"/>
    <w:basedOn w:val="TableBodyText"/>
    <w:rsid w:val="00AB7130"/>
    <w:pPr>
      <w:widowControl w:val="0"/>
      <w:autoSpaceDE w:val="0"/>
      <w:autoSpaceDN w:val="0"/>
      <w:adjustRightInd w:val="0"/>
      <w:jc w:val="right"/>
    </w:pPr>
    <w:rPr>
      <w:rFonts w:cs="Arial"/>
      <w:szCs w:val="18"/>
    </w:rPr>
  </w:style>
  <w:style w:type="paragraph" w:customStyle="1" w:styleId="CopyrightText">
    <w:name w:val="Copyright Text"/>
    <w:basedOn w:val="BodyText"/>
    <w:rsid w:val="00AB7130"/>
    <w:rPr>
      <w:sz w:val="18"/>
    </w:rPr>
  </w:style>
  <w:style w:type="paragraph" w:customStyle="1" w:styleId="BodySmallRight">
    <w:name w:val="Body Small Right"/>
    <w:basedOn w:val="BodyTextRight"/>
    <w:rsid w:val="00AB7130"/>
    <w:rPr>
      <w:sz w:val="18"/>
      <w:szCs w:val="18"/>
    </w:rPr>
  </w:style>
  <w:style w:type="paragraph" w:customStyle="1" w:styleId="MarginEdition">
    <w:name w:val="Margin Edition"/>
    <w:basedOn w:val="MarginNote"/>
    <w:rsid w:val="00AB7130"/>
    <w:pPr>
      <w:spacing w:before="0" w:after="0"/>
    </w:pPr>
    <w:rPr>
      <w:rFonts w:ascii="Times New Roman" w:hAnsi="Times New Roman"/>
      <w:color w:val="999999"/>
    </w:rPr>
  </w:style>
  <w:style w:type="paragraph" w:customStyle="1" w:styleId="Spacer">
    <w:name w:val="Spacer"/>
    <w:basedOn w:val="Normal"/>
    <w:rsid w:val="00AB7130"/>
    <w:rPr>
      <w:sz w:val="2"/>
      <w:szCs w:val="2"/>
    </w:rPr>
  </w:style>
  <w:style w:type="character" w:customStyle="1" w:styleId="Small">
    <w:name w:val="Small"/>
    <w:basedOn w:val="DefaultParagraphFont"/>
    <w:rsid w:val="00AB7130"/>
    <w:rPr>
      <w:sz w:val="16"/>
    </w:rPr>
  </w:style>
  <w:style w:type="paragraph" w:customStyle="1" w:styleId="WideTable">
    <w:name w:val="Wide Table"/>
    <w:basedOn w:val="Normal"/>
    <w:rsid w:val="00AB7130"/>
    <w:pPr>
      <w:ind w:left="-1418"/>
    </w:pPr>
    <w:rPr>
      <w:sz w:val="2"/>
      <w:szCs w:val="2"/>
    </w:rPr>
  </w:style>
  <w:style w:type="character" w:styleId="PageNumber">
    <w:name w:val="page number"/>
    <w:basedOn w:val="DefaultParagraphFont"/>
    <w:rsid w:val="00AB7130"/>
  </w:style>
  <w:style w:type="paragraph" w:styleId="Quote">
    <w:name w:val="Quote"/>
    <w:basedOn w:val="Heading1"/>
    <w:link w:val="QuoteChar"/>
    <w:qFormat/>
    <w:rsid w:val="00AB7130"/>
    <w:rPr>
      <w:b w:val="0"/>
      <w:sz w:val="72"/>
      <w:szCs w:val="72"/>
      <w:lang w:val="en-NZ"/>
    </w:rPr>
  </w:style>
  <w:style w:type="character" w:customStyle="1" w:styleId="QuoteChar">
    <w:name w:val="Quote Char"/>
    <w:basedOn w:val="DefaultParagraphFont"/>
    <w:link w:val="Quote"/>
    <w:rsid w:val="00AB7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130"/>
    <w:pPr>
      <w:pageBreakBefore/>
    </w:pPr>
  </w:style>
  <w:style w:type="paragraph" w:customStyle="1" w:styleId="Border">
    <w:name w:val="Border"/>
    <w:basedOn w:val="Normal"/>
    <w:qFormat/>
    <w:rsid w:val="00AB7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130"/>
    <w:rPr>
      <w:b/>
      <w:bCs/>
      <w:i/>
      <w:iCs/>
      <w:color w:val="auto"/>
    </w:rPr>
  </w:style>
  <w:style w:type="paragraph" w:styleId="IntenseQuote">
    <w:name w:val="Intense Quote"/>
    <w:basedOn w:val="Normal"/>
    <w:next w:val="Normal"/>
    <w:link w:val="IntenseQuoteChar"/>
    <w:uiPriority w:val="30"/>
    <w:qFormat/>
    <w:rsid w:val="00AB7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130"/>
    <w:rPr>
      <w:smallCaps/>
      <w:color w:val="auto"/>
      <w:u w:val="single"/>
    </w:rPr>
  </w:style>
  <w:style w:type="character" w:styleId="IntenseReference">
    <w:name w:val="Intense Reference"/>
    <w:basedOn w:val="DefaultParagraphFont"/>
    <w:uiPriority w:val="32"/>
    <w:qFormat/>
    <w:rsid w:val="00AB7130"/>
    <w:rPr>
      <w:b/>
      <w:bCs/>
      <w:smallCaps/>
      <w:color w:val="auto"/>
      <w:spacing w:val="5"/>
      <w:u w:val="single"/>
    </w:rPr>
  </w:style>
  <w:style w:type="paragraph" w:customStyle="1" w:styleId="2ColumnHeading">
    <w:name w:val="2Column Heading"/>
    <w:basedOn w:val="BodyText"/>
    <w:qFormat/>
    <w:rsid w:val="00AB7130"/>
    <w:pPr>
      <w:spacing w:after="60"/>
      <w:ind w:left="-2268"/>
    </w:pPr>
    <w:rPr>
      <w:b/>
    </w:rPr>
  </w:style>
  <w:style w:type="paragraph" w:customStyle="1" w:styleId="Heading1TOC">
    <w:name w:val="Heading1 TOC"/>
    <w:basedOn w:val="Normal"/>
    <w:qFormat/>
    <w:rsid w:val="00AB7130"/>
    <w:pPr>
      <w:spacing w:before="240" w:after="120"/>
    </w:pPr>
    <w:rPr>
      <w:rFonts w:ascii="Times New Roman" w:hAnsi="Times New Roman"/>
      <w:b/>
      <w:sz w:val="32"/>
    </w:rPr>
  </w:style>
  <w:style w:type="paragraph" w:customStyle="1" w:styleId="Heading2TOC">
    <w:name w:val="Heading2 TOC"/>
    <w:basedOn w:val="Normal"/>
    <w:qFormat/>
    <w:rsid w:val="00AB7130"/>
    <w:pPr>
      <w:spacing w:before="240" w:after="60"/>
    </w:pPr>
    <w:rPr>
      <w:rFonts w:ascii="Times New Roman" w:hAnsi="Times New Roman"/>
      <w:b/>
      <w:sz w:val="28"/>
    </w:rPr>
  </w:style>
  <w:style w:type="character" w:customStyle="1" w:styleId="Underline">
    <w:name w:val="Underline"/>
    <w:basedOn w:val="DefaultParagraphFont"/>
    <w:qFormat/>
    <w:rsid w:val="00AB7130"/>
    <w:rPr>
      <w:u w:val="single"/>
    </w:rPr>
  </w:style>
  <w:style w:type="character" w:customStyle="1" w:styleId="BoldandItalics">
    <w:name w:val="Bold and Italics"/>
    <w:qFormat/>
    <w:rsid w:val="00AB7130"/>
    <w:rPr>
      <w:b/>
      <w:i/>
      <w:u w:val="none"/>
    </w:rPr>
  </w:style>
  <w:style w:type="paragraph" w:styleId="BalloonText">
    <w:name w:val="Balloon Text"/>
    <w:basedOn w:val="Normal"/>
    <w:link w:val="BalloonTextChar"/>
    <w:rsid w:val="00AB7130"/>
    <w:rPr>
      <w:rFonts w:ascii="Tahoma" w:hAnsi="Tahoma" w:cs="Tahoma"/>
      <w:sz w:val="16"/>
      <w:szCs w:val="16"/>
    </w:rPr>
  </w:style>
  <w:style w:type="character" w:customStyle="1" w:styleId="BalloonTextChar">
    <w:name w:val="Balloon Text Char"/>
    <w:basedOn w:val="DefaultParagraphFont"/>
    <w:link w:val="BalloonText"/>
    <w:rsid w:val="00AB7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130"/>
    <w:rPr>
      <w:b/>
      <w:color w:val="660033"/>
      <w:spacing w:val="0"/>
    </w:rPr>
  </w:style>
  <w:style w:type="paragraph" w:customStyle="1" w:styleId="Nameditemlist">
    <w:name w:val="Named item list"/>
    <w:basedOn w:val="BodyText"/>
    <w:qFormat/>
    <w:rsid w:val="00AB7130"/>
    <w:pPr>
      <w:tabs>
        <w:tab w:val="left" w:pos="2835"/>
      </w:tabs>
      <w:ind w:left="2835" w:hanging="2835"/>
    </w:pPr>
  </w:style>
  <w:style w:type="paragraph" w:customStyle="1" w:styleId="BodyTextnopadding">
    <w:name w:val="Body Text no padding"/>
    <w:basedOn w:val="BodyText"/>
    <w:qFormat/>
    <w:rsid w:val="00AB7130"/>
    <w:pPr>
      <w:spacing w:before="0" w:after="0"/>
    </w:pPr>
  </w:style>
  <w:style w:type="paragraph" w:customStyle="1" w:styleId="BodyTextBold">
    <w:name w:val="Body Text Bold"/>
    <w:basedOn w:val="BodyText"/>
    <w:qFormat/>
    <w:rsid w:val="00AB7130"/>
    <w:rPr>
      <w:b/>
    </w:rPr>
  </w:style>
  <w:style w:type="character" w:styleId="Hyperlink">
    <w:name w:val="Hyperlink"/>
    <w:basedOn w:val="DefaultParagraphFont"/>
    <w:uiPriority w:val="99"/>
    <w:unhideWhenUsed/>
    <w:rsid w:val="00736C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3030</Characters>
  <Application>Microsoft Office Word</Application>
  <DocSecurity>0</DocSecurity>
  <Lines>116</Lines>
  <Paragraphs>60</Paragraphs>
  <ScaleCrop>false</ScaleCrop>
  <Company>Author-it Software Corporation Ltd.</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MEA141 Manage risk in aviation maintenance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2019-09-30T08:07:00Z</dcterms:created>
  <dcterms:modified xsi:type="dcterms:W3CDTF">2019-09-30T08:07:00Z</dcterms:modified>
</cp:coreProperties>
</file>