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CBB" w:rsidP="00456CBB">
      <w:pPr>
        <w:pStyle w:val="Title"/>
      </w:pPr>
      <w:r>
        <w:fldChar w:fldCharType="begin"/>
      </w:r>
      <w:r>
        <w:instrText xml:space="preserve"> TITLE   \* MERGEFORMAT </w:instrText>
      </w:r>
      <w:r>
        <w:fldChar w:fldCharType="separate"/>
      </w:r>
      <w:r>
        <w:t>MEA141 Manage risk in aviation maintenance</w:t>
      </w:r>
      <w:r>
        <w:fldChar w:fldCharType="end"/>
      </w:r>
    </w:p>
    <w:p w:rsidR="00456CBB" w:rsidP="00456CBB">
      <w:pPr>
        <w:pStyle w:val="Version"/>
        <w:sectPr w:rsidSect="005303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303C1" w:rsidP="005303C1">
      <w:pPr>
        <w:pStyle w:val="SuperHeading"/>
      </w:pPr>
      <w:r w:rsidRPr="005303C1">
        <w:t>MEA141 Manage risk in aviation maintenance</w:t>
      </w:r>
    </w:p>
    <w:p w:rsidR="00000000" w:rsidRPr="005303C1" w:rsidP="005303C1">
      <w:pPr>
        <w:pStyle w:val="Heading1"/>
      </w:pPr>
      <w:bookmarkStart w:id="1" w:name="O_1056765"/>
      <w:bookmarkEnd w:id="1"/>
      <w:r w:rsidRPr="005303C1">
        <w:t>Modification History</w:t>
      </w:r>
    </w:p>
    <w:p w:rsidR="00000000" w:rsidRPr="005303C1" w:rsidP="00456CBB">
      <w:pPr>
        <w:pStyle w:val="BodyText"/>
      </w:pPr>
      <w:r w:rsidRPr="005303C1">
        <w:t>Release 2.1 Equivalent to MEA141 Manage risk in aviation maintenance. Minor amendments to references to regulations to allow flexibility in their application.</w:t>
      </w:r>
    </w:p>
    <w:p w:rsidR="00000000" w:rsidRPr="005303C1" w:rsidP="00456CBB">
      <w:pPr>
        <w:pStyle w:val="BodyText"/>
      </w:pPr>
      <w:r w:rsidRPr="005303C1">
        <w:t>Release 2. Equivalent to MEA141 Manage risk in aviation maintenance. Updated</w:t>
      </w:r>
      <w:r w:rsidRPr="005303C1">
        <w:t xml:space="preserve"> to meet training package policy requirements.</w:t>
      </w:r>
    </w:p>
    <w:p w:rsidR="00000000" w:rsidRPr="005303C1" w:rsidP="005303C1">
      <w:pPr>
        <w:pStyle w:val="Heading1"/>
      </w:pPr>
      <w:bookmarkStart w:id="2" w:name="O_1056764"/>
      <w:bookmarkEnd w:id="2"/>
      <w:r w:rsidRPr="005303C1">
        <w:t>Application</w:t>
      </w:r>
    </w:p>
    <w:p w:rsidR="00000000" w:rsidRPr="005303C1" w:rsidP="00456CBB">
      <w:pPr>
        <w:pStyle w:val="BodyText"/>
      </w:pPr>
      <w:r w:rsidRPr="005303C1">
        <w:t>This unit of competency describes the skills and knowledge required to identify and manage risks associated with aviation maintenance activities. Work may be performed individual</w:t>
      </w:r>
      <w:r w:rsidRPr="005303C1">
        <w:t>ly or as part of a team.</w:t>
      </w:r>
    </w:p>
    <w:p w:rsidR="00000000" w:rsidRPr="005303C1" w:rsidP="00456CBB">
      <w:pPr>
        <w:pStyle w:val="BodyText"/>
      </w:pPr>
      <w:r w:rsidRPr="005303C1">
        <w:t>The unit applies to scheduled and unscheduled maintenance, and maintenance support or integrated logistic support (ILS) during maintenance. It is used in workplaces that operate under the airworthiness regulatory systems of the Aus</w:t>
      </w:r>
      <w:r w:rsidRPr="005303C1">
        <w:t>tralian Defence Force (ADF) and the Civil Aviation Safety Authority (CASA).</w:t>
      </w:r>
    </w:p>
    <w:p w:rsidR="00000000" w:rsidRPr="005303C1" w:rsidP="00456CBB">
      <w:pPr>
        <w:pStyle w:val="BodyText"/>
      </w:pPr>
      <w:r w:rsidRPr="005303C1">
        <w:t>This unit forms part of the CASA requirement for maintenance certification licences under Civil Aviation Safety Regulation (CASR) Part 66. Where a CASA licensing outcome is sought,</w:t>
      </w:r>
      <w:r w:rsidRPr="005303C1">
        <w:t xml:space="preserve"> users must refer to the licensing provisions in the MEA Aeroskills Companion Volume Implementation Guide.</w:t>
      </w:r>
    </w:p>
    <w:p w:rsidR="00000000" w:rsidRPr="005303C1" w:rsidP="005303C1">
      <w:pPr>
        <w:pStyle w:val="Heading1"/>
      </w:pPr>
      <w:bookmarkStart w:id="3" w:name="O_1056763"/>
      <w:bookmarkEnd w:id="3"/>
      <w:r w:rsidRPr="005303C1">
        <w:t>Pre-requisite Unit</w:t>
      </w:r>
    </w:p>
    <w:p w:rsidR="00000000" w:rsidRPr="005303C1" w:rsidP="00456CBB">
      <w:pPr>
        <w:pStyle w:val="BodyText"/>
      </w:pPr>
      <w:r w:rsidRPr="005303C1">
        <w:t>Nil.</w:t>
      </w:r>
    </w:p>
    <w:p w:rsidR="00000000" w:rsidRPr="005303C1" w:rsidP="005303C1">
      <w:pPr>
        <w:pStyle w:val="Heading1"/>
      </w:pPr>
      <w:bookmarkStart w:id="4" w:name="O_1056762"/>
      <w:bookmarkEnd w:id="4"/>
      <w:r w:rsidRPr="005303C1">
        <w:t>Competency Field</w:t>
      </w:r>
    </w:p>
    <w:p w:rsidR="00000000" w:rsidRPr="005303C1" w:rsidP="00456CBB">
      <w:pPr>
        <w:pStyle w:val="BodyText"/>
      </w:pPr>
      <w:r w:rsidRPr="005303C1">
        <w:t>Aviation maintenance management</w:t>
      </w:r>
    </w:p>
    <w:p w:rsidR="00000000" w:rsidRPr="005303C1" w:rsidP="005303C1">
      <w:pPr>
        <w:pStyle w:val="Heading1"/>
      </w:pPr>
      <w:bookmarkStart w:id="5" w:name="O_1056761"/>
      <w:bookmarkEnd w:id="5"/>
      <w:r w:rsidRPr="005303C1">
        <w:t>Elements and Perfor</w:t>
      </w:r>
      <w:r w:rsidRPr="005303C1">
        <w:t>mance Criteria</w:t>
      </w:r>
    </w:p>
    <w:tbl>
      <w:tblPr>
        <w:tblW w:w="0" w:type="auto"/>
        <w:tblLayout w:type="fixed"/>
        <w:tblCellMar>
          <w:left w:w="62" w:type="dxa"/>
          <w:right w:w="62" w:type="dxa"/>
        </w:tblCellMar>
        <w:tblLook w:val="0000"/>
      </w:tblPr>
      <w:tblGrid>
        <w:gridCol w:w="422"/>
        <w:gridCol w:w="2507"/>
        <w:gridCol w:w="484"/>
        <w:gridCol w:w="5746"/>
      </w:tblGrid>
      <w:tr w:rsidTr="005303C1">
        <w:tblPrEx>
          <w:tblW w:w="0" w:type="auto"/>
          <w:tblLayout w:type="fixed"/>
          <w:tblCellMar>
            <w:left w:w="62" w:type="dxa"/>
            <w:right w:w="62" w:type="dxa"/>
          </w:tblCellMar>
          <w:tblLook w:val="0000"/>
        </w:tblPrEx>
        <w:trPr>
          <w:tblHeader/>
        </w:trPr>
        <w:tc>
          <w:tcPr>
            <w:tcW w:w="2929" w:type="dxa"/>
            <w:gridSpan w:val="2"/>
            <w:tcBorders>
              <w:top w:val="nil"/>
              <w:left w:val="nil"/>
              <w:bottom w:val="nil"/>
              <w:right w:val="nil"/>
            </w:tcBorders>
            <w:tcMar>
              <w:top w:w="0" w:type="dxa"/>
              <w:left w:w="62" w:type="dxa"/>
              <w:bottom w:w="0" w:type="dxa"/>
              <w:right w:w="62" w:type="dxa"/>
            </w:tcMar>
          </w:tcPr>
          <w:p w:rsidR="00000000" w:rsidRPr="005303C1" w:rsidP="005303C1">
            <w:pPr>
              <w:pStyle w:val="BodyText"/>
            </w:pPr>
            <w:r w:rsidRPr="005303C1">
              <w:rPr>
                <w:rStyle w:val="SpecialBold"/>
              </w:rPr>
              <w:t>ELEMENTS</w:t>
            </w:r>
          </w:p>
        </w:tc>
        <w:tc>
          <w:tcPr>
            <w:tcW w:w="6230" w:type="dxa"/>
            <w:gridSpan w:val="2"/>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rPr>
                <w:rStyle w:val="SpecialBold"/>
              </w:rPr>
              <w:t>PERFORMANCE CRITERIA</w:t>
            </w:r>
          </w:p>
        </w:tc>
      </w:tr>
      <w:tr w:rsidTr="005303C1">
        <w:tblPrEx>
          <w:tblW w:w="0" w:type="auto"/>
          <w:tblLayout w:type="fixed"/>
          <w:tblCellMar>
            <w:left w:w="62" w:type="dxa"/>
            <w:right w:w="62" w:type="dxa"/>
          </w:tblCellMar>
          <w:tblLook w:val="0000"/>
        </w:tblPrEx>
        <w:tc>
          <w:tcPr>
            <w:tcW w:w="2929" w:type="dxa"/>
            <w:gridSpan w:val="2"/>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Elements describe the essential outcomes.</w:t>
            </w:r>
          </w:p>
        </w:tc>
        <w:tc>
          <w:tcPr>
            <w:tcW w:w="6230" w:type="dxa"/>
            <w:gridSpan w:val="2"/>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Performance criteria describe the performance needed to demonstrate achievement of the element.</w:t>
            </w:r>
          </w:p>
        </w:tc>
      </w:tr>
      <w:tr w:rsidTr="005303C1">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1.</w:t>
            </w:r>
          </w:p>
        </w:tc>
        <w:tc>
          <w:tcPr>
            <w:tcW w:w="2507"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Identify the criteria for aviation maintenance risk management</w:t>
            </w: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1.1</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Identify risk management procedures from organisation’s risk management plan or aviation maintenance organisation exposition</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1.2</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 xml:space="preserve">Where a risk management plan does not exist, identify </w:t>
            </w:r>
            <w:r w:rsidRPr="005303C1">
              <w:t>and document potential risks</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1.3</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Determine criteria for managing identified risks according to standard risk management procedures and document them as a risk management plan</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1.4</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 xml:space="preserve">Identify process for evaluating and reviewing risk management plan from organisation’s plan, or develop an </w:t>
            </w:r>
            <w:r w:rsidRPr="005303C1">
              <w:t>evaluation methodology and include it in the plan developed according to standard risk management procedures</w:t>
            </w:r>
          </w:p>
        </w:tc>
      </w:tr>
      <w:tr w:rsidTr="005303C1">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2.</w:t>
            </w:r>
          </w:p>
        </w:tc>
        <w:tc>
          <w:tcPr>
            <w:tcW w:w="2507"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Manage aviation maintenance risk</w:t>
            </w: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2.1</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Monitor activities in line with risk management plan</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2.2</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Identify performance deviations and initiate responses according to risk management plan</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2.3</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Monitor and report effectiveness of risk responses according to risk management plan procedures</w:t>
            </w:r>
          </w:p>
        </w:tc>
      </w:tr>
      <w:tr w:rsidTr="005303C1">
        <w:tblPrEx>
          <w:tblW w:w="0" w:type="auto"/>
          <w:tblLayout w:type="fixed"/>
          <w:tblCellMar>
            <w:left w:w="62" w:type="dxa"/>
            <w:right w:w="62" w:type="dxa"/>
          </w:tblCellMar>
          <w:tblLook w:val="0000"/>
        </w:tblPrEx>
        <w:tc>
          <w:tcPr>
            <w:tcW w:w="422"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3.1</w:t>
            </w:r>
          </w:p>
        </w:tc>
        <w:tc>
          <w:tcPr>
            <w:tcW w:w="2507" w:type="dxa"/>
            <w:vMerge w:val="restart"/>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Evaluate aviation maintenance risk management processes</w:t>
            </w: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3.1</w:t>
            </w:r>
          </w:p>
        </w:tc>
        <w:tc>
          <w:tcPr>
            <w:tcW w:w="5746"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Review and analyse risk management outcomes to assess the effectiveness of risk management plan</w:t>
            </w:r>
          </w:p>
        </w:tc>
      </w:tr>
      <w:tr w:rsidTr="005303C1">
        <w:tblPrEx>
          <w:tblW w:w="0" w:type="auto"/>
          <w:tblLayout w:type="fixed"/>
          <w:tblCellMar>
            <w:left w:w="62" w:type="dxa"/>
            <w:right w:w="62" w:type="dxa"/>
          </w:tblCellMar>
          <w:tblLook w:val="0000"/>
        </w:tblPrEx>
        <w:tc>
          <w:tcPr>
            <w:tcW w:w="42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303C1">
            <w:pPr>
              <w:pStyle w:val="BodyText"/>
              <w:rPr>
                <w:lang w:val="en-NZ"/>
              </w:rPr>
            </w:pPr>
            <w:r w:rsidRPr="005303C1">
              <w:t>3.2</w:t>
            </w:r>
          </w:p>
        </w:tc>
        <w:tc>
          <w:tcPr>
            <w:tcW w:w="5746" w:type="dxa"/>
            <w:tcBorders>
              <w:top w:val="nil"/>
              <w:left w:val="nil"/>
              <w:bottom w:val="nil"/>
              <w:right w:val="nil"/>
            </w:tcBorders>
            <w:tcMar>
              <w:top w:w="0" w:type="dxa"/>
              <w:left w:w="62" w:type="dxa"/>
              <w:bottom w:w="0" w:type="dxa"/>
              <w:right w:w="62" w:type="dxa"/>
            </w:tcMar>
          </w:tcPr>
          <w:p w:rsidR="00000000" w:rsidRPr="005303C1" w:rsidP="005303C1">
            <w:pPr>
              <w:pStyle w:val="BodyText"/>
            </w:pPr>
            <w:r w:rsidRPr="005303C1">
              <w:t>Develop and process recommendations on variations to the plan according to organisational policies and procedures</w:t>
            </w:r>
          </w:p>
        </w:tc>
      </w:tr>
    </w:tbl>
    <w:p w:rsidR="00000000" w:rsidRPr="005303C1" w:rsidP="005303C1">
      <w:pPr>
        <w:pStyle w:val="BodyText"/>
      </w:pPr>
    </w:p>
    <w:p w:rsidR="00000000" w:rsidRPr="005303C1" w:rsidP="005303C1">
      <w:pPr>
        <w:pStyle w:val="AllowPageBreak"/>
      </w:pPr>
    </w:p>
    <w:p w:rsidR="00000000" w:rsidRPr="005303C1" w:rsidP="005303C1">
      <w:pPr>
        <w:pStyle w:val="Heading1"/>
      </w:pPr>
      <w:bookmarkStart w:id="6" w:name="O_1056760"/>
      <w:bookmarkEnd w:id="6"/>
      <w:r w:rsidRPr="005303C1">
        <w:t>Foundation Skills</w:t>
      </w:r>
    </w:p>
    <w:p w:rsidR="00000000" w:rsidRPr="005303C1" w:rsidP="00456CBB">
      <w:pPr>
        <w:pStyle w:val="BodyText"/>
      </w:pPr>
      <w:r w:rsidRPr="005303C1">
        <w:t>Foundation skills essential to performance are explicit in the performance criteria of this unit of competency.</w:t>
      </w:r>
    </w:p>
    <w:p w:rsidR="00000000" w:rsidRPr="005303C1" w:rsidP="005303C1">
      <w:pPr>
        <w:pStyle w:val="Heading1"/>
      </w:pPr>
      <w:bookmarkStart w:id="7" w:name="O_1056759"/>
      <w:bookmarkEnd w:id="7"/>
      <w:r w:rsidRPr="005303C1">
        <w:t>Unit Mapping Information</w:t>
      </w:r>
    </w:p>
    <w:p w:rsidR="00000000" w:rsidRPr="005303C1" w:rsidP="00456CBB">
      <w:pPr>
        <w:pStyle w:val="BodyText"/>
      </w:pPr>
      <w:r w:rsidRPr="005303C1">
        <w:t>Release 2.1 Equivalent to MEA141 Manage risk in aviation maintenance. Minor amendments to reference</w:t>
      </w:r>
      <w:r w:rsidRPr="005303C1">
        <w:t>s to regulations to allow flexibility in their application.</w:t>
      </w:r>
    </w:p>
    <w:p w:rsidR="00000000" w:rsidRPr="005303C1" w:rsidP="00456CBB">
      <w:pPr>
        <w:pStyle w:val="BodyText"/>
      </w:pPr>
      <w:r w:rsidRPr="005303C1">
        <w:t>Release 2. Equivalent to MEA141 Manage risk in aviation maintenance. Updated to meet training package policy requirements.</w:t>
      </w:r>
    </w:p>
    <w:p w:rsidR="00000000" w:rsidRPr="005303C1" w:rsidP="005303C1">
      <w:pPr>
        <w:pStyle w:val="Heading1"/>
      </w:pPr>
      <w:bookmarkStart w:id="8" w:name="O_1056766"/>
      <w:bookmarkEnd w:id="8"/>
      <w:r w:rsidRPr="005303C1">
        <w:t>Links</w:t>
      </w:r>
    </w:p>
    <w:p w:rsidR="00000000" w:rsidRPr="005303C1" w:rsidP="00456CBB">
      <w:pPr>
        <w:pStyle w:val="BodyText"/>
      </w:pPr>
      <w:r w:rsidRPr="005303C1">
        <w:t>Companion Volume implementation guides are found</w:t>
      </w:r>
      <w:r w:rsidRPr="005303C1">
        <w:t xml:space="preserve"> in VETNet - </w:t>
      </w:r>
      <w:r>
        <w:fldChar w:fldCharType="begin"/>
      </w:r>
      <w:r>
        <w:instrText xml:space="preserve"> HYPERLINK "https://vetnet.gov.au/Pages/TrainingDocs.aspx?q=ce216c9c-04d5-4b3b-9bcf-4e81d0950371" </w:instrText>
      </w:r>
      <w:r>
        <w:fldChar w:fldCharType="separate"/>
      </w:r>
      <w:r w:rsidRPr="002D5E30">
        <w:rPr>
          <w:rStyle w:val="Hyperlink"/>
        </w:rPr>
        <w:t>https://vetnet.gov.au/Pages/TrainingDocs.aspx?q=ce216c9c-04d5-4b3b-9bcf-4e81d0950371</w:t>
      </w:r>
      <w:r>
        <w:fldChar w:fldCharType="end"/>
      </w:r>
    </w:p>
    <w:p w:rsidR="00000000" w:rsidRPr="005303C1" w:rsidP="00456CBB">
      <w:pPr>
        <w:pStyle w:val="BodyText"/>
        <w:sectPr w:rsidSect="005303C1">
          <w:headerReference w:type="default" r:id="rId10"/>
          <w:footerReference w:type="default" r:id="rId11"/>
          <w:pgSz w:w="11908" w:h="16833"/>
          <w:pgMar w:top="1702" w:right="1418" w:bottom="1702" w:left="1418" w:header="992" w:footer="992" w:gutter="0"/>
          <w:cols w:space="720"/>
          <w:noEndnote/>
          <w:docGrid w:linePitch="299"/>
        </w:sectPr>
      </w:pPr>
    </w:p>
    <w:p w:rsidR="00000000" w:rsidRPr="005303C1" w:rsidP="005303C1">
      <w:pPr>
        <w:pStyle w:val="SuperHeading"/>
      </w:pPr>
      <w:r w:rsidRPr="005303C1">
        <w:t>Assessment Requirements for MEA141 Manage risk in aviation maintenance</w:t>
      </w:r>
    </w:p>
    <w:p w:rsidR="00000000" w:rsidRPr="005303C1" w:rsidP="005303C1">
      <w:pPr>
        <w:pStyle w:val="Heading1"/>
      </w:pPr>
      <w:bookmarkStart w:id="9" w:name="O_1056757"/>
      <w:bookmarkEnd w:id="9"/>
      <w:r w:rsidRPr="005303C1">
        <w:t>Modification History</w:t>
      </w:r>
    </w:p>
    <w:p w:rsidR="00000000" w:rsidRPr="005303C1" w:rsidP="00456CBB">
      <w:pPr>
        <w:pStyle w:val="BodyText"/>
      </w:pPr>
      <w:r w:rsidRPr="005303C1">
        <w:t>R</w:t>
      </w:r>
      <w:r w:rsidRPr="005303C1">
        <w:t>elease 2.1 Equivalent to MEA141 Manage risk in aviation maintenance. Minor amendments to references to regulations to allow flexibility in their application.</w:t>
      </w:r>
    </w:p>
    <w:p w:rsidR="00000000" w:rsidRPr="005303C1" w:rsidP="00456CBB">
      <w:pPr>
        <w:pStyle w:val="BodyText"/>
      </w:pPr>
      <w:r w:rsidRPr="005303C1">
        <w:t>Release 2. Equivalent to MEA141 Manage risk in aviation maintenance. Updated to meet training pack</w:t>
      </w:r>
      <w:r w:rsidRPr="005303C1">
        <w:t>age policy requirements.</w:t>
      </w:r>
    </w:p>
    <w:p w:rsidR="00000000" w:rsidRPr="005303C1" w:rsidP="005303C1">
      <w:pPr>
        <w:pStyle w:val="Heading1"/>
      </w:pPr>
      <w:bookmarkStart w:id="10" w:name="O_1056756"/>
      <w:bookmarkEnd w:id="10"/>
      <w:r w:rsidRPr="005303C1">
        <w:t>Performance Evidence</w:t>
      </w:r>
    </w:p>
    <w:p w:rsidR="00000000" w:rsidRPr="005303C1" w:rsidP="00456CBB">
      <w:pPr>
        <w:pStyle w:val="BodyText"/>
      </w:pPr>
      <w:r w:rsidRPr="005303C1">
        <w:t>There must be evidence the candidate has completed the tasks outlined in the elements and performance criteria of this unit, which must include the ability to:</w:t>
      </w:r>
    </w:p>
    <w:p w:rsidR="00000000" w:rsidRPr="005303C1" w:rsidP="005303C1">
      <w:pPr>
        <w:pStyle w:val="ListBullet"/>
      </w:pPr>
      <w:r w:rsidRPr="005303C1">
        <w:t>develop and document a risk ma</w:t>
      </w:r>
      <w:r w:rsidRPr="005303C1">
        <w:t>nagement plan for one scheduled or one unscheduled aviation maintenance program.</w:t>
      </w:r>
    </w:p>
    <w:p w:rsidR="00000000" w:rsidRPr="005303C1" w:rsidP="005303C1">
      <w:pPr>
        <w:pStyle w:val="BodyText"/>
      </w:pPr>
    </w:p>
    <w:p w:rsidR="00000000" w:rsidRPr="005303C1" w:rsidP="00456CBB">
      <w:pPr>
        <w:pStyle w:val="BodyText"/>
      </w:pPr>
      <w:r w:rsidRPr="005303C1">
        <w:t>In the course of the above work, the candidate must:</w:t>
      </w:r>
    </w:p>
    <w:p w:rsidR="00000000" w:rsidRPr="005303C1" w:rsidP="005303C1">
      <w:pPr>
        <w:pStyle w:val="ListBullet"/>
      </w:pPr>
      <w:r w:rsidRPr="005303C1">
        <w:t>identify risks and determine criteria for managing them, including:</w:t>
      </w:r>
    </w:p>
    <w:p w:rsidR="00000000" w:rsidRPr="005303C1" w:rsidP="005303C1">
      <w:pPr>
        <w:pStyle w:val="ListBullet2"/>
      </w:pPr>
      <w:r w:rsidRPr="005303C1">
        <w:t>determining level and degree of acceptability of each identified risk</w:t>
      </w:r>
    </w:p>
    <w:p w:rsidR="00000000" w:rsidRPr="005303C1" w:rsidP="005303C1">
      <w:pPr>
        <w:pStyle w:val="ListBullet2"/>
      </w:pPr>
      <w:r w:rsidRPr="005303C1">
        <w:t>legal aspects, such as regulatory violations and contractual commitments</w:t>
      </w:r>
    </w:p>
    <w:p w:rsidR="00000000" w:rsidRPr="005303C1" w:rsidP="005303C1">
      <w:pPr>
        <w:pStyle w:val="ListBullet2"/>
      </w:pPr>
      <w:r w:rsidRPr="005303C1">
        <w:t>cost of managing specific risks versus cost to the organisation if the risk eventuated</w:t>
      </w:r>
    </w:p>
    <w:p w:rsidR="00000000" w:rsidRPr="005303C1" w:rsidP="005303C1">
      <w:pPr>
        <w:pStyle w:val="ListBullet2"/>
      </w:pPr>
      <w:r w:rsidRPr="005303C1">
        <w:t>stakeholder perceptions an</w:t>
      </w:r>
      <w:r w:rsidRPr="005303C1">
        <w:t>d expectations</w:t>
      </w:r>
    </w:p>
    <w:p w:rsidR="00000000" w:rsidRPr="005303C1" w:rsidP="005303C1">
      <w:pPr>
        <w:pStyle w:val="ListBullet"/>
      </w:pPr>
      <w:r w:rsidRPr="005303C1">
        <w:t>apply standards and procedures for assessing and evaluating risks</w:t>
      </w:r>
    </w:p>
    <w:p w:rsidR="00000000" w:rsidRPr="005303C1" w:rsidP="005303C1">
      <w:pPr>
        <w:pStyle w:val="ListBullet"/>
      </w:pPr>
      <w:r w:rsidRPr="005303C1">
        <w:t>develop risk treatment processes</w:t>
      </w:r>
    </w:p>
    <w:p w:rsidR="00000000" w:rsidRPr="005303C1" w:rsidP="005303C1">
      <w:pPr>
        <w:pStyle w:val="ListBullet"/>
      </w:pPr>
      <w:r w:rsidRPr="005303C1">
        <w:t>assess legal impact of risk occurrence</w:t>
      </w:r>
    </w:p>
    <w:p w:rsidR="00000000" w:rsidRPr="005303C1" w:rsidP="005303C1">
      <w:pPr>
        <w:pStyle w:val="ListBullet"/>
      </w:pPr>
      <w:r w:rsidRPr="005303C1">
        <w:t>evaluate risk management plan operation</w:t>
      </w:r>
    </w:p>
    <w:p w:rsidR="00000000" w:rsidRPr="005303C1" w:rsidP="005303C1">
      <w:pPr>
        <w:pStyle w:val="ListBullet"/>
      </w:pPr>
      <w:r w:rsidRPr="005303C1">
        <w:t>demonstrate oral and written communication skills to the requi</w:t>
      </w:r>
      <w:r w:rsidRPr="005303C1">
        <w:t>red level.</w:t>
      </w:r>
    </w:p>
    <w:p w:rsidR="00000000" w:rsidRPr="005303C1" w:rsidP="005303C1">
      <w:pPr>
        <w:pStyle w:val="BodyText"/>
      </w:pPr>
    </w:p>
    <w:p w:rsidR="00000000" w:rsidRPr="005303C1" w:rsidP="00456CBB">
      <w:pPr>
        <w:pStyle w:val="BodyText"/>
      </w:pPr>
      <w:r w:rsidRPr="005303C1">
        <w:t>The above risk management plan must include:</w:t>
      </w:r>
    </w:p>
    <w:p w:rsidR="00000000" w:rsidRPr="005303C1" w:rsidP="005303C1">
      <w:pPr>
        <w:pStyle w:val="ListBullet"/>
      </w:pPr>
      <w:r w:rsidRPr="005303C1">
        <w:t>real and potential risks, their probability of occurrence, and degree of severity</w:t>
      </w:r>
    </w:p>
    <w:p w:rsidR="00000000" w:rsidRPr="005303C1" w:rsidP="005303C1">
      <w:pPr>
        <w:pStyle w:val="ListBullet"/>
      </w:pPr>
      <w:r w:rsidRPr="005303C1">
        <w:t>treatment options in each case</w:t>
      </w:r>
    </w:p>
    <w:p w:rsidR="00000000" w:rsidRPr="005303C1" w:rsidP="005303C1">
      <w:pPr>
        <w:pStyle w:val="ListBullet"/>
      </w:pPr>
      <w:r w:rsidRPr="005303C1">
        <w:t>responsibility for implementing treatment options and required response times</w:t>
      </w:r>
    </w:p>
    <w:p w:rsidR="00000000" w:rsidRPr="005303C1" w:rsidP="005303C1">
      <w:pPr>
        <w:pStyle w:val="ListBullet"/>
      </w:pPr>
      <w:r w:rsidRPr="005303C1">
        <w:t>resources required for risk management</w:t>
      </w:r>
    </w:p>
    <w:p w:rsidR="00000000" w:rsidRPr="005303C1" w:rsidP="005303C1">
      <w:pPr>
        <w:pStyle w:val="ListBullet"/>
      </w:pPr>
      <w:r w:rsidRPr="005303C1">
        <w:t>plan implementation timeframe</w:t>
      </w:r>
    </w:p>
    <w:p w:rsidR="00000000" w:rsidRPr="005303C1" w:rsidP="005303C1">
      <w:pPr>
        <w:pStyle w:val="ListBullet"/>
      </w:pPr>
      <w:r w:rsidRPr="005303C1">
        <w:t>periodic review timetable</w:t>
      </w:r>
    </w:p>
    <w:p w:rsidR="00000000" w:rsidRPr="005303C1" w:rsidP="005303C1">
      <w:pPr>
        <w:pStyle w:val="ListBullet"/>
      </w:pPr>
      <w:r w:rsidRPr="005303C1">
        <w:t>internal reporting system</w:t>
      </w:r>
    </w:p>
    <w:p w:rsidR="00000000" w:rsidRPr="005303C1" w:rsidP="005303C1">
      <w:pPr>
        <w:pStyle w:val="ListBullet"/>
      </w:pPr>
      <w:r w:rsidRPr="005303C1">
        <w:t>review methodology.</w:t>
      </w:r>
    </w:p>
    <w:p w:rsidR="00000000" w:rsidRPr="005303C1" w:rsidP="005303C1">
      <w:pPr>
        <w:pStyle w:val="AllowPageBreak"/>
      </w:pPr>
    </w:p>
    <w:p w:rsidR="00000000" w:rsidRPr="005303C1" w:rsidP="005303C1">
      <w:pPr>
        <w:pStyle w:val="Heading1"/>
      </w:pPr>
      <w:bookmarkStart w:id="11" w:name="O_1056755"/>
      <w:bookmarkEnd w:id="11"/>
      <w:r w:rsidRPr="005303C1">
        <w:t>Knowledge Evidence</w:t>
      </w:r>
    </w:p>
    <w:p w:rsidR="00000000" w:rsidRPr="005303C1" w:rsidP="00456CBB">
      <w:pPr>
        <w:pStyle w:val="BodyText"/>
      </w:pPr>
      <w:r w:rsidRPr="005303C1">
        <w:t>There must be evidence the candidate has knowledge of:</w:t>
      </w:r>
    </w:p>
    <w:p w:rsidR="00000000" w:rsidRPr="005303C1" w:rsidP="005303C1">
      <w:pPr>
        <w:pStyle w:val="ListBullet"/>
      </w:pPr>
      <w:r w:rsidRPr="005303C1">
        <w:t>standard risk managem</w:t>
      </w:r>
      <w:r w:rsidRPr="005303C1">
        <w:t>ent procedures, including:</w:t>
      </w:r>
    </w:p>
    <w:p w:rsidR="00000000" w:rsidRPr="005303C1" w:rsidP="005303C1">
      <w:pPr>
        <w:pStyle w:val="ListBullet2"/>
      </w:pPr>
      <w:r w:rsidRPr="005303C1">
        <w:t>organisational policies and procedures for risk management</w:t>
      </w:r>
    </w:p>
    <w:p w:rsidR="00000000" w:rsidRPr="005303C1" w:rsidP="005303C1">
      <w:pPr>
        <w:pStyle w:val="ListBullet2"/>
      </w:pPr>
      <w:r w:rsidRPr="005303C1">
        <w:t>websites dealing with risk management</w:t>
      </w:r>
    </w:p>
    <w:p w:rsidR="00000000" w:rsidRPr="005303C1" w:rsidP="005303C1">
      <w:pPr>
        <w:pStyle w:val="ListBullet2"/>
      </w:pPr>
      <w:r w:rsidRPr="005303C1">
        <w:t>relevant aviation safety regulations</w:t>
      </w:r>
    </w:p>
    <w:p w:rsidR="00000000" w:rsidRPr="005303C1" w:rsidP="005303C1">
      <w:pPr>
        <w:pStyle w:val="ListBullet2"/>
      </w:pPr>
      <w:r w:rsidRPr="005303C1">
        <w:t>Australian and New Zealand Standard AS/NZS 4360 Risk management</w:t>
      </w:r>
    </w:p>
    <w:p w:rsidR="00000000" w:rsidRPr="005303C1" w:rsidP="005303C1">
      <w:pPr>
        <w:pStyle w:val="ListBullet2"/>
      </w:pPr>
      <w:r w:rsidRPr="005303C1">
        <w:t>ISO 31000:2009 Risk management</w:t>
      </w:r>
    </w:p>
    <w:p w:rsidR="00000000" w:rsidRPr="005303C1" w:rsidP="005303C1">
      <w:pPr>
        <w:pStyle w:val="ListBullet"/>
      </w:pPr>
      <w:r w:rsidRPr="005303C1">
        <w:t>indicators of real and potential risks associated with the aviation maintenance program described in the performance evidence, including:</w:t>
      </w:r>
    </w:p>
    <w:p w:rsidR="00000000" w:rsidRPr="005303C1" w:rsidP="005303C1">
      <w:pPr>
        <w:pStyle w:val="ListBullet2"/>
      </w:pPr>
      <w:r w:rsidRPr="005303C1">
        <w:t>human factors, such as fatigue, illness and maintenance errors</w:t>
      </w:r>
    </w:p>
    <w:p w:rsidR="00000000" w:rsidRPr="005303C1" w:rsidP="005303C1">
      <w:pPr>
        <w:pStyle w:val="ListBullet2"/>
      </w:pPr>
      <w:r w:rsidRPr="005303C1">
        <w:t>work health and safety (WHS) issues resulting in inj</w:t>
      </w:r>
      <w:r w:rsidRPr="005303C1">
        <w:t>ury or death</w:t>
      </w:r>
    </w:p>
    <w:p w:rsidR="00000000" w:rsidRPr="005303C1" w:rsidP="005303C1">
      <w:pPr>
        <w:pStyle w:val="ListBullet2"/>
      </w:pPr>
      <w:r w:rsidRPr="005303C1">
        <w:t>regulatory and procedural violations, such as inappropriate use of minimum equipment lists and failure to observe type certification standards</w:t>
      </w:r>
    </w:p>
    <w:p w:rsidR="00000000" w:rsidRPr="005303C1" w:rsidP="005303C1">
      <w:pPr>
        <w:pStyle w:val="ListBullet2"/>
      </w:pPr>
      <w:r w:rsidRPr="005303C1">
        <w:t>providing maintenance guidance to remotely-located aircrew or maintenance personnel</w:t>
      </w:r>
    </w:p>
    <w:p w:rsidR="00000000" w:rsidRPr="005303C1" w:rsidP="005303C1">
      <w:pPr>
        <w:pStyle w:val="ListBullet2"/>
      </w:pPr>
      <w:r w:rsidRPr="005303C1">
        <w:t>maintenance diff</w:t>
      </w:r>
      <w:r w:rsidRPr="005303C1">
        <w:t>iculties, such as spares shortages and unexpected failures of systems or components</w:t>
      </w:r>
    </w:p>
    <w:p w:rsidR="00000000" w:rsidRPr="005303C1" w:rsidP="005303C1">
      <w:pPr>
        <w:pStyle w:val="ListBullet2"/>
      </w:pPr>
      <w:r w:rsidRPr="005303C1">
        <w:t>support equipment failure</w:t>
      </w:r>
    </w:p>
    <w:p w:rsidR="00000000" w:rsidRPr="005303C1" w:rsidP="005303C1">
      <w:pPr>
        <w:pStyle w:val="ListBullet2"/>
      </w:pPr>
      <w:r w:rsidRPr="005303C1">
        <w:t>environmental problems</w:t>
      </w:r>
    </w:p>
    <w:p w:rsidR="00000000" w:rsidRPr="005303C1" w:rsidP="005303C1">
      <w:pPr>
        <w:pStyle w:val="ListBullet2"/>
      </w:pPr>
      <w:r w:rsidRPr="005303C1">
        <w:t>contractual issues</w:t>
      </w:r>
    </w:p>
    <w:p w:rsidR="00000000" w:rsidRPr="005303C1" w:rsidP="005303C1">
      <w:pPr>
        <w:pStyle w:val="ListBullet2"/>
      </w:pPr>
      <w:r w:rsidRPr="005303C1">
        <w:t>skill and experience shortfalls</w:t>
      </w:r>
    </w:p>
    <w:p w:rsidR="00000000" w:rsidRPr="005303C1" w:rsidP="005303C1">
      <w:pPr>
        <w:pStyle w:val="ListBullet2"/>
      </w:pPr>
      <w:r w:rsidRPr="005303C1">
        <w:t>maintenance cost escalation</w:t>
      </w:r>
    </w:p>
    <w:p w:rsidR="00000000" w:rsidRPr="005303C1" w:rsidP="005303C1">
      <w:pPr>
        <w:pStyle w:val="ListBullet2"/>
      </w:pPr>
      <w:r w:rsidRPr="005303C1">
        <w:t>natural events</w:t>
      </w:r>
    </w:p>
    <w:p w:rsidR="00000000" w:rsidRPr="005303C1" w:rsidP="005303C1">
      <w:pPr>
        <w:pStyle w:val="ListBullet"/>
      </w:pPr>
      <w:r w:rsidRPr="005303C1">
        <w:t>key features of maintenance error management programs</w:t>
      </w:r>
    </w:p>
    <w:p w:rsidR="00000000" w:rsidRPr="005303C1" w:rsidP="005303C1">
      <w:pPr>
        <w:pStyle w:val="ListBullet"/>
      </w:pPr>
      <w:r w:rsidRPr="005303C1">
        <w:t>regulatory impact of risks</w:t>
      </w:r>
    </w:p>
    <w:p w:rsidR="00000000" w:rsidRPr="005303C1" w:rsidP="005303C1">
      <w:pPr>
        <w:pStyle w:val="ListBullet"/>
      </w:pPr>
      <w:r w:rsidRPr="005303C1">
        <w:t>contractual impact of risks</w:t>
      </w:r>
    </w:p>
    <w:p w:rsidR="00000000" w:rsidRPr="005303C1" w:rsidP="005303C1">
      <w:pPr>
        <w:pStyle w:val="ListBullet"/>
      </w:pPr>
      <w:r w:rsidRPr="005303C1">
        <w:t>key features of cost-benefit analysis</w:t>
      </w:r>
    </w:p>
    <w:p w:rsidR="00000000" w:rsidRPr="005303C1" w:rsidP="005303C1">
      <w:pPr>
        <w:pStyle w:val="ListBullet"/>
      </w:pPr>
      <w:r w:rsidRPr="005303C1">
        <w:t>federal and state or territory WHS and environment protection legislation</w:t>
      </w:r>
    </w:p>
    <w:p w:rsidR="00000000" w:rsidRPr="005303C1" w:rsidP="005303C1">
      <w:pPr>
        <w:pStyle w:val="ListBullet"/>
      </w:pPr>
      <w:r w:rsidRPr="005303C1">
        <w:t>methodology for evaluating the oper</w:t>
      </w:r>
      <w:r w:rsidRPr="005303C1">
        <w:t>ation of risk management plans, including by:</w:t>
      </w:r>
    </w:p>
    <w:p w:rsidR="00000000" w:rsidRPr="005303C1" w:rsidP="005303C1">
      <w:pPr>
        <w:pStyle w:val="ListBullet2"/>
      </w:pPr>
      <w:r w:rsidRPr="005303C1">
        <w:t>oversight of day-to-day operations</w:t>
      </w:r>
    </w:p>
    <w:p w:rsidR="00000000" w:rsidRPr="005303C1" w:rsidP="005303C1">
      <w:pPr>
        <w:pStyle w:val="ListBullet2"/>
      </w:pPr>
      <w:r w:rsidRPr="005303C1">
        <w:t>interviews with personnel in the organisation</w:t>
      </w:r>
    </w:p>
    <w:p w:rsidR="00000000" w:rsidRPr="005303C1" w:rsidP="005303C1">
      <w:pPr>
        <w:pStyle w:val="ListBullet2"/>
      </w:pPr>
      <w:r w:rsidRPr="005303C1">
        <w:t>physical inspections</w:t>
      </w:r>
    </w:p>
    <w:p w:rsidR="00000000" w:rsidRPr="005303C1" w:rsidP="005303C1">
      <w:pPr>
        <w:pStyle w:val="ListBullet2"/>
      </w:pPr>
      <w:r w:rsidRPr="005303C1">
        <w:t>incident reports</w:t>
      </w:r>
    </w:p>
    <w:p w:rsidR="00000000" w:rsidRPr="005303C1" w:rsidP="005303C1">
      <w:pPr>
        <w:pStyle w:val="ListBullet2"/>
      </w:pPr>
      <w:r w:rsidRPr="005303C1">
        <w:t>questionnaires</w:t>
      </w:r>
    </w:p>
    <w:p w:rsidR="00000000" w:rsidRPr="005303C1" w:rsidP="005303C1">
      <w:pPr>
        <w:pStyle w:val="ListBullet2"/>
      </w:pPr>
      <w:r w:rsidRPr="005303C1">
        <w:t>periodic review of risk treatment procedures and outcomes</w:t>
      </w:r>
    </w:p>
    <w:p w:rsidR="00000000" w:rsidRPr="005303C1" w:rsidP="005303C1">
      <w:pPr>
        <w:pStyle w:val="ListBullet"/>
      </w:pPr>
      <w:r w:rsidRPr="005303C1">
        <w:t>techniques for evaluating risks</w:t>
      </w:r>
    </w:p>
    <w:p w:rsidR="00000000" w:rsidRPr="005303C1" w:rsidP="005303C1">
      <w:pPr>
        <w:pStyle w:val="ListBullet"/>
      </w:pPr>
      <w:r w:rsidRPr="005303C1">
        <w:t>equity, fraud and ethics requirements set out in organisational code of conduct specific to the work described in the performance evidence.</w:t>
      </w:r>
    </w:p>
    <w:p w:rsidR="00000000" w:rsidRPr="005303C1" w:rsidP="005303C1">
      <w:pPr>
        <w:pStyle w:val="AllowPageBreak"/>
      </w:pPr>
    </w:p>
    <w:p w:rsidR="00000000" w:rsidRPr="005303C1" w:rsidP="005303C1">
      <w:pPr>
        <w:pStyle w:val="Heading1"/>
      </w:pPr>
      <w:bookmarkStart w:id="12" w:name="O_1056754"/>
      <w:bookmarkEnd w:id="12"/>
      <w:r w:rsidRPr="005303C1">
        <w:t>Assessment Conditions</w:t>
      </w:r>
    </w:p>
    <w:p w:rsidR="00000000" w:rsidRPr="005303C1" w:rsidP="00456CBB">
      <w:pPr>
        <w:pStyle w:val="BodyText"/>
      </w:pPr>
      <w:r w:rsidRPr="005303C1">
        <w:t>The following conditions of assessment repr</w:t>
      </w:r>
      <w:r w:rsidRPr="005303C1">
        <w:t>esent the requirements of the regulators (Australian Defence Force [ADF] and Civil Aviation Safety Authority [CASA]) and maintenance stakeholders, and must be rigorously observed.</w:t>
      </w:r>
    </w:p>
    <w:p w:rsidR="00000000" w:rsidRPr="005303C1" w:rsidP="00456CBB">
      <w:pPr>
        <w:pStyle w:val="BodyText"/>
      </w:pPr>
      <w:r w:rsidRPr="005303C1">
        <w:t>This unit may be assessed on the job, or a combination of on and off the job</w:t>
      </w:r>
      <w:r w:rsidRPr="005303C1">
        <w:t>. Where assessment occurs off the job, an appropriate simulation must be used where the range of conditions reflects realistic workplace situations encountered when managing risk in aviation maintenance.</w:t>
      </w:r>
    </w:p>
    <w:p w:rsidR="00000000" w:rsidRPr="005303C1" w:rsidP="00456CBB">
      <w:pPr>
        <w:pStyle w:val="BodyText"/>
      </w:pPr>
      <w:r w:rsidRPr="005303C1">
        <w:t>The candidate must be permitted to refer to relevant</w:t>
      </w:r>
      <w:r w:rsidRPr="005303C1">
        <w:t xml:space="preserve"> workplace procedures, product and manufacturing specifications, codes, standards, manuals, and reference materials.</w:t>
      </w:r>
    </w:p>
    <w:p w:rsidR="00000000" w:rsidRPr="005303C1" w:rsidP="00456CBB">
      <w:pPr>
        <w:pStyle w:val="BodyText"/>
      </w:pPr>
      <w:r w:rsidRPr="005303C1">
        <w:t>The candidate must have access to:</w:t>
      </w:r>
    </w:p>
    <w:p w:rsidR="00000000" w:rsidRPr="005303C1" w:rsidP="005303C1">
      <w:pPr>
        <w:pStyle w:val="ListBullet"/>
      </w:pPr>
      <w:r w:rsidRPr="005303C1">
        <w:t>all tools, equipment, materials, and documentation required to demonstrate the performance evidence abo</w:t>
      </w:r>
      <w:r w:rsidRPr="005303C1">
        <w:t>ve.</w:t>
      </w:r>
    </w:p>
    <w:p w:rsidR="00000000" w:rsidRPr="005303C1" w:rsidP="005303C1">
      <w:pPr>
        <w:pStyle w:val="BodyText"/>
      </w:pPr>
    </w:p>
    <w:p w:rsidR="00000000" w:rsidRPr="005303C1" w:rsidP="00456CBB">
      <w:pPr>
        <w:pStyle w:val="BodyText"/>
      </w:pPr>
      <w:r w:rsidRPr="005303C1">
        <w:t>Candidate capability of providing the required performance and knowledge evidence must be established via the records in the Maintenance Management Competency Log. Where the individual does not have a Comp</w:t>
      </w:r>
      <w:r w:rsidRPr="005303C1">
        <w:t xml:space="preserve">etency Log, evidence of capability can be gathered through direct observation, supervisor’s reports, </w:t>
      </w:r>
      <w:r w:rsidRPr="005303C1">
        <w:t>project work, samples and questioning.</w:t>
      </w:r>
    </w:p>
    <w:p w:rsidR="00000000" w:rsidRPr="005303C1" w:rsidP="00456CBB">
      <w:pPr>
        <w:pStyle w:val="BodyText"/>
      </w:pPr>
      <w:r w:rsidRPr="005303C1">
        <w:t>Assessors of this unit must satisfy the assessor requirements in applicable vocational education and training legisl</w:t>
      </w:r>
      <w:r w:rsidRPr="005303C1">
        <w:t>ation, frameworks and/or standards.</w:t>
      </w:r>
    </w:p>
    <w:p w:rsidR="00000000" w:rsidRPr="005303C1" w:rsidP="00456CBB">
      <w:pPr>
        <w:pStyle w:val="BodyText"/>
      </w:pPr>
      <w:r w:rsidRPr="005303C1">
        <w:t>Where the unit is to be used for CASA licensing purposes the assessor must also meet the criteria specified in the CASR Part 147 Manual of Standards.</w:t>
      </w:r>
    </w:p>
    <w:p w:rsidR="00000000" w:rsidRPr="005303C1" w:rsidP="005303C1">
      <w:pPr>
        <w:pStyle w:val="Heading1"/>
      </w:pPr>
      <w:bookmarkStart w:id="13" w:name="O_1056767"/>
      <w:bookmarkEnd w:id="13"/>
      <w:r w:rsidRPr="005303C1">
        <w:t>Links</w:t>
      </w:r>
    </w:p>
    <w:p w:rsidR="00000000" w:rsidRPr="005303C1" w:rsidP="00456CBB">
      <w:pPr>
        <w:pStyle w:val="BodyText"/>
      </w:pPr>
      <w:r w:rsidRPr="005303C1">
        <w:t>Companion Volume implementation guides are fo</w:t>
      </w:r>
      <w:r w:rsidRPr="005303C1">
        <w:t xml:space="preserve">und in VETNet - </w:t>
      </w:r>
      <w:r>
        <w:fldChar w:fldCharType="begin"/>
      </w:r>
      <w:r>
        <w:instrText xml:space="preserve"> HYPERLINK "https://vetnet.gov.au/Pages/TrainingDocs.aspx?q=ce216c9c-04d5-4b3b-9bcf-4e81d0950371" </w:instrText>
      </w:r>
      <w:r>
        <w:fldChar w:fldCharType="separate"/>
      </w:r>
      <w:r w:rsidRPr="002D5E30">
        <w:rPr>
          <w:rStyle w:val="Hyperlink"/>
        </w:rPr>
        <w:t>https://vetnet.gov.au/Pages/TrainingDocs.aspx?q=ce216c9c-04d5-4b3b-9bcf-4e81d0950371</w:t>
      </w:r>
      <w:r>
        <w:fldChar w:fldCharType="end"/>
      </w:r>
    </w:p>
    <w:p w:rsidR="00000000" w:rsidRPr="005303C1" w:rsidP="005303C1"/>
    <w:sectPr w:rsidSect="005303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rsidRPr="00456CBB" w:rsidP="00456C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BB" w:rsidP="00530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6CBB" w:rsidP="005303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56CBB" w:rsidP="005303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rsidP="005303C1">
    <w:pPr>
      <w:pStyle w:val="Footer"/>
      <w:framePr w:wrap="around"/>
    </w:pPr>
    <w:r>
      <w:fldChar w:fldCharType="begin"/>
    </w:r>
    <w:r>
      <w:instrText xml:space="preserve"> DOCPROPERTY  Subject  \* MERGEFORMAT </w:instrText>
    </w:r>
    <w:r>
      <w:fldChar w:fldCharType="separate"/>
    </w:r>
    <w:r w:rsidR="00456CBB">
      <w:t>Approved</w:t>
    </w:r>
    <w:r w:rsidR="00456CBB">
      <w:fldChar w:fldCharType="end"/>
    </w:r>
    <w:r>
      <w:tab/>
      <w:t xml:space="preserve">Page </w:t>
    </w:r>
    <w:r>
      <w:fldChar w:fldCharType="begin"/>
    </w:r>
    <w:r>
      <w:instrText xml:space="preserve"> PAGE  \* Arabic  \* MERGEFORMAT </w:instrText>
    </w:r>
    <w:r>
      <w:fldChar w:fldCharType="separate"/>
    </w:r>
    <w:r w:rsidR="00456C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6CBB">
      <w:rPr>
        <w:noProof/>
      </w:rPr>
      <w:t>5</w:t>
    </w:r>
    <w:r>
      <w:rPr>
        <w:noProof/>
      </w:rPr>
      <w:fldChar w:fldCharType="end"/>
    </w:r>
  </w:p>
  <w:p w:rsidR="005303C1" w:rsidP="005303C1">
    <w:pPr>
      <w:pStyle w:val="Footer"/>
      <w:framePr w:wrap="around"/>
    </w:pPr>
    <w:r>
      <w:t xml:space="preserve">© Commonwealth of Australia, </w:t>
    </w:r>
    <w:r>
      <w:fldChar w:fldCharType="begin"/>
    </w:r>
    <w:r>
      <w:instrText xml:space="preserve"> DATE  \@ "yyyy"  \* MERGEFORMAT </w:instrText>
    </w:r>
    <w:r>
      <w:fldChar w:fldCharType="separate"/>
    </w:r>
    <w:r w:rsidR="00456CBB">
      <w:rPr>
        <w:noProof/>
      </w:rPr>
      <w:t>2025</w:t>
    </w:r>
    <w:r>
      <w:fldChar w:fldCharType="end"/>
    </w:r>
    <w:r>
      <w:tab/>
    </w:r>
    <w:r>
      <w:fldChar w:fldCharType="begin"/>
    </w:r>
    <w:r>
      <w:instrText xml:space="preserve"> DOCPROPERTY  Author  \* MERGEFORMAT </w:instrText>
    </w:r>
    <w:r>
      <w:fldChar w:fldCharType="separate"/>
    </w:r>
    <w:r w:rsidR="00456CBB">
      <w:t>Manufacturing Industry Skills Alliance</w:t>
    </w:r>
    <w:r w:rsidR="00456CBB">
      <w:fldChar w:fldCharType="end"/>
    </w:r>
  </w:p>
  <w:p w:rsidR="005303C1" w:rsidP="00530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3C1" w:rsidRPr="00456CBB" w:rsidP="00456C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BB" w:rsidRPr="002D2AF8" w:rsidP="005303C1">
    <w:pPr>
      <w:pStyle w:val="Header"/>
      <w:framePr w:wrap="around"/>
    </w:pPr>
    <w:r>
      <w:fldChar w:fldCharType="begin"/>
    </w:r>
    <w:r>
      <w:instrText xml:space="preserve"> TITLE   \* MERGEFORMAT </w:instrText>
    </w:r>
    <w:r>
      <w:fldChar w:fldCharType="separate"/>
    </w:r>
    <w:r>
      <w:t>MEA141 Manage risk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6CBB" w:rsidP="005303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C1" w:rsidRPr="002D2AF8" w:rsidP="005303C1">
    <w:pPr>
      <w:pStyle w:val="Header"/>
      <w:framePr w:wrap="around"/>
    </w:pPr>
    <w:r>
      <w:fldChar w:fldCharType="begin"/>
    </w:r>
    <w:r>
      <w:instrText xml:space="preserve"> TITLE   \* MERGEFORMAT </w:instrText>
    </w:r>
    <w:r>
      <w:fldChar w:fldCharType="separate"/>
    </w:r>
    <w:r w:rsidR="00456CBB">
      <w:t>MEA141 Manage risk in aviation maintenance</w:t>
    </w:r>
    <w:r w:rsidR="00456CBB">
      <w:fldChar w:fldCharType="end"/>
    </w:r>
    <w:r>
      <w:tab/>
      <w:t xml:space="preserve">Date this document was generated: </w:t>
    </w:r>
    <w:r>
      <w:fldChar w:fldCharType="begin"/>
    </w:r>
    <w:r>
      <w:instrText xml:space="preserve"> CREATEDATE  \@ "d MMMM yyyy"  \* MERGEFORMAT </w:instrText>
    </w:r>
    <w:r>
      <w:fldChar w:fldCharType="separate"/>
    </w:r>
    <w:r w:rsidR="00456CBB">
      <w:rPr>
        <w:noProof/>
      </w:rPr>
      <w:t>1 March 2025</w:t>
    </w:r>
    <w:r>
      <w:fldChar w:fldCharType="end"/>
    </w:r>
  </w:p>
  <w:p w:rsidR="005303C1" w:rsidP="00530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47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623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20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3C1"/>
    <w:pPr>
      <w:spacing w:before="360" w:after="60"/>
      <w:outlineLvl w:val="0"/>
    </w:pPr>
    <w:rPr>
      <w:sz w:val="32"/>
    </w:rPr>
  </w:style>
  <w:style w:type="paragraph" w:styleId="Heading2">
    <w:name w:val="heading 2"/>
    <w:basedOn w:val="HeadingBase"/>
    <w:next w:val="BodyText"/>
    <w:link w:val="Heading2Char"/>
    <w:qFormat/>
    <w:rsid w:val="005303C1"/>
    <w:pPr>
      <w:keepLines/>
      <w:spacing w:before="240" w:after="120"/>
      <w:outlineLvl w:val="1"/>
    </w:pPr>
    <w:rPr>
      <w:sz w:val="28"/>
      <w:szCs w:val="40"/>
    </w:rPr>
  </w:style>
  <w:style w:type="paragraph" w:styleId="Heading3">
    <w:name w:val="heading 3"/>
    <w:basedOn w:val="HeadingBase"/>
    <w:next w:val="BodyText"/>
    <w:link w:val="Heading3Char"/>
    <w:qFormat/>
    <w:rsid w:val="005303C1"/>
    <w:pPr>
      <w:spacing w:before="180" w:after="120"/>
      <w:outlineLvl w:val="2"/>
    </w:pPr>
    <w:rPr>
      <w:spacing w:val="-10"/>
      <w:kern w:val="32"/>
    </w:rPr>
  </w:style>
  <w:style w:type="paragraph" w:styleId="Heading4">
    <w:name w:val="heading 4"/>
    <w:basedOn w:val="HeadingBase"/>
    <w:next w:val="BodyText"/>
    <w:link w:val="Heading4Char"/>
    <w:qFormat/>
    <w:rsid w:val="005303C1"/>
    <w:pPr>
      <w:spacing w:before="160" w:after="120"/>
      <w:outlineLvl w:val="3"/>
    </w:pPr>
    <w:rPr>
      <w:sz w:val="22"/>
    </w:rPr>
  </w:style>
  <w:style w:type="paragraph" w:styleId="Heading5">
    <w:name w:val="heading 5"/>
    <w:basedOn w:val="HeadingBase"/>
    <w:next w:val="Normal"/>
    <w:link w:val="Heading5Char"/>
    <w:qFormat/>
    <w:rsid w:val="005303C1"/>
    <w:pPr>
      <w:spacing w:before="80"/>
      <w:outlineLvl w:val="4"/>
    </w:pPr>
    <w:rPr>
      <w:color w:val="918585"/>
      <w:sz w:val="20"/>
    </w:rPr>
  </w:style>
  <w:style w:type="paragraph" w:styleId="Heading6">
    <w:name w:val="heading 6"/>
    <w:basedOn w:val="HeadingBase"/>
    <w:next w:val="Normal"/>
    <w:link w:val="Heading6Char"/>
    <w:qFormat/>
    <w:rsid w:val="005303C1"/>
    <w:pPr>
      <w:spacing w:before="60"/>
      <w:outlineLvl w:val="5"/>
    </w:pPr>
    <w:rPr>
      <w:color w:val="918585"/>
      <w:sz w:val="20"/>
    </w:rPr>
  </w:style>
  <w:style w:type="paragraph" w:styleId="Heading7">
    <w:name w:val="heading 7"/>
    <w:basedOn w:val="Normal"/>
    <w:next w:val="Normal"/>
    <w:link w:val="Heading7Char"/>
    <w:qFormat/>
    <w:rsid w:val="005303C1"/>
    <w:pPr>
      <w:ind w:left="720"/>
      <w:outlineLvl w:val="6"/>
    </w:pPr>
    <w:rPr>
      <w:i/>
    </w:rPr>
  </w:style>
  <w:style w:type="paragraph" w:styleId="Heading8">
    <w:name w:val="heading 8"/>
    <w:basedOn w:val="Normal"/>
    <w:next w:val="Normal"/>
    <w:link w:val="Heading8Char"/>
    <w:qFormat/>
    <w:rsid w:val="005303C1"/>
    <w:pPr>
      <w:ind w:left="720"/>
      <w:outlineLvl w:val="7"/>
    </w:pPr>
    <w:rPr>
      <w:i/>
    </w:rPr>
  </w:style>
  <w:style w:type="paragraph" w:styleId="Heading9">
    <w:name w:val="heading 9"/>
    <w:basedOn w:val="Normal"/>
    <w:next w:val="Normal"/>
    <w:link w:val="Heading9Char"/>
    <w:qFormat/>
    <w:rsid w:val="005303C1"/>
    <w:pPr>
      <w:ind w:left="720"/>
      <w:outlineLvl w:val="8"/>
    </w:pPr>
    <w:rPr>
      <w:i/>
    </w:rPr>
  </w:style>
  <w:style w:type="character" w:default="1" w:styleId="DefaultParagraphFont">
    <w:name w:val="Default Paragraph Font"/>
    <w:uiPriority w:val="1"/>
    <w:unhideWhenUsed/>
    <w:rsid w:val="00530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3C1"/>
  </w:style>
  <w:style w:type="character" w:customStyle="1" w:styleId="Heading1Char">
    <w:name w:val="Heading 1 Char"/>
    <w:basedOn w:val="DefaultParagraphFont"/>
    <w:link w:val="Heading1"/>
    <w:rsid w:val="005303C1"/>
    <w:rPr>
      <w:rFonts w:ascii="Times New Roman" w:eastAsia="Times New Roman" w:hAnsi="Times New Roman" w:cs="Times New Roman"/>
      <w:b/>
      <w:sz w:val="32"/>
      <w:szCs w:val="20"/>
      <w:lang w:eastAsia="en-US"/>
    </w:rPr>
  </w:style>
  <w:style w:type="paragraph" w:styleId="BodyText">
    <w:name w:val="Body Text"/>
    <w:basedOn w:val="Normal"/>
    <w:link w:val="BodyTextChar"/>
    <w:rsid w:val="005303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3C1"/>
    <w:rPr>
      <w:rFonts w:ascii="Times New Roman" w:eastAsia="Times New Roman" w:hAnsi="Times New Roman" w:cs="Times New Roman"/>
      <w:sz w:val="24"/>
      <w:lang w:eastAsia="en-US"/>
    </w:rPr>
  </w:style>
  <w:style w:type="paragraph" w:styleId="ListBullet">
    <w:name w:val="List Bullet"/>
    <w:basedOn w:val="List"/>
    <w:rsid w:val="005303C1"/>
    <w:pPr>
      <w:numPr>
        <w:numId w:val="12"/>
      </w:numPr>
      <w:tabs>
        <w:tab w:val="clear" w:pos="340"/>
      </w:tabs>
      <w:spacing w:before="40" w:after="40"/>
    </w:pPr>
  </w:style>
  <w:style w:type="character" w:customStyle="1" w:styleId="SpecialBold">
    <w:name w:val="Special Bold"/>
    <w:basedOn w:val="DefaultParagraphFont"/>
    <w:rsid w:val="005303C1"/>
    <w:rPr>
      <w:b/>
      <w:spacing w:val="0"/>
    </w:rPr>
  </w:style>
  <w:style w:type="paragraph" w:styleId="ListBullet2">
    <w:name w:val="List Bullet 2"/>
    <w:basedOn w:val="List2"/>
    <w:rsid w:val="005303C1"/>
    <w:pPr>
      <w:numPr>
        <w:numId w:val="13"/>
      </w:numPr>
      <w:tabs>
        <w:tab w:val="clear" w:pos="680"/>
      </w:tabs>
    </w:pPr>
  </w:style>
  <w:style w:type="paragraph" w:customStyle="1" w:styleId="SuperHeading">
    <w:name w:val="SuperHeading"/>
    <w:basedOn w:val="Normal"/>
    <w:rsid w:val="005303C1"/>
    <w:pPr>
      <w:spacing w:before="240" w:after="120"/>
      <w:outlineLvl w:val="0"/>
    </w:pPr>
    <w:rPr>
      <w:rFonts w:ascii="Times New Roman" w:hAnsi="Times New Roman"/>
      <w:b/>
      <w:sz w:val="32"/>
    </w:rPr>
  </w:style>
  <w:style w:type="paragraph" w:customStyle="1" w:styleId="AllowPageBreak">
    <w:name w:val="AllowPageBreak"/>
    <w:rsid w:val="005303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3C1"/>
    <w:rPr>
      <w:rFonts w:ascii="Courier New" w:eastAsia="Times New Roman" w:hAnsi="Courier New" w:cs="Times New Roman"/>
      <w:i/>
      <w:szCs w:val="20"/>
      <w:lang w:eastAsia="en-US"/>
    </w:rPr>
  </w:style>
  <w:style w:type="paragraph" w:customStyle="1" w:styleId="HeadingBase">
    <w:name w:val="Heading Base"/>
    <w:rsid w:val="00530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3C1"/>
    <w:pPr>
      <w:tabs>
        <w:tab w:val="right" w:leader="dot" w:pos="9072"/>
      </w:tabs>
      <w:ind w:left="567"/>
    </w:pPr>
    <w:rPr>
      <w:szCs w:val="22"/>
    </w:rPr>
  </w:style>
  <w:style w:type="paragraph" w:customStyle="1" w:styleId="TOCBase">
    <w:name w:val="TOC Base"/>
    <w:rsid w:val="00530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3C1"/>
    <w:pPr>
      <w:tabs>
        <w:tab w:val="right" w:leader="dot" w:pos="9072"/>
      </w:tabs>
      <w:spacing w:before="40" w:after="40"/>
      <w:ind w:left="284"/>
    </w:pPr>
    <w:rPr>
      <w:rFonts w:ascii="Times New Roman" w:hAnsi="Times New Roman"/>
    </w:rPr>
  </w:style>
  <w:style w:type="paragraph" w:styleId="TOC1">
    <w:name w:val="toc 1"/>
    <w:basedOn w:val="TOCBase"/>
    <w:next w:val="Normal"/>
    <w:rsid w:val="00530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3C1"/>
    <w:rPr>
      <w:rFonts w:ascii="Times New Roman" w:eastAsia="Times New Roman" w:hAnsi="Times New Roman" w:cs="Times New Roman"/>
      <w:sz w:val="16"/>
      <w:lang w:eastAsia="en-US"/>
    </w:rPr>
  </w:style>
  <w:style w:type="paragraph" w:styleId="Title">
    <w:name w:val="Title"/>
    <w:basedOn w:val="HeadingBase"/>
    <w:link w:val="TitleChar"/>
    <w:qFormat/>
    <w:rsid w:val="005303C1"/>
    <w:pPr>
      <w:spacing w:before="5040"/>
      <w:jc w:val="center"/>
    </w:pPr>
    <w:rPr>
      <w:sz w:val="48"/>
      <w:szCs w:val="72"/>
      <w:lang w:val="en-US"/>
    </w:rPr>
  </w:style>
  <w:style w:type="character" w:customStyle="1" w:styleId="TitleChar">
    <w:name w:val="Title Char"/>
    <w:basedOn w:val="DefaultParagraphFont"/>
    <w:link w:val="Title"/>
    <w:rsid w:val="00530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3C1"/>
    <w:pPr>
      <w:tabs>
        <w:tab w:val="left" w:pos="3600"/>
        <w:tab w:val="left" w:pos="3958"/>
      </w:tabs>
    </w:pPr>
  </w:style>
  <w:style w:type="paragraph" w:styleId="List">
    <w:name w:val="List"/>
    <w:basedOn w:val="BodyText"/>
    <w:next w:val="BodyText"/>
    <w:rsid w:val="005303C1"/>
    <w:pPr>
      <w:tabs>
        <w:tab w:val="left" w:pos="340"/>
      </w:tabs>
      <w:spacing w:before="60" w:after="60"/>
      <w:ind w:left="340" w:hanging="340"/>
    </w:pPr>
  </w:style>
  <w:style w:type="paragraph" w:customStyle="1" w:styleId="Note">
    <w:name w:val="Note"/>
    <w:basedOn w:val="BodyText"/>
    <w:rsid w:val="00530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3C1"/>
    <w:pPr>
      <w:framePr w:wrap="auto" w:hAnchor="text" w:y="6049"/>
    </w:pPr>
    <w:rPr>
      <w:color w:val="000000"/>
      <w:sz w:val="40"/>
    </w:rPr>
  </w:style>
  <w:style w:type="paragraph" w:customStyle="1" w:styleId="TOCTitle">
    <w:name w:val="TOCTitle"/>
    <w:basedOn w:val="Heading1"/>
    <w:rsid w:val="005303C1"/>
    <w:pPr>
      <w:spacing w:after="240"/>
      <w:jc w:val="center"/>
      <w:outlineLvl w:val="9"/>
    </w:pPr>
    <w:rPr>
      <w:caps/>
    </w:rPr>
  </w:style>
  <w:style w:type="paragraph" w:customStyle="1" w:styleId="Version">
    <w:name w:val="Version"/>
    <w:rsid w:val="00530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3C1"/>
    <w:pPr>
      <w:keepNext w:val="0"/>
      <w:tabs>
        <w:tab w:val="right" w:pos="4176"/>
      </w:tabs>
      <w:ind w:left="198" w:hanging="198"/>
    </w:pPr>
    <w:rPr>
      <w:rFonts w:ascii="Garamond" w:hAnsi="Garamond"/>
    </w:rPr>
  </w:style>
  <w:style w:type="paragraph" w:styleId="IndexHeading">
    <w:name w:val="index heading"/>
    <w:basedOn w:val="Normal"/>
    <w:next w:val="Index1"/>
    <w:semiHidden/>
    <w:rsid w:val="005303C1"/>
    <w:pPr>
      <w:spacing w:before="120" w:after="120"/>
    </w:pPr>
    <w:rPr>
      <w:rFonts w:ascii="Arial" w:hAnsi="Arial"/>
      <w:b/>
      <w:color w:val="918585"/>
      <w:sz w:val="24"/>
    </w:rPr>
  </w:style>
  <w:style w:type="paragraph" w:styleId="Header">
    <w:name w:val="header"/>
    <w:basedOn w:val="Normal"/>
    <w:link w:val="HeaderChar"/>
    <w:rsid w:val="00530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3C1"/>
    <w:rPr>
      <w:rFonts w:ascii="Times New Roman" w:eastAsia="Times New Roman" w:hAnsi="Times New Roman" w:cs="Times New Roman"/>
      <w:sz w:val="16"/>
      <w:szCs w:val="20"/>
      <w:lang w:val="en-GB" w:eastAsia="en-US"/>
    </w:rPr>
  </w:style>
  <w:style w:type="paragraph" w:customStyle="1" w:styleId="Chapter">
    <w:name w:val="Chapter"/>
    <w:basedOn w:val="Normal"/>
    <w:rsid w:val="005303C1"/>
    <w:pPr>
      <w:spacing w:before="240"/>
    </w:pPr>
    <w:rPr>
      <w:rFonts w:ascii="Times New Roman" w:hAnsi="Times New Roman"/>
      <w:smallCaps/>
      <w:spacing w:val="80"/>
      <w:sz w:val="28"/>
    </w:rPr>
  </w:style>
  <w:style w:type="paragraph" w:customStyle="1" w:styleId="InChapter">
    <w:name w:val="InChapter"/>
    <w:basedOn w:val="Heading3"/>
    <w:rsid w:val="005303C1"/>
    <w:pPr>
      <w:spacing w:after="240"/>
      <w:outlineLvl w:val="9"/>
    </w:pPr>
    <w:rPr>
      <w:noProof/>
    </w:rPr>
  </w:style>
  <w:style w:type="paragraph" w:styleId="Index2">
    <w:name w:val="index 2"/>
    <w:basedOn w:val="Normal"/>
    <w:next w:val="Normal"/>
    <w:semiHidden/>
    <w:rsid w:val="005303C1"/>
    <w:pPr>
      <w:tabs>
        <w:tab w:val="right" w:pos="4176"/>
      </w:tabs>
      <w:ind w:left="568" w:hanging="284"/>
    </w:pPr>
    <w:rPr>
      <w:rFonts w:ascii="Garamond" w:hAnsi="Garamond"/>
    </w:rPr>
  </w:style>
  <w:style w:type="paragraph" w:customStyle="1" w:styleId="Byline">
    <w:name w:val="Byline"/>
    <w:rsid w:val="00530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3C1"/>
    <w:pPr>
      <w:tabs>
        <w:tab w:val="clear" w:pos="3600"/>
        <w:tab w:val="clear" w:pos="3958"/>
      </w:tabs>
      <w:jc w:val="right"/>
    </w:pPr>
  </w:style>
  <w:style w:type="character" w:styleId="Emphasis">
    <w:name w:val="Emphasis"/>
    <w:basedOn w:val="DefaultParagraphFont"/>
    <w:qFormat/>
    <w:rsid w:val="005303C1"/>
    <w:rPr>
      <w:i/>
    </w:rPr>
  </w:style>
  <w:style w:type="paragraph" w:styleId="Caption">
    <w:name w:val="caption"/>
    <w:basedOn w:val="BodyText"/>
    <w:next w:val="Normal"/>
    <w:qFormat/>
    <w:rsid w:val="005303C1"/>
    <w:pPr>
      <w:framePr w:w="2268" w:hSpace="181" w:vSpace="181" w:wrap="around" w:vAnchor="text" w:hAnchor="page" w:x="1135" w:y="285" w:anchorLock="1"/>
    </w:pPr>
    <w:rPr>
      <w:i/>
    </w:rPr>
  </w:style>
  <w:style w:type="paragraph" w:customStyle="1" w:styleId="MiniTOCTitle">
    <w:name w:val="MiniTOCTitle"/>
    <w:basedOn w:val="Heading4"/>
    <w:rsid w:val="005303C1"/>
    <w:pPr>
      <w:spacing w:before="240"/>
      <w:outlineLvl w:val="9"/>
    </w:pPr>
    <w:rPr>
      <w:noProof/>
      <w:sz w:val="24"/>
    </w:rPr>
  </w:style>
  <w:style w:type="paragraph" w:customStyle="1" w:styleId="MiniTOCItem">
    <w:name w:val="MiniTOCItem"/>
    <w:basedOn w:val="ListBullet"/>
    <w:rsid w:val="005303C1"/>
    <w:pPr>
      <w:numPr>
        <w:numId w:val="0"/>
      </w:numPr>
      <w:tabs>
        <w:tab w:val="right" w:leader="dot" w:pos="6521"/>
      </w:tabs>
      <w:spacing w:before="0" w:after="0"/>
    </w:pPr>
  </w:style>
  <w:style w:type="paragraph" w:customStyle="1" w:styleId="TOFTitle">
    <w:name w:val="TOFTitle"/>
    <w:basedOn w:val="TOCTitle"/>
    <w:rsid w:val="005303C1"/>
  </w:style>
  <w:style w:type="paragraph" w:styleId="TableofFigures">
    <w:name w:val="table of figures"/>
    <w:basedOn w:val="Normal"/>
    <w:next w:val="Normal"/>
    <w:semiHidden/>
    <w:rsid w:val="005303C1"/>
    <w:pPr>
      <w:tabs>
        <w:tab w:val="right" w:leader="dot" w:pos="9072"/>
      </w:tabs>
      <w:ind w:left="970" w:hanging="403"/>
    </w:pPr>
    <w:rPr>
      <w:rFonts w:ascii="Times New Roman" w:hAnsi="Times New Roman"/>
      <w:b/>
    </w:rPr>
  </w:style>
  <w:style w:type="paragraph" w:styleId="ListNumber">
    <w:name w:val="List Number"/>
    <w:basedOn w:val="List"/>
    <w:rsid w:val="005303C1"/>
    <w:pPr>
      <w:numPr>
        <w:numId w:val="15"/>
      </w:numPr>
      <w:tabs>
        <w:tab w:val="clear" w:pos="340"/>
      </w:tabs>
    </w:pPr>
  </w:style>
  <w:style w:type="character" w:customStyle="1" w:styleId="WingdingSymbols">
    <w:name w:val="Wingding Symbols"/>
    <w:rsid w:val="005303C1"/>
    <w:rPr>
      <w:rFonts w:ascii="Wingdings" w:hAnsi="Wingdings"/>
    </w:rPr>
  </w:style>
  <w:style w:type="paragraph" w:customStyle="1" w:styleId="TableHeading">
    <w:name w:val="Table Heading"/>
    <w:basedOn w:val="HeadingBase"/>
    <w:rsid w:val="005303C1"/>
    <w:pPr>
      <w:keepLines/>
      <w:pBdr>
        <w:bottom w:val="single" w:sz="6" w:space="1" w:color="918585"/>
      </w:pBdr>
      <w:spacing w:before="240"/>
    </w:pPr>
  </w:style>
  <w:style w:type="character" w:customStyle="1" w:styleId="HotSpot">
    <w:name w:val="HotSpot"/>
    <w:rsid w:val="005303C1"/>
    <w:rPr>
      <w:color w:val="0033CC"/>
      <w:u w:val="none"/>
    </w:rPr>
  </w:style>
  <w:style w:type="paragraph" w:customStyle="1" w:styleId="BodyTextRight">
    <w:name w:val="Body Text Right"/>
    <w:basedOn w:val="BodyText"/>
    <w:rsid w:val="005303C1"/>
    <w:pPr>
      <w:spacing w:before="0" w:after="0"/>
      <w:jc w:val="right"/>
    </w:pPr>
  </w:style>
  <w:style w:type="paragraph" w:styleId="Index3">
    <w:name w:val="index 3"/>
    <w:basedOn w:val="ListNumber2"/>
    <w:next w:val="Normal"/>
    <w:semiHidden/>
    <w:rsid w:val="005303C1"/>
    <w:pPr>
      <w:numPr>
        <w:numId w:val="0"/>
      </w:numPr>
      <w:tabs>
        <w:tab w:val="right" w:leader="dot" w:pos="4176"/>
      </w:tabs>
    </w:pPr>
  </w:style>
  <w:style w:type="paragraph" w:styleId="ListNumber2">
    <w:name w:val="List Number 2"/>
    <w:basedOn w:val="List2"/>
    <w:rsid w:val="005303C1"/>
    <w:pPr>
      <w:numPr>
        <w:numId w:val="10"/>
      </w:numPr>
      <w:tabs>
        <w:tab w:val="clear" w:pos="1060"/>
      </w:tabs>
    </w:pPr>
  </w:style>
  <w:style w:type="paragraph" w:customStyle="1" w:styleId="MarginNote">
    <w:name w:val="Margin Note"/>
    <w:basedOn w:val="BodyText"/>
    <w:rsid w:val="00530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3C1"/>
    <w:rPr>
      <w:sz w:val="32"/>
    </w:rPr>
  </w:style>
  <w:style w:type="paragraph" w:customStyle="1" w:styleId="HeadingProcedure">
    <w:name w:val="Heading Procedure"/>
    <w:basedOn w:val="HeadingBase"/>
    <w:next w:val="Normal"/>
    <w:rsid w:val="005303C1"/>
    <w:pPr>
      <w:tabs>
        <w:tab w:val="left" w:pos="0"/>
      </w:tabs>
      <w:spacing w:before="120" w:after="60"/>
    </w:pPr>
    <w:rPr>
      <w:i/>
      <w:color w:val="918585"/>
      <w:sz w:val="22"/>
    </w:rPr>
  </w:style>
  <w:style w:type="paragraph" w:customStyle="1" w:styleId="TableBodyText">
    <w:name w:val="Table Body Text"/>
    <w:basedOn w:val="BodyText"/>
    <w:rsid w:val="005303C1"/>
    <w:pPr>
      <w:spacing w:before="60" w:after="60"/>
    </w:pPr>
  </w:style>
  <w:style w:type="paragraph" w:styleId="ListContinue">
    <w:name w:val="List Continue"/>
    <w:basedOn w:val="List"/>
    <w:rsid w:val="005303C1"/>
    <w:pPr>
      <w:ind w:firstLine="0"/>
    </w:pPr>
  </w:style>
  <w:style w:type="paragraph" w:customStyle="1" w:styleId="ListNote">
    <w:name w:val="List Note"/>
    <w:basedOn w:val="List"/>
    <w:rsid w:val="005303C1"/>
    <w:pPr>
      <w:pBdr>
        <w:top w:val="single" w:sz="6" w:space="2" w:color="918585"/>
        <w:bottom w:val="single" w:sz="6" w:space="2" w:color="918585"/>
      </w:pBdr>
      <w:tabs>
        <w:tab w:val="left" w:pos="1021"/>
      </w:tabs>
      <w:ind w:firstLine="0"/>
    </w:pPr>
  </w:style>
  <w:style w:type="paragraph" w:customStyle="1" w:styleId="Warning">
    <w:name w:val="Warning"/>
    <w:basedOn w:val="BodyText"/>
    <w:rsid w:val="005303C1"/>
    <w:pPr>
      <w:shd w:val="clear" w:color="auto" w:fill="D9D9D9"/>
      <w:tabs>
        <w:tab w:val="left" w:pos="992"/>
      </w:tabs>
      <w:ind w:left="119" w:right="119"/>
    </w:pPr>
    <w:rPr>
      <w:sz w:val="20"/>
    </w:rPr>
  </w:style>
  <w:style w:type="paragraph" w:customStyle="1" w:styleId="MarginIcons">
    <w:name w:val="Margin Icons"/>
    <w:basedOn w:val="BodyText"/>
    <w:rsid w:val="00530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3C1"/>
    <w:rPr>
      <w:rFonts w:ascii="Courier New" w:hAnsi="Courier New"/>
    </w:rPr>
  </w:style>
  <w:style w:type="paragraph" w:customStyle="1" w:styleId="NoteBullet">
    <w:name w:val="Note Bullet"/>
    <w:basedOn w:val="Note"/>
    <w:rsid w:val="005303C1"/>
    <w:pPr>
      <w:tabs>
        <w:tab w:val="clear" w:pos="680"/>
      </w:tabs>
      <w:spacing w:before="60" w:after="60"/>
    </w:pPr>
  </w:style>
  <w:style w:type="paragraph" w:customStyle="1" w:styleId="SubHeading2">
    <w:name w:val="SubHeading2"/>
    <w:basedOn w:val="HeadingBase"/>
    <w:rsid w:val="005303C1"/>
    <w:pPr>
      <w:spacing w:before="240" w:after="60"/>
    </w:pPr>
    <w:rPr>
      <w:sz w:val="20"/>
    </w:rPr>
  </w:style>
  <w:style w:type="paragraph" w:customStyle="1" w:styleId="SubHeading1">
    <w:name w:val="SubHeading1"/>
    <w:basedOn w:val="HeadingBase"/>
    <w:rsid w:val="005303C1"/>
    <w:pPr>
      <w:spacing w:before="240" w:after="60"/>
    </w:pPr>
    <w:rPr>
      <w:color w:val="918585"/>
      <w:sz w:val="22"/>
    </w:rPr>
  </w:style>
  <w:style w:type="paragraph" w:customStyle="1" w:styleId="SideHeading">
    <w:name w:val="Side Heading"/>
    <w:basedOn w:val="HeadingBase"/>
    <w:rsid w:val="00530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3C1"/>
    <w:pPr>
      <w:tabs>
        <w:tab w:val="num" w:pos="360"/>
      </w:tabs>
    </w:pPr>
  </w:style>
  <w:style w:type="paragraph" w:styleId="PlainText">
    <w:name w:val="Plain Text"/>
    <w:basedOn w:val="Normal"/>
    <w:link w:val="PlainTextChar"/>
    <w:rsid w:val="005303C1"/>
    <w:rPr>
      <w:sz w:val="20"/>
    </w:rPr>
  </w:style>
  <w:style w:type="character" w:customStyle="1" w:styleId="PlainTextChar">
    <w:name w:val="Plain Text Char"/>
    <w:basedOn w:val="DefaultParagraphFont"/>
    <w:link w:val="PlainText"/>
    <w:rsid w:val="005303C1"/>
    <w:rPr>
      <w:rFonts w:ascii="Courier New" w:eastAsia="Times New Roman" w:hAnsi="Courier New" w:cs="Times New Roman"/>
      <w:sz w:val="20"/>
      <w:szCs w:val="20"/>
      <w:lang w:eastAsia="en-US"/>
    </w:rPr>
  </w:style>
  <w:style w:type="character" w:customStyle="1" w:styleId="MenuOption">
    <w:name w:val="Menu Option"/>
    <w:basedOn w:val="DefaultParagraphFont"/>
    <w:rsid w:val="005303C1"/>
    <w:rPr>
      <w:b/>
      <w:smallCaps/>
    </w:rPr>
  </w:style>
  <w:style w:type="paragraph" w:customStyle="1" w:styleId="TableListNumber">
    <w:name w:val="Table List Number"/>
    <w:basedOn w:val="ListNumber"/>
    <w:rsid w:val="005303C1"/>
    <w:pPr>
      <w:numPr>
        <w:numId w:val="0"/>
      </w:numPr>
    </w:pPr>
  </w:style>
  <w:style w:type="paragraph" w:styleId="TOC4">
    <w:name w:val="toc 4"/>
    <w:basedOn w:val="TOCBase"/>
    <w:next w:val="Normal"/>
    <w:semiHidden/>
    <w:rsid w:val="005303C1"/>
    <w:pPr>
      <w:tabs>
        <w:tab w:val="right" w:leader="dot" w:pos="9071"/>
      </w:tabs>
      <w:ind w:left="1701"/>
    </w:pPr>
  </w:style>
  <w:style w:type="paragraph" w:customStyle="1" w:styleId="ListAlpha">
    <w:name w:val="List Alpha"/>
    <w:basedOn w:val="List"/>
    <w:rsid w:val="005303C1"/>
    <w:pPr>
      <w:numPr>
        <w:numId w:val="9"/>
      </w:numPr>
    </w:pPr>
  </w:style>
  <w:style w:type="paragraph" w:customStyle="1" w:styleId="ListAlpha2">
    <w:name w:val="List Alpha 2"/>
    <w:basedOn w:val="List2"/>
    <w:rsid w:val="005303C1"/>
    <w:pPr>
      <w:numPr>
        <w:numId w:val="8"/>
      </w:numPr>
    </w:pPr>
  </w:style>
  <w:style w:type="paragraph" w:styleId="List2">
    <w:name w:val="List 2"/>
    <w:basedOn w:val="BodyText"/>
    <w:rsid w:val="005303C1"/>
    <w:pPr>
      <w:tabs>
        <w:tab w:val="left" w:pos="680"/>
      </w:tabs>
      <w:spacing w:before="60" w:after="60"/>
      <w:ind w:left="680" w:hanging="340"/>
    </w:pPr>
  </w:style>
  <w:style w:type="paragraph" w:styleId="List3">
    <w:name w:val="List 3"/>
    <w:basedOn w:val="BodyText"/>
    <w:rsid w:val="005303C1"/>
    <w:pPr>
      <w:tabs>
        <w:tab w:val="left" w:pos="1021"/>
      </w:tabs>
      <w:spacing w:before="60" w:after="60"/>
      <w:ind w:left="1020" w:hanging="340"/>
    </w:pPr>
  </w:style>
  <w:style w:type="paragraph" w:styleId="List4">
    <w:name w:val="List 4"/>
    <w:basedOn w:val="BodyText"/>
    <w:rsid w:val="005303C1"/>
    <w:pPr>
      <w:tabs>
        <w:tab w:val="left" w:pos="1361"/>
      </w:tabs>
      <w:spacing w:before="60" w:after="60"/>
      <w:ind w:left="1361" w:hanging="340"/>
    </w:pPr>
  </w:style>
  <w:style w:type="paragraph" w:styleId="List5">
    <w:name w:val="List 5"/>
    <w:basedOn w:val="BodyText"/>
    <w:rsid w:val="005303C1"/>
    <w:pPr>
      <w:tabs>
        <w:tab w:val="left" w:pos="1701"/>
      </w:tabs>
      <w:spacing w:before="60" w:after="60"/>
      <w:ind w:left="1701" w:hanging="340"/>
    </w:pPr>
  </w:style>
  <w:style w:type="paragraph" w:styleId="ListBullet3">
    <w:name w:val="List Bullet 3"/>
    <w:basedOn w:val="List3"/>
    <w:rsid w:val="005303C1"/>
    <w:pPr>
      <w:numPr>
        <w:numId w:val="14"/>
      </w:numPr>
      <w:tabs>
        <w:tab w:val="clear" w:pos="1021"/>
      </w:tabs>
      <w:ind w:left="1037" w:hanging="357"/>
    </w:pPr>
  </w:style>
  <w:style w:type="paragraph" w:styleId="ListBullet4">
    <w:name w:val="List Bullet 4"/>
    <w:basedOn w:val="List4"/>
    <w:rsid w:val="005303C1"/>
    <w:pPr>
      <w:numPr>
        <w:numId w:val="3"/>
      </w:numPr>
      <w:tabs>
        <w:tab w:val="clear" w:pos="1361"/>
      </w:tabs>
    </w:pPr>
  </w:style>
  <w:style w:type="paragraph" w:styleId="ListBullet5">
    <w:name w:val="List Bullet 5"/>
    <w:basedOn w:val="List5"/>
    <w:rsid w:val="005303C1"/>
    <w:pPr>
      <w:numPr>
        <w:numId w:val="4"/>
      </w:numPr>
    </w:pPr>
  </w:style>
  <w:style w:type="paragraph" w:styleId="ListContinue2">
    <w:name w:val="List Continue 2"/>
    <w:basedOn w:val="List2"/>
    <w:rsid w:val="005303C1"/>
    <w:pPr>
      <w:ind w:firstLine="0"/>
    </w:pPr>
  </w:style>
  <w:style w:type="paragraph" w:styleId="ListContinue3">
    <w:name w:val="List Continue 3"/>
    <w:basedOn w:val="List3"/>
    <w:rsid w:val="005303C1"/>
    <w:pPr>
      <w:ind w:left="1021" w:firstLine="0"/>
    </w:pPr>
  </w:style>
  <w:style w:type="paragraph" w:styleId="ListContinue4">
    <w:name w:val="List Continue 4"/>
    <w:basedOn w:val="List4"/>
    <w:rsid w:val="005303C1"/>
    <w:pPr>
      <w:ind w:firstLine="0"/>
    </w:pPr>
  </w:style>
  <w:style w:type="paragraph" w:styleId="ListContinue5">
    <w:name w:val="List Continue 5"/>
    <w:basedOn w:val="List5"/>
    <w:rsid w:val="005303C1"/>
    <w:pPr>
      <w:ind w:firstLine="0"/>
    </w:pPr>
  </w:style>
  <w:style w:type="paragraph" w:styleId="ListNumber3">
    <w:name w:val="List Number 3"/>
    <w:basedOn w:val="List3"/>
    <w:rsid w:val="005303C1"/>
    <w:pPr>
      <w:numPr>
        <w:numId w:val="5"/>
      </w:numPr>
    </w:pPr>
  </w:style>
  <w:style w:type="paragraph" w:styleId="ListNumber4">
    <w:name w:val="List Number 4"/>
    <w:basedOn w:val="List4"/>
    <w:rsid w:val="005303C1"/>
    <w:pPr>
      <w:numPr>
        <w:numId w:val="6"/>
      </w:numPr>
    </w:pPr>
  </w:style>
  <w:style w:type="paragraph" w:styleId="ListNumber5">
    <w:name w:val="List Number 5"/>
    <w:basedOn w:val="List5"/>
    <w:rsid w:val="005303C1"/>
    <w:pPr>
      <w:numPr>
        <w:numId w:val="7"/>
      </w:numPr>
    </w:pPr>
  </w:style>
  <w:style w:type="paragraph" w:styleId="BlockText">
    <w:name w:val="Block Text"/>
    <w:basedOn w:val="Normal"/>
    <w:rsid w:val="005303C1"/>
    <w:pPr>
      <w:spacing w:after="120"/>
      <w:ind w:left="1440" w:right="1440"/>
    </w:pPr>
  </w:style>
  <w:style w:type="character" w:customStyle="1" w:styleId="Subscript">
    <w:name w:val="Subscript"/>
    <w:basedOn w:val="DefaultParagraphFont"/>
    <w:rsid w:val="005303C1"/>
    <w:rPr>
      <w:sz w:val="16"/>
      <w:vertAlign w:val="subscript"/>
    </w:rPr>
  </w:style>
  <w:style w:type="character" w:customStyle="1" w:styleId="Superscript">
    <w:name w:val="Superscript"/>
    <w:basedOn w:val="DefaultParagraphFont"/>
    <w:rsid w:val="005303C1"/>
    <w:rPr>
      <w:sz w:val="16"/>
      <w:vertAlign w:val="superscript"/>
    </w:rPr>
  </w:style>
  <w:style w:type="character" w:customStyle="1" w:styleId="Symbols">
    <w:name w:val="Symbols"/>
    <w:basedOn w:val="DefaultParagraphFont"/>
    <w:rsid w:val="005303C1"/>
    <w:rPr>
      <w:rFonts w:ascii="Symbol" w:hAnsi="Symbol"/>
    </w:rPr>
  </w:style>
  <w:style w:type="character" w:customStyle="1" w:styleId="MenuOptions">
    <w:name w:val="Menu Options"/>
    <w:basedOn w:val="DefaultParagraphFont"/>
    <w:rsid w:val="005303C1"/>
    <w:rPr>
      <w:rFonts w:ascii="Arial Narrow" w:hAnsi="Arial Narrow"/>
      <w:smallCaps/>
    </w:rPr>
  </w:style>
  <w:style w:type="character" w:customStyle="1" w:styleId="Buttons">
    <w:name w:val="Buttons"/>
    <w:basedOn w:val="DefaultParagraphFont"/>
    <w:rsid w:val="005303C1"/>
    <w:rPr>
      <w:b/>
    </w:rPr>
  </w:style>
  <w:style w:type="character" w:customStyle="1" w:styleId="Underlined">
    <w:name w:val="Underlined"/>
    <w:basedOn w:val="DefaultParagraphFont"/>
    <w:rsid w:val="005303C1"/>
    <w:rPr>
      <w:u w:val="single"/>
    </w:rPr>
  </w:style>
  <w:style w:type="paragraph" w:customStyle="1" w:styleId="TableBodyTextRight">
    <w:name w:val="Table Body Text Right"/>
    <w:basedOn w:val="TableBodyText"/>
    <w:rsid w:val="005303C1"/>
    <w:pPr>
      <w:widowControl w:val="0"/>
      <w:autoSpaceDE w:val="0"/>
      <w:autoSpaceDN w:val="0"/>
      <w:adjustRightInd w:val="0"/>
      <w:jc w:val="right"/>
    </w:pPr>
    <w:rPr>
      <w:rFonts w:cs="Arial"/>
      <w:szCs w:val="18"/>
    </w:rPr>
  </w:style>
  <w:style w:type="paragraph" w:customStyle="1" w:styleId="CopyrightText">
    <w:name w:val="Copyright Text"/>
    <w:basedOn w:val="BodyText"/>
    <w:rsid w:val="005303C1"/>
    <w:rPr>
      <w:sz w:val="18"/>
    </w:rPr>
  </w:style>
  <w:style w:type="paragraph" w:customStyle="1" w:styleId="BodySmallRight">
    <w:name w:val="Body Small Right"/>
    <w:basedOn w:val="BodyTextRight"/>
    <w:rsid w:val="005303C1"/>
    <w:rPr>
      <w:sz w:val="18"/>
      <w:szCs w:val="18"/>
    </w:rPr>
  </w:style>
  <w:style w:type="paragraph" w:customStyle="1" w:styleId="MarginEdition">
    <w:name w:val="Margin Edition"/>
    <w:basedOn w:val="MarginNote"/>
    <w:rsid w:val="005303C1"/>
    <w:pPr>
      <w:spacing w:before="0" w:after="0"/>
    </w:pPr>
    <w:rPr>
      <w:rFonts w:ascii="Times New Roman" w:hAnsi="Times New Roman"/>
      <w:color w:val="999999"/>
    </w:rPr>
  </w:style>
  <w:style w:type="paragraph" w:customStyle="1" w:styleId="Spacer">
    <w:name w:val="Spacer"/>
    <w:basedOn w:val="Normal"/>
    <w:rsid w:val="005303C1"/>
    <w:rPr>
      <w:sz w:val="2"/>
      <w:szCs w:val="2"/>
    </w:rPr>
  </w:style>
  <w:style w:type="character" w:customStyle="1" w:styleId="Small">
    <w:name w:val="Small"/>
    <w:basedOn w:val="DefaultParagraphFont"/>
    <w:rsid w:val="005303C1"/>
    <w:rPr>
      <w:sz w:val="16"/>
    </w:rPr>
  </w:style>
  <w:style w:type="paragraph" w:customStyle="1" w:styleId="WideTable">
    <w:name w:val="Wide Table"/>
    <w:basedOn w:val="Normal"/>
    <w:rsid w:val="005303C1"/>
    <w:pPr>
      <w:ind w:left="-1418"/>
    </w:pPr>
    <w:rPr>
      <w:sz w:val="2"/>
      <w:szCs w:val="2"/>
    </w:rPr>
  </w:style>
  <w:style w:type="character" w:styleId="PageNumber">
    <w:name w:val="page number"/>
    <w:basedOn w:val="DefaultParagraphFont"/>
    <w:rsid w:val="005303C1"/>
  </w:style>
  <w:style w:type="paragraph" w:styleId="Quote">
    <w:name w:val="Quote"/>
    <w:basedOn w:val="Heading1"/>
    <w:link w:val="QuoteChar"/>
    <w:qFormat/>
    <w:rsid w:val="005303C1"/>
    <w:rPr>
      <w:b w:val="0"/>
      <w:sz w:val="72"/>
      <w:szCs w:val="72"/>
      <w:lang w:val="en-NZ"/>
    </w:rPr>
  </w:style>
  <w:style w:type="character" w:customStyle="1" w:styleId="QuoteChar">
    <w:name w:val="Quote Char"/>
    <w:basedOn w:val="DefaultParagraphFont"/>
    <w:link w:val="Quote"/>
    <w:rsid w:val="00530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3C1"/>
    <w:pPr>
      <w:pageBreakBefore/>
    </w:pPr>
  </w:style>
  <w:style w:type="paragraph" w:customStyle="1" w:styleId="Border">
    <w:name w:val="Border"/>
    <w:basedOn w:val="Normal"/>
    <w:qFormat/>
    <w:rsid w:val="00530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3C1"/>
    <w:rPr>
      <w:b/>
      <w:bCs/>
      <w:i/>
      <w:iCs/>
      <w:color w:val="auto"/>
    </w:rPr>
  </w:style>
  <w:style w:type="paragraph" w:styleId="IntenseQuote">
    <w:name w:val="Intense Quote"/>
    <w:basedOn w:val="Normal"/>
    <w:next w:val="Normal"/>
    <w:link w:val="IntenseQuoteChar"/>
    <w:uiPriority w:val="30"/>
    <w:qFormat/>
    <w:rsid w:val="00530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3C1"/>
    <w:rPr>
      <w:smallCaps/>
      <w:color w:val="auto"/>
      <w:u w:val="single"/>
    </w:rPr>
  </w:style>
  <w:style w:type="character" w:styleId="IntenseReference">
    <w:name w:val="Intense Reference"/>
    <w:basedOn w:val="DefaultParagraphFont"/>
    <w:uiPriority w:val="32"/>
    <w:qFormat/>
    <w:rsid w:val="005303C1"/>
    <w:rPr>
      <w:b/>
      <w:bCs/>
      <w:smallCaps/>
      <w:color w:val="auto"/>
      <w:spacing w:val="5"/>
      <w:u w:val="single"/>
    </w:rPr>
  </w:style>
  <w:style w:type="paragraph" w:customStyle="1" w:styleId="2ColumnHeading">
    <w:name w:val="2Column Heading"/>
    <w:basedOn w:val="BodyText"/>
    <w:qFormat/>
    <w:rsid w:val="005303C1"/>
    <w:pPr>
      <w:spacing w:after="60"/>
      <w:ind w:left="-2268"/>
    </w:pPr>
    <w:rPr>
      <w:b/>
    </w:rPr>
  </w:style>
  <w:style w:type="paragraph" w:customStyle="1" w:styleId="Heading1TOC">
    <w:name w:val="Heading1 TOC"/>
    <w:basedOn w:val="Normal"/>
    <w:qFormat/>
    <w:rsid w:val="005303C1"/>
    <w:pPr>
      <w:spacing w:before="240" w:after="120"/>
    </w:pPr>
    <w:rPr>
      <w:rFonts w:ascii="Times New Roman" w:hAnsi="Times New Roman"/>
      <w:b/>
      <w:sz w:val="32"/>
    </w:rPr>
  </w:style>
  <w:style w:type="paragraph" w:customStyle="1" w:styleId="Heading2TOC">
    <w:name w:val="Heading2 TOC"/>
    <w:basedOn w:val="Normal"/>
    <w:qFormat/>
    <w:rsid w:val="005303C1"/>
    <w:pPr>
      <w:spacing w:before="240" w:after="60"/>
    </w:pPr>
    <w:rPr>
      <w:rFonts w:ascii="Times New Roman" w:hAnsi="Times New Roman"/>
      <w:b/>
      <w:sz w:val="28"/>
    </w:rPr>
  </w:style>
  <w:style w:type="character" w:customStyle="1" w:styleId="Underline">
    <w:name w:val="Underline"/>
    <w:basedOn w:val="DefaultParagraphFont"/>
    <w:qFormat/>
    <w:rsid w:val="005303C1"/>
    <w:rPr>
      <w:u w:val="single"/>
    </w:rPr>
  </w:style>
  <w:style w:type="character" w:customStyle="1" w:styleId="BoldandItalics">
    <w:name w:val="Bold and Italics"/>
    <w:qFormat/>
    <w:rsid w:val="005303C1"/>
    <w:rPr>
      <w:b/>
      <w:i/>
      <w:u w:val="none"/>
    </w:rPr>
  </w:style>
  <w:style w:type="paragraph" w:styleId="BalloonText">
    <w:name w:val="Balloon Text"/>
    <w:basedOn w:val="Normal"/>
    <w:link w:val="BalloonTextChar"/>
    <w:rsid w:val="005303C1"/>
    <w:rPr>
      <w:rFonts w:ascii="Tahoma" w:hAnsi="Tahoma" w:cs="Tahoma"/>
      <w:sz w:val="16"/>
      <w:szCs w:val="16"/>
    </w:rPr>
  </w:style>
  <w:style w:type="character" w:customStyle="1" w:styleId="BalloonTextChar">
    <w:name w:val="Balloon Text Char"/>
    <w:basedOn w:val="DefaultParagraphFont"/>
    <w:link w:val="BalloonText"/>
    <w:rsid w:val="00530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3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3C1"/>
    <w:rPr>
      <w:b/>
      <w:color w:val="660033"/>
      <w:spacing w:val="0"/>
    </w:rPr>
  </w:style>
  <w:style w:type="paragraph" w:customStyle="1" w:styleId="Nameditemlist">
    <w:name w:val="Named item list"/>
    <w:basedOn w:val="BodyText"/>
    <w:qFormat/>
    <w:rsid w:val="005303C1"/>
    <w:pPr>
      <w:tabs>
        <w:tab w:val="left" w:pos="2835"/>
      </w:tabs>
      <w:ind w:left="2835" w:hanging="2835"/>
    </w:pPr>
  </w:style>
  <w:style w:type="paragraph" w:customStyle="1" w:styleId="BodyTextnopadding">
    <w:name w:val="Body Text no padding"/>
    <w:basedOn w:val="BodyText"/>
    <w:qFormat/>
    <w:rsid w:val="005303C1"/>
    <w:pPr>
      <w:spacing w:before="0" w:after="0"/>
    </w:pPr>
  </w:style>
  <w:style w:type="paragraph" w:customStyle="1" w:styleId="BodyTextBold">
    <w:name w:val="Body Text Bold"/>
    <w:basedOn w:val="BodyText"/>
    <w:qFormat/>
    <w:rsid w:val="005303C1"/>
    <w:rPr>
      <w:b/>
    </w:rPr>
  </w:style>
  <w:style w:type="character" w:styleId="Hyperlink">
    <w:name w:val="Hyperlink"/>
    <w:basedOn w:val="DefaultParagraphFont"/>
    <w:uiPriority w:val="99"/>
    <w:unhideWhenUsed/>
    <w:rsid w:val="00456C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7503</Characters>
  <Application>Microsoft Office Word</Application>
  <DocSecurity>0</DocSecurity>
  <Lines>220</Lines>
  <Paragraphs>144</Paragraphs>
  <ScaleCrop>false</ScaleCrop>
  <Company>Author-it Software Corporation Ltd.</Company>
  <LinksUpToDate>false</LinksUpToDate>
  <CharactersWithSpaces>8518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MEA141 Manage risk in aviation maintenance</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