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6566" w:rsidP="00FF6566">
      <w:pPr>
        <w:pStyle w:val="Title"/>
      </w:pPr>
      <w:r>
        <w:fldChar w:fldCharType="begin"/>
      </w:r>
      <w:r>
        <w:instrText xml:space="preserve"> TITLE   \* MERGEFORMAT </w:instrText>
      </w:r>
      <w:r>
        <w:fldChar w:fldCharType="separate"/>
      </w:r>
      <w:r>
        <w:t>MEA140 Supervise aviation maintenance teams and perform maintenance quality inspections</w:t>
      </w:r>
      <w:r>
        <w:fldChar w:fldCharType="end"/>
      </w:r>
    </w:p>
    <w:p w:rsidR="00FF6566" w:rsidP="00FF6566">
      <w:pPr>
        <w:pStyle w:val="Version"/>
        <w:sectPr w:rsidSect="00E1534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1534E" w:rsidP="00E1534E">
      <w:pPr>
        <w:pStyle w:val="SuperHeading"/>
      </w:pPr>
      <w:r w:rsidRPr="00E1534E">
        <w:t>MEA140 Supervise aviation maintenance teams and perform maintenance quality inspections</w:t>
      </w:r>
    </w:p>
    <w:p w:rsidR="00000000" w:rsidRPr="00E1534E" w:rsidP="00E1534E">
      <w:pPr>
        <w:pStyle w:val="Heading1"/>
      </w:pPr>
      <w:bookmarkStart w:id="1" w:name="O_960573"/>
      <w:bookmarkEnd w:id="1"/>
      <w:r w:rsidRPr="00E1534E">
        <w:t>Modification History</w:t>
      </w:r>
    </w:p>
    <w:p w:rsidR="00000000" w:rsidRPr="00E1534E" w:rsidP="00FF6566">
      <w:pPr>
        <w:pStyle w:val="BodyText"/>
      </w:pPr>
      <w:r w:rsidRPr="00E1534E">
        <w:t>Release 2. Equivalent to ME</w:t>
      </w:r>
      <w:r w:rsidRPr="00E1534E">
        <w:t>A140 Supervise aviation maintenance teams and perform maintenance quality inspections. Updated to meet training package policy requirements.</w:t>
      </w:r>
    </w:p>
    <w:p w:rsidR="00000000" w:rsidRPr="00E1534E" w:rsidP="00E1534E">
      <w:pPr>
        <w:pStyle w:val="Heading1"/>
      </w:pPr>
      <w:bookmarkStart w:id="2" w:name="O_960572"/>
      <w:bookmarkEnd w:id="2"/>
      <w:r w:rsidRPr="00E1534E">
        <w:t>Application</w:t>
      </w:r>
    </w:p>
    <w:p w:rsidR="00000000" w:rsidRPr="00E1534E" w:rsidP="00FF6566">
      <w:pPr>
        <w:pStyle w:val="BodyText"/>
      </w:pPr>
      <w:r w:rsidRPr="00E1534E">
        <w:t>This unit of competency describes the skills and knowledge required to manage and supe</w:t>
      </w:r>
      <w:r w:rsidRPr="00E1534E">
        <w:t xml:space="preserve">rvise aviation maintenance teams, and perform maintenance quality inspections in the Australian Defence Force (ADF) and contractor organisations maintaining ADF aircraft and items of aeronautical product. Work may be performed individually or as part of a </w:t>
      </w:r>
      <w:r w:rsidRPr="00E1534E">
        <w:t>team.</w:t>
      </w:r>
    </w:p>
    <w:p w:rsidR="00000000" w:rsidRPr="00E1534E" w:rsidP="00FF6566">
      <w:pPr>
        <w:pStyle w:val="BodyText"/>
      </w:pPr>
      <w:r w:rsidRPr="00E1534E">
        <w:t>The unit applies to supervising an aviation maintenance team during a range of scheduled and unscheduled maintenance activities, including configuration changes, incorporating modifications, and repairs and overhauls.</w:t>
      </w:r>
    </w:p>
    <w:p w:rsidR="00000000" w:rsidRPr="00E1534E" w:rsidP="00FF6566">
      <w:pPr>
        <w:pStyle w:val="BodyText"/>
      </w:pPr>
      <w:r w:rsidRPr="00E1534E">
        <w:t>The unit is used in workplaces t</w:t>
      </w:r>
      <w:r w:rsidRPr="00E1534E">
        <w:t>hat operate under the airworthiness regulatory systems of the ADF and the Civil Aviation Safety Authority (CASA).</w:t>
      </w:r>
    </w:p>
    <w:p w:rsidR="00000000" w:rsidRPr="00E1534E" w:rsidP="00FF6566">
      <w:pPr>
        <w:pStyle w:val="BodyText"/>
      </w:pPr>
      <w:r w:rsidRPr="00E1534E">
        <w:t>Candidates must have been appointed as a maintenance quality inspector (MQI) or independent inspector in order to be assessed for this unit of</w:t>
      </w:r>
      <w:r w:rsidRPr="00E1534E">
        <w:t xml:space="preserve"> competency.</w:t>
      </w:r>
    </w:p>
    <w:p w:rsidR="00000000" w:rsidRPr="00E1534E" w:rsidP="00FF6566">
      <w:pPr>
        <w:pStyle w:val="BodyText"/>
      </w:pPr>
      <w:r w:rsidRPr="00E1534E">
        <w:t>This unit forms part of the CASA requirement for maintenance certification licences under Civil Aviation Safety Regulation (CASR) Part 66. Where a CASA licensing outcome is sought, users must refer to the licensing provisions in the MEA Aerosk</w:t>
      </w:r>
      <w:r w:rsidRPr="00E1534E">
        <w:t>ills Companion Volume Implementation Guide.</w:t>
      </w:r>
    </w:p>
    <w:p w:rsidR="00000000" w:rsidRPr="00E1534E" w:rsidP="00E1534E">
      <w:pPr>
        <w:pStyle w:val="Heading1"/>
      </w:pPr>
      <w:bookmarkStart w:id="3" w:name="O_960571"/>
      <w:bookmarkEnd w:id="3"/>
      <w:r w:rsidRPr="00E1534E">
        <w:t>Pre-requisite Unit</w:t>
      </w:r>
    </w:p>
    <w:p w:rsidR="00000000" w:rsidRPr="00E1534E" w:rsidP="00FF6566">
      <w:pPr>
        <w:pStyle w:val="BodyText"/>
      </w:pPr>
      <w:r w:rsidRPr="00E1534E">
        <w:t>Nil.</w:t>
      </w:r>
    </w:p>
    <w:p w:rsidR="00000000" w:rsidRPr="00E1534E" w:rsidP="00E1534E">
      <w:pPr>
        <w:pStyle w:val="Heading1"/>
      </w:pPr>
      <w:bookmarkStart w:id="4" w:name="O_960570"/>
      <w:bookmarkEnd w:id="4"/>
      <w:r w:rsidRPr="00E1534E">
        <w:t>Competency Field</w:t>
      </w:r>
    </w:p>
    <w:p w:rsidR="00000000" w:rsidRPr="00E1534E" w:rsidP="00FF6566">
      <w:pPr>
        <w:pStyle w:val="BodyText"/>
      </w:pPr>
      <w:r w:rsidRPr="00E1534E">
        <w:t>Aviation maintenance management</w:t>
      </w:r>
    </w:p>
    <w:p w:rsidR="00000000" w:rsidRPr="00E1534E" w:rsidP="00E1534E">
      <w:pPr>
        <w:pStyle w:val="Heading1"/>
      </w:pPr>
      <w:bookmarkStart w:id="5" w:name="O_960568"/>
      <w:bookmarkEnd w:id="5"/>
      <w:r w:rsidRPr="00E1534E">
        <w:t>Elements and Performance Criteria</w:t>
      </w:r>
    </w:p>
    <w:tbl>
      <w:tblPr>
        <w:tblW w:w="9204" w:type="dxa"/>
        <w:tblLayout w:type="fixed"/>
        <w:tblCellMar>
          <w:left w:w="62" w:type="dxa"/>
          <w:right w:w="62" w:type="dxa"/>
        </w:tblCellMar>
        <w:tblLook w:val="0000"/>
      </w:tblPr>
      <w:tblGrid>
        <w:gridCol w:w="319"/>
        <w:gridCol w:w="2506"/>
        <w:gridCol w:w="491"/>
        <w:gridCol w:w="5888"/>
      </w:tblGrid>
      <w:tr w:rsidTr="00E1534E">
        <w:tblPrEx>
          <w:tblW w:w="9204" w:type="dxa"/>
          <w:tblLayout w:type="fixed"/>
          <w:tblCellMar>
            <w:left w:w="62" w:type="dxa"/>
            <w:right w:w="62" w:type="dxa"/>
          </w:tblCellMar>
          <w:tblLook w:val="0000"/>
        </w:tblPrEx>
        <w:trPr>
          <w:tblHeader/>
        </w:trPr>
        <w:tc>
          <w:tcPr>
            <w:tcW w:w="2825" w:type="dxa"/>
            <w:gridSpan w:val="2"/>
            <w:tcBorders>
              <w:top w:val="nil"/>
              <w:left w:val="nil"/>
              <w:bottom w:val="nil"/>
              <w:right w:val="nil"/>
            </w:tcBorders>
            <w:tcMar>
              <w:top w:w="0" w:type="dxa"/>
              <w:left w:w="62" w:type="dxa"/>
              <w:bottom w:w="0" w:type="dxa"/>
              <w:right w:w="62" w:type="dxa"/>
            </w:tcMar>
          </w:tcPr>
          <w:p w:rsidR="00000000" w:rsidRPr="00E1534E" w:rsidP="00E1534E">
            <w:pPr>
              <w:pStyle w:val="BodyText"/>
            </w:pPr>
            <w:r w:rsidRPr="00E1534E">
              <w:rPr>
                <w:rStyle w:val="SpecialBold"/>
              </w:rPr>
              <w:t>ELEMENTS</w:t>
            </w:r>
          </w:p>
        </w:tc>
        <w:tc>
          <w:tcPr>
            <w:tcW w:w="6379" w:type="dxa"/>
            <w:gridSpan w:val="2"/>
            <w:tcBorders>
              <w:top w:val="nil"/>
              <w:left w:val="nil"/>
              <w:bottom w:val="nil"/>
              <w:right w:val="nil"/>
            </w:tcBorders>
            <w:tcMar>
              <w:top w:w="0" w:type="dxa"/>
              <w:left w:w="62" w:type="dxa"/>
              <w:bottom w:w="0" w:type="dxa"/>
              <w:right w:w="62" w:type="dxa"/>
            </w:tcMar>
          </w:tcPr>
          <w:p w:rsidR="00000000" w:rsidP="00E1534E">
            <w:pPr>
              <w:pStyle w:val="BodyText"/>
              <w:rPr>
                <w:lang w:val="en-NZ"/>
              </w:rPr>
            </w:pPr>
            <w:r w:rsidRPr="00E1534E">
              <w:rPr>
                <w:rStyle w:val="SpecialBold"/>
              </w:rPr>
              <w:t>PERFORMANCE CRITERIA</w:t>
            </w:r>
          </w:p>
        </w:tc>
      </w:tr>
      <w:tr w:rsidTr="00E1534E">
        <w:tblPrEx>
          <w:tblW w:w="9204" w:type="dxa"/>
          <w:tblLayout w:type="fixed"/>
          <w:tblCellMar>
            <w:left w:w="62" w:type="dxa"/>
            <w:right w:w="62" w:type="dxa"/>
          </w:tblCellMar>
          <w:tblLook w:val="0000"/>
        </w:tblPrEx>
        <w:tc>
          <w:tcPr>
            <w:tcW w:w="2825" w:type="dxa"/>
            <w:gridSpan w:val="2"/>
            <w:tcBorders>
              <w:top w:val="nil"/>
              <w:left w:val="nil"/>
              <w:bottom w:val="nil"/>
              <w:right w:val="nil"/>
            </w:tcBorders>
            <w:tcMar>
              <w:top w:w="0" w:type="dxa"/>
              <w:left w:w="62" w:type="dxa"/>
              <w:bottom w:w="0" w:type="dxa"/>
              <w:right w:w="62" w:type="dxa"/>
            </w:tcMar>
          </w:tcPr>
          <w:p w:rsidR="00000000" w:rsidP="00E1534E">
            <w:pPr>
              <w:pStyle w:val="BodyText"/>
              <w:rPr>
                <w:lang w:val="en-NZ"/>
              </w:rPr>
            </w:pPr>
            <w:r w:rsidRPr="00E1534E">
              <w:t>Elements describe the essential outcomes.</w:t>
            </w:r>
          </w:p>
        </w:tc>
        <w:tc>
          <w:tcPr>
            <w:tcW w:w="6379" w:type="dxa"/>
            <w:gridSpan w:val="2"/>
            <w:tcBorders>
              <w:top w:val="nil"/>
              <w:left w:val="nil"/>
              <w:bottom w:val="nil"/>
              <w:right w:val="nil"/>
            </w:tcBorders>
            <w:tcMar>
              <w:top w:w="0" w:type="dxa"/>
              <w:left w:w="62" w:type="dxa"/>
              <w:bottom w:w="0" w:type="dxa"/>
              <w:right w:w="62" w:type="dxa"/>
            </w:tcMar>
          </w:tcPr>
          <w:p w:rsidR="00000000" w:rsidP="00E1534E">
            <w:pPr>
              <w:pStyle w:val="BodyText"/>
              <w:rPr>
                <w:lang w:val="en-NZ"/>
              </w:rPr>
            </w:pPr>
            <w:r w:rsidRPr="00E1534E">
              <w:t>Performance criteria describe the performance needed to demonstrate achievement of the element.</w:t>
            </w:r>
          </w:p>
        </w:tc>
      </w:tr>
      <w:tr w:rsidTr="00E1534E">
        <w:tblPrEx>
          <w:tblW w:w="9204" w:type="dxa"/>
          <w:tblLayout w:type="fixed"/>
          <w:tblCellMar>
            <w:left w:w="62" w:type="dxa"/>
            <w:right w:w="62" w:type="dxa"/>
          </w:tblCellMar>
          <w:tblLook w:val="0000"/>
        </w:tblPrEx>
        <w:tc>
          <w:tcPr>
            <w:tcW w:w="319" w:type="dxa"/>
            <w:vMerge w:val="restart"/>
            <w:tcBorders>
              <w:top w:val="nil"/>
              <w:left w:val="nil"/>
              <w:bottom w:val="nil"/>
              <w:right w:val="nil"/>
            </w:tcBorders>
            <w:tcMar>
              <w:top w:w="0" w:type="dxa"/>
              <w:left w:w="62" w:type="dxa"/>
              <w:bottom w:w="0" w:type="dxa"/>
              <w:right w:w="62" w:type="dxa"/>
            </w:tcMar>
          </w:tcPr>
          <w:p w:rsidR="00000000" w:rsidP="00E1534E">
            <w:pPr>
              <w:pStyle w:val="BodyText"/>
              <w:rPr>
                <w:lang w:val="en-NZ"/>
              </w:rPr>
            </w:pPr>
            <w:r w:rsidRPr="00E1534E">
              <w:t>1.</w:t>
            </w:r>
          </w:p>
        </w:tc>
        <w:tc>
          <w:tcPr>
            <w:tcW w:w="2506" w:type="dxa"/>
            <w:vMerge w:val="restart"/>
            <w:tcBorders>
              <w:top w:val="nil"/>
              <w:left w:val="nil"/>
              <w:bottom w:val="nil"/>
              <w:right w:val="nil"/>
            </w:tcBorders>
            <w:tcMar>
              <w:top w:w="0" w:type="dxa"/>
              <w:left w:w="62" w:type="dxa"/>
              <w:bottom w:w="0" w:type="dxa"/>
              <w:right w:w="62" w:type="dxa"/>
            </w:tcMar>
          </w:tcPr>
          <w:p w:rsidR="00000000" w:rsidP="00E1534E">
            <w:pPr>
              <w:pStyle w:val="BodyText"/>
              <w:rPr>
                <w:lang w:val="en-NZ"/>
              </w:rPr>
            </w:pPr>
            <w:r w:rsidRPr="00E1534E">
              <w:t xml:space="preserve">Plan aviation </w:t>
            </w:r>
            <w:r w:rsidRPr="00E1534E">
              <w:t>maintenance for teams</w:t>
            </w:r>
          </w:p>
        </w:tc>
        <w:tc>
          <w:tcPr>
            <w:tcW w:w="491" w:type="dxa"/>
            <w:tcBorders>
              <w:top w:val="nil"/>
              <w:left w:val="nil"/>
              <w:bottom w:val="nil"/>
              <w:right w:val="nil"/>
            </w:tcBorders>
            <w:tcMar>
              <w:top w:w="0" w:type="dxa"/>
              <w:left w:w="62" w:type="dxa"/>
              <w:bottom w:w="0" w:type="dxa"/>
              <w:right w:w="62" w:type="dxa"/>
            </w:tcMar>
          </w:tcPr>
          <w:p w:rsidR="00000000" w:rsidP="00E1534E">
            <w:pPr>
              <w:pStyle w:val="BodyText"/>
              <w:rPr>
                <w:lang w:val="en-NZ"/>
              </w:rPr>
            </w:pPr>
            <w:r w:rsidRPr="00E1534E">
              <w:t>1.1</w:t>
            </w:r>
          </w:p>
        </w:tc>
        <w:tc>
          <w:tcPr>
            <w:tcW w:w="5888" w:type="dxa"/>
            <w:tcBorders>
              <w:top w:val="nil"/>
              <w:left w:val="nil"/>
              <w:bottom w:val="nil"/>
              <w:right w:val="nil"/>
            </w:tcBorders>
            <w:tcMar>
              <w:top w:w="0" w:type="dxa"/>
              <w:left w:w="62" w:type="dxa"/>
              <w:bottom w:w="0" w:type="dxa"/>
              <w:right w:w="62" w:type="dxa"/>
            </w:tcMar>
          </w:tcPr>
          <w:p w:rsidR="00000000" w:rsidP="00E1534E">
            <w:pPr>
              <w:pStyle w:val="BodyText"/>
              <w:rPr>
                <w:lang w:val="en-NZ"/>
              </w:rPr>
            </w:pPr>
            <w:r w:rsidRPr="00E1534E">
              <w:t xml:space="preserve">Identify and analyse maintenance tasks from available </w:t>
            </w:r>
            <w:r w:rsidRPr="00E1534E">
              <w:t>maintenance data o</w:t>
            </w:r>
            <w:r w:rsidRPr="00E1534E">
              <w:t>r schedule according to organisational procedures</w:t>
            </w:r>
          </w:p>
        </w:tc>
      </w:tr>
      <w:tr w:rsidTr="00E1534E">
        <w:tblPrEx>
          <w:tblW w:w="9204"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91" w:type="dxa"/>
            <w:tcBorders>
              <w:top w:val="nil"/>
              <w:left w:val="nil"/>
              <w:bottom w:val="nil"/>
              <w:right w:val="nil"/>
            </w:tcBorders>
            <w:tcMar>
              <w:top w:w="0" w:type="dxa"/>
              <w:left w:w="62" w:type="dxa"/>
              <w:bottom w:w="0" w:type="dxa"/>
              <w:right w:w="62" w:type="dxa"/>
            </w:tcMar>
          </w:tcPr>
          <w:p w:rsidR="00000000" w:rsidP="00E1534E">
            <w:pPr>
              <w:pStyle w:val="BodyText"/>
              <w:rPr>
                <w:lang w:val="en-NZ"/>
              </w:rPr>
            </w:pPr>
            <w:r w:rsidRPr="00E1534E">
              <w:t>1.2</w:t>
            </w:r>
          </w:p>
        </w:tc>
        <w:tc>
          <w:tcPr>
            <w:tcW w:w="5888" w:type="dxa"/>
            <w:tcBorders>
              <w:top w:val="nil"/>
              <w:left w:val="nil"/>
              <w:bottom w:val="nil"/>
              <w:right w:val="nil"/>
            </w:tcBorders>
            <w:tcMar>
              <w:top w:w="0" w:type="dxa"/>
              <w:left w:w="62" w:type="dxa"/>
              <w:bottom w:w="0" w:type="dxa"/>
              <w:right w:w="62" w:type="dxa"/>
            </w:tcMar>
          </w:tcPr>
          <w:p w:rsidR="00000000" w:rsidP="00E1534E">
            <w:pPr>
              <w:pStyle w:val="BodyText"/>
              <w:rPr>
                <w:lang w:val="en-NZ"/>
              </w:rPr>
            </w:pPr>
            <w:r w:rsidRPr="00E1534E">
              <w:t>Organise team workload in order of priority taking into consideration required maintenance tasks and specified timeframes</w:t>
            </w:r>
          </w:p>
        </w:tc>
      </w:tr>
      <w:tr w:rsidTr="00E1534E">
        <w:tblPrEx>
          <w:tblW w:w="9204"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91" w:type="dxa"/>
            <w:tcBorders>
              <w:top w:val="nil"/>
              <w:left w:val="nil"/>
              <w:bottom w:val="nil"/>
              <w:right w:val="nil"/>
            </w:tcBorders>
            <w:tcMar>
              <w:top w:w="0" w:type="dxa"/>
              <w:left w:w="62" w:type="dxa"/>
              <w:bottom w:w="0" w:type="dxa"/>
              <w:right w:w="62" w:type="dxa"/>
            </w:tcMar>
          </w:tcPr>
          <w:p w:rsidR="00000000" w:rsidP="00E1534E">
            <w:pPr>
              <w:pStyle w:val="BodyText"/>
              <w:rPr>
                <w:lang w:val="en-NZ"/>
              </w:rPr>
            </w:pPr>
            <w:r w:rsidRPr="00E1534E">
              <w:t>1.3</w:t>
            </w:r>
          </w:p>
        </w:tc>
        <w:tc>
          <w:tcPr>
            <w:tcW w:w="5888" w:type="dxa"/>
            <w:tcBorders>
              <w:top w:val="nil"/>
              <w:left w:val="nil"/>
              <w:bottom w:val="nil"/>
              <w:right w:val="nil"/>
            </w:tcBorders>
            <w:tcMar>
              <w:top w:w="0" w:type="dxa"/>
              <w:left w:w="62" w:type="dxa"/>
              <w:bottom w:w="0" w:type="dxa"/>
              <w:right w:w="62" w:type="dxa"/>
            </w:tcMar>
          </w:tcPr>
          <w:p w:rsidR="00000000" w:rsidP="00E1534E">
            <w:pPr>
              <w:pStyle w:val="BodyText"/>
              <w:rPr>
                <w:lang w:val="en-NZ"/>
              </w:rPr>
            </w:pPr>
            <w:r w:rsidRPr="00E1534E">
              <w:t>Identify and obtain required resources</w:t>
            </w:r>
          </w:p>
        </w:tc>
      </w:tr>
      <w:tr w:rsidTr="00E1534E">
        <w:tblPrEx>
          <w:tblW w:w="9204"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91" w:type="dxa"/>
            <w:tcBorders>
              <w:top w:val="nil"/>
              <w:left w:val="nil"/>
              <w:bottom w:val="nil"/>
              <w:right w:val="nil"/>
            </w:tcBorders>
            <w:tcMar>
              <w:top w:w="0" w:type="dxa"/>
              <w:left w:w="62" w:type="dxa"/>
              <w:bottom w:w="0" w:type="dxa"/>
              <w:right w:w="62" w:type="dxa"/>
            </w:tcMar>
          </w:tcPr>
          <w:p w:rsidR="00000000" w:rsidP="00E1534E">
            <w:pPr>
              <w:pStyle w:val="BodyText"/>
              <w:rPr>
                <w:lang w:val="en-NZ"/>
              </w:rPr>
            </w:pPr>
            <w:r w:rsidRPr="00E1534E">
              <w:t>1.4</w:t>
            </w:r>
          </w:p>
        </w:tc>
        <w:tc>
          <w:tcPr>
            <w:tcW w:w="5888" w:type="dxa"/>
            <w:tcBorders>
              <w:top w:val="nil"/>
              <w:left w:val="nil"/>
              <w:bottom w:val="nil"/>
              <w:right w:val="nil"/>
            </w:tcBorders>
            <w:tcMar>
              <w:top w:w="0" w:type="dxa"/>
              <w:left w:w="62" w:type="dxa"/>
              <w:bottom w:w="0" w:type="dxa"/>
              <w:right w:w="62" w:type="dxa"/>
            </w:tcMar>
          </w:tcPr>
          <w:p w:rsidR="00000000" w:rsidP="00E1534E">
            <w:pPr>
              <w:pStyle w:val="BodyText"/>
              <w:rPr>
                <w:lang w:val="en-NZ"/>
              </w:rPr>
            </w:pPr>
            <w:r w:rsidRPr="00E1534E">
              <w:t>Check tools and support equipment for serviceability and currency of calibration, where applicable</w:t>
            </w:r>
          </w:p>
        </w:tc>
      </w:tr>
      <w:tr w:rsidTr="00E1534E">
        <w:tblPrEx>
          <w:tblW w:w="9204" w:type="dxa"/>
          <w:tblLayout w:type="fixed"/>
          <w:tblCellMar>
            <w:left w:w="62" w:type="dxa"/>
            <w:right w:w="62" w:type="dxa"/>
          </w:tblCellMar>
          <w:tblLook w:val="0000"/>
        </w:tblPrEx>
        <w:tc>
          <w:tcPr>
            <w:tcW w:w="319" w:type="dxa"/>
            <w:vMerge w:val="restart"/>
            <w:tcBorders>
              <w:top w:val="nil"/>
              <w:left w:val="nil"/>
              <w:bottom w:val="nil"/>
              <w:right w:val="nil"/>
            </w:tcBorders>
            <w:tcMar>
              <w:top w:w="0" w:type="dxa"/>
              <w:left w:w="62" w:type="dxa"/>
              <w:bottom w:w="0" w:type="dxa"/>
              <w:right w:w="62" w:type="dxa"/>
            </w:tcMar>
          </w:tcPr>
          <w:p w:rsidR="00000000" w:rsidP="00E1534E">
            <w:pPr>
              <w:pStyle w:val="BodyText"/>
              <w:rPr>
                <w:lang w:val="en-NZ"/>
              </w:rPr>
            </w:pPr>
            <w:r w:rsidRPr="00E1534E">
              <w:t>2.</w:t>
            </w:r>
          </w:p>
        </w:tc>
        <w:tc>
          <w:tcPr>
            <w:tcW w:w="2506" w:type="dxa"/>
            <w:vMerge w:val="restart"/>
            <w:tcBorders>
              <w:top w:val="nil"/>
              <w:left w:val="nil"/>
              <w:bottom w:val="nil"/>
              <w:right w:val="nil"/>
            </w:tcBorders>
            <w:tcMar>
              <w:top w:w="0" w:type="dxa"/>
              <w:left w:w="62" w:type="dxa"/>
              <w:bottom w:w="0" w:type="dxa"/>
              <w:right w:w="62" w:type="dxa"/>
            </w:tcMar>
          </w:tcPr>
          <w:p w:rsidR="00000000" w:rsidP="00E1534E">
            <w:pPr>
              <w:pStyle w:val="BodyText"/>
              <w:rPr>
                <w:lang w:val="en-NZ"/>
              </w:rPr>
            </w:pPr>
            <w:r w:rsidRPr="00E1534E">
              <w:t>Implement team aviation maintenance activities</w:t>
            </w:r>
          </w:p>
        </w:tc>
        <w:tc>
          <w:tcPr>
            <w:tcW w:w="491" w:type="dxa"/>
            <w:tcBorders>
              <w:top w:val="nil"/>
              <w:left w:val="nil"/>
              <w:bottom w:val="nil"/>
              <w:right w:val="nil"/>
            </w:tcBorders>
            <w:tcMar>
              <w:top w:w="0" w:type="dxa"/>
              <w:left w:w="62" w:type="dxa"/>
              <w:bottom w:w="0" w:type="dxa"/>
              <w:right w:w="62" w:type="dxa"/>
            </w:tcMar>
          </w:tcPr>
          <w:p w:rsidR="00000000" w:rsidP="00E1534E">
            <w:pPr>
              <w:pStyle w:val="BodyText"/>
              <w:rPr>
                <w:lang w:val="en-NZ"/>
              </w:rPr>
            </w:pPr>
            <w:r w:rsidRPr="00E1534E">
              <w:t>2.1</w:t>
            </w:r>
          </w:p>
        </w:tc>
        <w:tc>
          <w:tcPr>
            <w:tcW w:w="5888" w:type="dxa"/>
            <w:tcBorders>
              <w:top w:val="nil"/>
              <w:left w:val="nil"/>
              <w:bottom w:val="nil"/>
              <w:right w:val="nil"/>
            </w:tcBorders>
            <w:tcMar>
              <w:top w:w="0" w:type="dxa"/>
              <w:left w:w="62" w:type="dxa"/>
              <w:bottom w:w="0" w:type="dxa"/>
              <w:right w:w="62" w:type="dxa"/>
            </w:tcMar>
          </w:tcPr>
          <w:p w:rsidR="00000000" w:rsidP="00E1534E">
            <w:pPr>
              <w:pStyle w:val="BodyText"/>
              <w:rPr>
                <w:lang w:val="en-NZ"/>
              </w:rPr>
            </w:pPr>
            <w:r w:rsidRPr="00E1534E">
              <w:t>Allocate maintenance tasks to team members after consideration of individual experience, qualifications, and task authorisations</w:t>
            </w:r>
          </w:p>
        </w:tc>
      </w:tr>
      <w:tr w:rsidTr="00E1534E">
        <w:tblPrEx>
          <w:tblW w:w="9204"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91" w:type="dxa"/>
            <w:tcBorders>
              <w:top w:val="nil"/>
              <w:left w:val="nil"/>
              <w:bottom w:val="nil"/>
              <w:right w:val="nil"/>
            </w:tcBorders>
            <w:tcMar>
              <w:top w:w="0" w:type="dxa"/>
              <w:left w:w="62" w:type="dxa"/>
              <w:bottom w:w="0" w:type="dxa"/>
              <w:right w:w="62" w:type="dxa"/>
            </w:tcMar>
          </w:tcPr>
          <w:p w:rsidR="00000000" w:rsidP="00E1534E">
            <w:pPr>
              <w:pStyle w:val="BodyText"/>
              <w:rPr>
                <w:lang w:val="en-NZ"/>
              </w:rPr>
            </w:pPr>
            <w:r w:rsidRPr="00E1534E">
              <w:t>2.2</w:t>
            </w:r>
          </w:p>
        </w:tc>
        <w:tc>
          <w:tcPr>
            <w:tcW w:w="5888" w:type="dxa"/>
            <w:tcBorders>
              <w:top w:val="nil"/>
              <w:left w:val="nil"/>
              <w:bottom w:val="nil"/>
              <w:right w:val="nil"/>
            </w:tcBorders>
            <w:tcMar>
              <w:top w:w="0" w:type="dxa"/>
              <w:left w:w="62" w:type="dxa"/>
              <w:bottom w:w="0" w:type="dxa"/>
              <w:right w:w="62" w:type="dxa"/>
            </w:tcMar>
          </w:tcPr>
          <w:p w:rsidR="00000000" w:rsidP="00E1534E">
            <w:pPr>
              <w:pStyle w:val="BodyText"/>
              <w:rPr>
                <w:lang w:val="en-NZ"/>
              </w:rPr>
            </w:pPr>
            <w:r w:rsidRPr="00E1534E">
              <w:t>Brief team members on their responsibility and function in the team</w:t>
            </w:r>
          </w:p>
        </w:tc>
      </w:tr>
      <w:tr w:rsidTr="00E1534E">
        <w:tblPrEx>
          <w:tblW w:w="9204"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91" w:type="dxa"/>
            <w:tcBorders>
              <w:top w:val="nil"/>
              <w:left w:val="nil"/>
              <w:bottom w:val="nil"/>
              <w:right w:val="nil"/>
            </w:tcBorders>
            <w:tcMar>
              <w:top w:w="0" w:type="dxa"/>
              <w:left w:w="62" w:type="dxa"/>
              <w:bottom w:w="0" w:type="dxa"/>
              <w:right w:w="62" w:type="dxa"/>
            </w:tcMar>
          </w:tcPr>
          <w:p w:rsidR="00000000" w:rsidP="00E1534E">
            <w:pPr>
              <w:pStyle w:val="BodyText"/>
              <w:rPr>
                <w:lang w:val="en-NZ"/>
              </w:rPr>
            </w:pPr>
            <w:r w:rsidRPr="00E1534E">
              <w:t>2.3</w:t>
            </w:r>
          </w:p>
        </w:tc>
        <w:tc>
          <w:tcPr>
            <w:tcW w:w="5888" w:type="dxa"/>
            <w:tcBorders>
              <w:top w:val="nil"/>
              <w:left w:val="nil"/>
              <w:bottom w:val="nil"/>
              <w:right w:val="nil"/>
            </w:tcBorders>
            <w:tcMar>
              <w:top w:w="0" w:type="dxa"/>
              <w:left w:w="62" w:type="dxa"/>
              <w:bottom w:w="0" w:type="dxa"/>
              <w:right w:w="62" w:type="dxa"/>
            </w:tcMar>
          </w:tcPr>
          <w:p w:rsidR="00000000" w:rsidP="00E1534E">
            <w:pPr>
              <w:pStyle w:val="BodyText"/>
              <w:rPr>
                <w:lang w:val="en-NZ"/>
              </w:rPr>
            </w:pPr>
            <w:r w:rsidRPr="00E1534E">
              <w:t>Authorise team members to operate required items of ground support and test equipment</w:t>
            </w:r>
          </w:p>
        </w:tc>
      </w:tr>
      <w:tr w:rsidTr="00E1534E">
        <w:tblPrEx>
          <w:tblW w:w="9204" w:type="dxa"/>
          <w:tblLayout w:type="fixed"/>
          <w:tblCellMar>
            <w:left w:w="62" w:type="dxa"/>
            <w:right w:w="62" w:type="dxa"/>
          </w:tblCellMar>
          <w:tblLook w:val="0000"/>
        </w:tblPrEx>
        <w:tc>
          <w:tcPr>
            <w:tcW w:w="319" w:type="dxa"/>
            <w:vMerge w:val="restart"/>
            <w:tcBorders>
              <w:top w:val="nil"/>
              <w:left w:val="nil"/>
              <w:bottom w:val="nil"/>
              <w:right w:val="nil"/>
            </w:tcBorders>
            <w:tcMar>
              <w:top w:w="0" w:type="dxa"/>
              <w:left w:w="62" w:type="dxa"/>
              <w:bottom w:w="0" w:type="dxa"/>
              <w:right w:w="62" w:type="dxa"/>
            </w:tcMar>
          </w:tcPr>
          <w:p w:rsidR="00000000" w:rsidP="00E1534E">
            <w:pPr>
              <w:pStyle w:val="BodyText"/>
              <w:rPr>
                <w:lang w:val="en-NZ"/>
              </w:rPr>
            </w:pPr>
            <w:r w:rsidRPr="00E1534E">
              <w:t>3.</w:t>
            </w:r>
          </w:p>
        </w:tc>
        <w:tc>
          <w:tcPr>
            <w:tcW w:w="2506" w:type="dxa"/>
            <w:vMerge w:val="restart"/>
            <w:tcBorders>
              <w:top w:val="nil"/>
              <w:left w:val="nil"/>
              <w:bottom w:val="nil"/>
              <w:right w:val="nil"/>
            </w:tcBorders>
            <w:tcMar>
              <w:top w:w="0" w:type="dxa"/>
              <w:left w:w="62" w:type="dxa"/>
              <w:bottom w:w="0" w:type="dxa"/>
              <w:right w:w="62" w:type="dxa"/>
            </w:tcMar>
          </w:tcPr>
          <w:p w:rsidR="00000000" w:rsidP="00E1534E">
            <w:pPr>
              <w:pStyle w:val="BodyText"/>
              <w:rPr>
                <w:lang w:val="en-NZ"/>
              </w:rPr>
            </w:pPr>
            <w:r w:rsidRPr="00E1534E">
              <w:t>Provide guidance</w:t>
            </w:r>
          </w:p>
        </w:tc>
        <w:tc>
          <w:tcPr>
            <w:tcW w:w="491" w:type="dxa"/>
            <w:tcBorders>
              <w:top w:val="nil"/>
              <w:left w:val="nil"/>
              <w:bottom w:val="nil"/>
              <w:right w:val="nil"/>
            </w:tcBorders>
            <w:tcMar>
              <w:top w:w="0" w:type="dxa"/>
              <w:left w:w="62" w:type="dxa"/>
              <w:bottom w:w="0" w:type="dxa"/>
              <w:right w:w="62" w:type="dxa"/>
            </w:tcMar>
          </w:tcPr>
          <w:p w:rsidR="00000000" w:rsidP="00E1534E">
            <w:pPr>
              <w:pStyle w:val="BodyText"/>
              <w:rPr>
                <w:lang w:val="en-NZ"/>
              </w:rPr>
            </w:pPr>
            <w:r w:rsidRPr="00E1534E">
              <w:t>3.1</w:t>
            </w:r>
          </w:p>
        </w:tc>
        <w:tc>
          <w:tcPr>
            <w:tcW w:w="5888" w:type="dxa"/>
            <w:tcBorders>
              <w:top w:val="nil"/>
              <w:left w:val="nil"/>
              <w:bottom w:val="nil"/>
              <w:right w:val="nil"/>
            </w:tcBorders>
            <w:tcMar>
              <w:top w:w="0" w:type="dxa"/>
              <w:left w:w="62" w:type="dxa"/>
              <w:bottom w:w="0" w:type="dxa"/>
              <w:right w:w="62" w:type="dxa"/>
            </w:tcMar>
          </w:tcPr>
          <w:p w:rsidR="00000000" w:rsidP="00E1534E">
            <w:pPr>
              <w:pStyle w:val="BodyText"/>
              <w:rPr>
                <w:lang w:val="en-NZ"/>
              </w:rPr>
            </w:pPr>
            <w:r w:rsidRPr="00E1534E">
              <w:t>Provide guidance to team members appropriate to complexity or criticality of maintenance task and experience level of individual</w:t>
            </w:r>
          </w:p>
        </w:tc>
      </w:tr>
      <w:tr w:rsidTr="00E1534E">
        <w:tblPrEx>
          <w:tblW w:w="9204"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91" w:type="dxa"/>
            <w:tcBorders>
              <w:top w:val="nil"/>
              <w:left w:val="nil"/>
              <w:bottom w:val="nil"/>
              <w:right w:val="nil"/>
            </w:tcBorders>
            <w:tcMar>
              <w:top w:w="0" w:type="dxa"/>
              <w:left w:w="62" w:type="dxa"/>
              <w:bottom w:w="0" w:type="dxa"/>
              <w:right w:w="62" w:type="dxa"/>
            </w:tcMar>
          </w:tcPr>
          <w:p w:rsidR="00000000" w:rsidP="00E1534E">
            <w:pPr>
              <w:pStyle w:val="BodyText"/>
              <w:rPr>
                <w:lang w:val="en-NZ"/>
              </w:rPr>
            </w:pPr>
            <w:r w:rsidRPr="00E1534E">
              <w:t>3.2</w:t>
            </w:r>
          </w:p>
        </w:tc>
        <w:tc>
          <w:tcPr>
            <w:tcW w:w="5888" w:type="dxa"/>
            <w:tcBorders>
              <w:top w:val="nil"/>
              <w:left w:val="nil"/>
              <w:bottom w:val="nil"/>
              <w:right w:val="nil"/>
            </w:tcBorders>
            <w:tcMar>
              <w:top w:w="0" w:type="dxa"/>
              <w:left w:w="62" w:type="dxa"/>
              <w:bottom w:w="0" w:type="dxa"/>
              <w:right w:w="62" w:type="dxa"/>
            </w:tcMar>
          </w:tcPr>
          <w:p w:rsidR="00000000" w:rsidP="00E1534E">
            <w:pPr>
              <w:pStyle w:val="BodyText"/>
              <w:rPr>
                <w:lang w:val="en-NZ"/>
              </w:rPr>
            </w:pPr>
            <w:r w:rsidRPr="00E1534E">
              <w:t>Provide g</w:t>
            </w:r>
            <w:r w:rsidRPr="00E1534E">
              <w:t>uidance in determining cause of complex faults, or faults not covered in maintenance manual fault diagnosis guides</w:t>
            </w:r>
          </w:p>
        </w:tc>
      </w:tr>
      <w:tr w:rsidTr="00E1534E">
        <w:tblPrEx>
          <w:tblW w:w="9204" w:type="dxa"/>
          <w:tblLayout w:type="fixed"/>
          <w:tblCellMar>
            <w:left w:w="62" w:type="dxa"/>
            <w:right w:w="62" w:type="dxa"/>
          </w:tblCellMar>
          <w:tblLook w:val="0000"/>
        </w:tblPrEx>
        <w:tc>
          <w:tcPr>
            <w:tcW w:w="319" w:type="dxa"/>
            <w:vMerge w:val="restart"/>
            <w:tcBorders>
              <w:top w:val="nil"/>
              <w:left w:val="nil"/>
              <w:bottom w:val="nil"/>
              <w:right w:val="nil"/>
            </w:tcBorders>
            <w:tcMar>
              <w:top w:w="0" w:type="dxa"/>
              <w:left w:w="62" w:type="dxa"/>
              <w:bottom w:w="0" w:type="dxa"/>
              <w:right w:w="62" w:type="dxa"/>
            </w:tcMar>
          </w:tcPr>
          <w:p w:rsidR="00000000" w:rsidP="00E1534E">
            <w:pPr>
              <w:pStyle w:val="BodyText"/>
              <w:rPr>
                <w:lang w:val="en-NZ"/>
              </w:rPr>
            </w:pPr>
            <w:r w:rsidRPr="00E1534E">
              <w:t>4.</w:t>
            </w:r>
          </w:p>
        </w:tc>
        <w:tc>
          <w:tcPr>
            <w:tcW w:w="2506" w:type="dxa"/>
            <w:vMerge w:val="restart"/>
            <w:tcBorders>
              <w:top w:val="nil"/>
              <w:left w:val="nil"/>
              <w:bottom w:val="nil"/>
              <w:right w:val="nil"/>
            </w:tcBorders>
            <w:tcMar>
              <w:top w:w="0" w:type="dxa"/>
              <w:left w:w="62" w:type="dxa"/>
              <w:bottom w:w="0" w:type="dxa"/>
              <w:right w:w="62" w:type="dxa"/>
            </w:tcMar>
          </w:tcPr>
          <w:p w:rsidR="00000000" w:rsidP="00E1534E">
            <w:pPr>
              <w:pStyle w:val="BodyText"/>
              <w:rPr>
                <w:lang w:val="en-NZ"/>
              </w:rPr>
            </w:pPr>
            <w:r w:rsidRPr="00E1534E">
              <w:t>Monitor and certify aviation maintenance quality</w:t>
            </w:r>
          </w:p>
        </w:tc>
        <w:tc>
          <w:tcPr>
            <w:tcW w:w="491" w:type="dxa"/>
            <w:tcBorders>
              <w:top w:val="nil"/>
              <w:left w:val="nil"/>
              <w:bottom w:val="nil"/>
              <w:right w:val="nil"/>
            </w:tcBorders>
            <w:tcMar>
              <w:top w:w="0" w:type="dxa"/>
              <w:left w:w="62" w:type="dxa"/>
              <w:bottom w:w="0" w:type="dxa"/>
              <w:right w:w="62" w:type="dxa"/>
            </w:tcMar>
          </w:tcPr>
          <w:p w:rsidR="00000000" w:rsidP="00E1534E">
            <w:pPr>
              <w:pStyle w:val="BodyText"/>
              <w:rPr>
                <w:lang w:val="en-NZ"/>
              </w:rPr>
            </w:pPr>
            <w:r w:rsidRPr="00E1534E">
              <w:t>4.1</w:t>
            </w:r>
          </w:p>
        </w:tc>
        <w:tc>
          <w:tcPr>
            <w:tcW w:w="5888" w:type="dxa"/>
            <w:tcBorders>
              <w:top w:val="nil"/>
              <w:left w:val="nil"/>
              <w:bottom w:val="nil"/>
              <w:right w:val="nil"/>
            </w:tcBorders>
            <w:tcMar>
              <w:top w:w="0" w:type="dxa"/>
              <w:left w:w="62" w:type="dxa"/>
              <w:bottom w:w="0" w:type="dxa"/>
              <w:right w:w="62" w:type="dxa"/>
            </w:tcMar>
          </w:tcPr>
          <w:p w:rsidR="00000000" w:rsidP="00E1534E">
            <w:pPr>
              <w:pStyle w:val="BodyText"/>
              <w:rPr>
                <w:lang w:val="en-NZ"/>
              </w:rPr>
            </w:pPr>
            <w:r w:rsidRPr="00E1534E">
              <w:t>Check maintenance activities and guide personnel to ensure that maintenance is performed and certified according to required documentation, policies, and procedures</w:t>
            </w:r>
          </w:p>
        </w:tc>
      </w:tr>
      <w:tr w:rsidTr="00E1534E">
        <w:tblPrEx>
          <w:tblW w:w="9204"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91" w:type="dxa"/>
            <w:tcBorders>
              <w:top w:val="nil"/>
              <w:left w:val="nil"/>
              <w:bottom w:val="nil"/>
              <w:right w:val="nil"/>
            </w:tcBorders>
            <w:tcMar>
              <w:top w:w="0" w:type="dxa"/>
              <w:left w:w="62" w:type="dxa"/>
              <w:bottom w:w="0" w:type="dxa"/>
              <w:right w:w="62" w:type="dxa"/>
            </w:tcMar>
          </w:tcPr>
          <w:p w:rsidR="00000000" w:rsidP="00E1534E">
            <w:pPr>
              <w:pStyle w:val="BodyText"/>
              <w:rPr>
                <w:lang w:val="en-NZ"/>
              </w:rPr>
            </w:pPr>
            <w:r w:rsidRPr="00E1534E">
              <w:t>4.2</w:t>
            </w:r>
          </w:p>
        </w:tc>
        <w:tc>
          <w:tcPr>
            <w:tcW w:w="5888" w:type="dxa"/>
            <w:tcBorders>
              <w:top w:val="nil"/>
              <w:left w:val="nil"/>
              <w:bottom w:val="nil"/>
              <w:right w:val="nil"/>
            </w:tcBorders>
            <w:tcMar>
              <w:top w:w="0" w:type="dxa"/>
              <w:left w:w="62" w:type="dxa"/>
              <w:bottom w:w="0" w:type="dxa"/>
              <w:right w:w="62" w:type="dxa"/>
            </w:tcMar>
          </w:tcPr>
          <w:p w:rsidR="00000000" w:rsidP="00E1534E">
            <w:pPr>
              <w:pStyle w:val="BodyText"/>
              <w:rPr>
                <w:lang w:val="en-NZ"/>
              </w:rPr>
            </w:pPr>
            <w:r w:rsidRPr="00E1534E">
              <w:t>Perform check inspections on completed work or work stages and certify the work acco</w:t>
            </w:r>
            <w:r w:rsidRPr="00E1534E">
              <w:t>rding to regulatory requirements, and policies and procedures</w:t>
            </w:r>
          </w:p>
        </w:tc>
      </w:tr>
      <w:tr w:rsidTr="00E1534E">
        <w:tblPrEx>
          <w:tblW w:w="9204" w:type="dxa"/>
          <w:tblLayout w:type="fixed"/>
          <w:tblCellMar>
            <w:left w:w="62" w:type="dxa"/>
            <w:right w:w="62" w:type="dxa"/>
          </w:tblCellMar>
          <w:tblLook w:val="0000"/>
        </w:tblPrEx>
        <w:tc>
          <w:tcPr>
            <w:tcW w:w="319" w:type="dxa"/>
            <w:vMerge w:val="restart"/>
            <w:tcBorders>
              <w:top w:val="nil"/>
              <w:left w:val="nil"/>
              <w:bottom w:val="nil"/>
              <w:right w:val="nil"/>
            </w:tcBorders>
            <w:tcMar>
              <w:top w:w="0" w:type="dxa"/>
              <w:left w:w="62" w:type="dxa"/>
              <w:bottom w:w="0" w:type="dxa"/>
              <w:right w:w="62" w:type="dxa"/>
            </w:tcMar>
          </w:tcPr>
          <w:p w:rsidR="00000000" w:rsidP="00E1534E">
            <w:pPr>
              <w:pStyle w:val="BodyText"/>
              <w:rPr>
                <w:lang w:val="en-NZ"/>
              </w:rPr>
            </w:pPr>
            <w:r w:rsidRPr="00E1534E">
              <w:t>5.</w:t>
            </w:r>
          </w:p>
        </w:tc>
        <w:tc>
          <w:tcPr>
            <w:tcW w:w="2506" w:type="dxa"/>
            <w:vMerge w:val="restart"/>
            <w:tcBorders>
              <w:top w:val="nil"/>
              <w:left w:val="nil"/>
              <w:bottom w:val="nil"/>
              <w:right w:val="nil"/>
            </w:tcBorders>
            <w:tcMar>
              <w:top w:w="0" w:type="dxa"/>
              <w:left w:w="62" w:type="dxa"/>
              <w:bottom w:w="0" w:type="dxa"/>
              <w:right w:w="62" w:type="dxa"/>
            </w:tcMar>
          </w:tcPr>
          <w:p w:rsidR="00000000" w:rsidP="00E1534E">
            <w:pPr>
              <w:pStyle w:val="BodyText"/>
              <w:rPr>
                <w:lang w:val="en-NZ"/>
              </w:rPr>
            </w:pPr>
            <w:r w:rsidRPr="00E1534E">
              <w:t>Perform human resource management activities at the supervisor level</w:t>
            </w:r>
          </w:p>
        </w:tc>
        <w:tc>
          <w:tcPr>
            <w:tcW w:w="491" w:type="dxa"/>
            <w:tcBorders>
              <w:top w:val="nil"/>
              <w:left w:val="nil"/>
              <w:bottom w:val="nil"/>
              <w:right w:val="nil"/>
            </w:tcBorders>
            <w:tcMar>
              <w:top w:w="0" w:type="dxa"/>
              <w:left w:w="62" w:type="dxa"/>
              <w:bottom w:w="0" w:type="dxa"/>
              <w:right w:w="62" w:type="dxa"/>
            </w:tcMar>
          </w:tcPr>
          <w:p w:rsidR="00000000" w:rsidP="00E1534E">
            <w:pPr>
              <w:pStyle w:val="BodyText"/>
              <w:rPr>
                <w:lang w:val="en-NZ"/>
              </w:rPr>
            </w:pPr>
            <w:r w:rsidRPr="00E1534E">
              <w:t>5.1</w:t>
            </w:r>
          </w:p>
        </w:tc>
        <w:tc>
          <w:tcPr>
            <w:tcW w:w="5888" w:type="dxa"/>
            <w:tcBorders>
              <w:top w:val="nil"/>
              <w:left w:val="nil"/>
              <w:bottom w:val="nil"/>
              <w:right w:val="nil"/>
            </w:tcBorders>
            <w:tcMar>
              <w:top w:w="0" w:type="dxa"/>
              <w:left w:w="62" w:type="dxa"/>
              <w:bottom w:w="0" w:type="dxa"/>
              <w:right w:w="62" w:type="dxa"/>
            </w:tcMar>
          </w:tcPr>
          <w:p w:rsidR="00000000" w:rsidP="00E1534E">
            <w:pPr>
              <w:pStyle w:val="BodyText"/>
              <w:rPr>
                <w:lang w:val="en-NZ"/>
              </w:rPr>
            </w:pPr>
            <w:r w:rsidRPr="00E1534E">
              <w:t>Identify and address human factors affecting job performance</w:t>
            </w:r>
          </w:p>
        </w:tc>
      </w:tr>
      <w:tr w:rsidTr="00E1534E">
        <w:tblPrEx>
          <w:tblW w:w="9204"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91" w:type="dxa"/>
            <w:tcBorders>
              <w:top w:val="nil"/>
              <w:left w:val="nil"/>
              <w:bottom w:val="nil"/>
              <w:right w:val="nil"/>
            </w:tcBorders>
            <w:tcMar>
              <w:top w:w="0" w:type="dxa"/>
              <w:left w:w="62" w:type="dxa"/>
              <w:bottom w:w="0" w:type="dxa"/>
              <w:right w:w="62" w:type="dxa"/>
            </w:tcMar>
          </w:tcPr>
          <w:p w:rsidR="00000000" w:rsidP="00E1534E">
            <w:pPr>
              <w:pStyle w:val="BodyText"/>
              <w:rPr>
                <w:lang w:val="en-NZ"/>
              </w:rPr>
            </w:pPr>
            <w:r w:rsidRPr="00E1534E">
              <w:t>5.2</w:t>
            </w:r>
          </w:p>
        </w:tc>
        <w:tc>
          <w:tcPr>
            <w:tcW w:w="5888" w:type="dxa"/>
            <w:tcBorders>
              <w:top w:val="nil"/>
              <w:left w:val="nil"/>
              <w:bottom w:val="nil"/>
              <w:right w:val="nil"/>
            </w:tcBorders>
            <w:tcMar>
              <w:top w:w="0" w:type="dxa"/>
              <w:left w:w="62" w:type="dxa"/>
              <w:bottom w:w="0" w:type="dxa"/>
              <w:right w:w="62" w:type="dxa"/>
            </w:tcMar>
          </w:tcPr>
          <w:p w:rsidR="00000000" w:rsidP="00E1534E">
            <w:pPr>
              <w:pStyle w:val="BodyText"/>
              <w:rPr>
                <w:lang w:val="en-NZ"/>
              </w:rPr>
            </w:pPr>
            <w:r w:rsidRPr="00E1534E">
              <w:t>Minimise the possibility of maintenance errors</w:t>
            </w:r>
          </w:p>
        </w:tc>
      </w:tr>
      <w:tr w:rsidTr="00E1534E">
        <w:tblPrEx>
          <w:tblW w:w="9204"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91" w:type="dxa"/>
            <w:tcBorders>
              <w:top w:val="nil"/>
              <w:left w:val="nil"/>
              <w:bottom w:val="nil"/>
              <w:right w:val="nil"/>
            </w:tcBorders>
            <w:tcMar>
              <w:top w:w="0" w:type="dxa"/>
              <w:left w:w="62" w:type="dxa"/>
              <w:bottom w:w="0" w:type="dxa"/>
              <w:right w:w="62" w:type="dxa"/>
            </w:tcMar>
          </w:tcPr>
          <w:p w:rsidR="00000000" w:rsidP="00E1534E">
            <w:pPr>
              <w:pStyle w:val="BodyText"/>
              <w:rPr>
                <w:lang w:val="en-NZ"/>
              </w:rPr>
            </w:pPr>
            <w:r w:rsidRPr="00E1534E">
              <w:t>5.3</w:t>
            </w:r>
          </w:p>
        </w:tc>
        <w:tc>
          <w:tcPr>
            <w:tcW w:w="5888" w:type="dxa"/>
            <w:tcBorders>
              <w:top w:val="nil"/>
              <w:left w:val="nil"/>
              <w:bottom w:val="nil"/>
              <w:right w:val="nil"/>
            </w:tcBorders>
            <w:tcMar>
              <w:top w:w="0" w:type="dxa"/>
              <w:left w:w="62" w:type="dxa"/>
              <w:bottom w:w="0" w:type="dxa"/>
              <w:right w:w="62" w:type="dxa"/>
            </w:tcMar>
          </w:tcPr>
          <w:p w:rsidR="00000000" w:rsidP="00E1534E">
            <w:pPr>
              <w:pStyle w:val="BodyText"/>
              <w:rPr>
                <w:lang w:val="en-NZ"/>
              </w:rPr>
            </w:pPr>
            <w:r w:rsidRPr="00E1534E">
              <w:t>Maintain sound teamwork by supporting the identification of contributing factors</w:t>
            </w:r>
          </w:p>
        </w:tc>
      </w:tr>
      <w:tr w:rsidTr="00E1534E">
        <w:tblPrEx>
          <w:tblW w:w="9204"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91" w:type="dxa"/>
            <w:tcBorders>
              <w:top w:val="nil"/>
              <w:left w:val="nil"/>
              <w:bottom w:val="nil"/>
              <w:right w:val="nil"/>
            </w:tcBorders>
            <w:tcMar>
              <w:top w:w="0" w:type="dxa"/>
              <w:left w:w="62" w:type="dxa"/>
              <w:bottom w:w="0" w:type="dxa"/>
              <w:right w:w="62" w:type="dxa"/>
            </w:tcMar>
          </w:tcPr>
          <w:p w:rsidR="00000000" w:rsidP="00E1534E">
            <w:pPr>
              <w:pStyle w:val="BodyText"/>
              <w:rPr>
                <w:lang w:val="en-NZ"/>
              </w:rPr>
            </w:pPr>
            <w:r w:rsidRPr="00E1534E">
              <w:t>5.4</w:t>
            </w:r>
          </w:p>
        </w:tc>
        <w:tc>
          <w:tcPr>
            <w:tcW w:w="5888" w:type="dxa"/>
            <w:tcBorders>
              <w:top w:val="nil"/>
              <w:left w:val="nil"/>
              <w:bottom w:val="nil"/>
              <w:right w:val="nil"/>
            </w:tcBorders>
            <w:tcMar>
              <w:top w:w="0" w:type="dxa"/>
              <w:left w:w="62" w:type="dxa"/>
              <w:bottom w:w="0" w:type="dxa"/>
              <w:right w:w="62" w:type="dxa"/>
            </w:tcMar>
          </w:tcPr>
          <w:p w:rsidR="00000000" w:rsidP="00E1534E">
            <w:pPr>
              <w:pStyle w:val="BodyText"/>
              <w:rPr>
                <w:lang w:val="en-NZ"/>
              </w:rPr>
            </w:pPr>
            <w:r w:rsidRPr="00E1534E">
              <w:t>Support sound employment relations</w:t>
            </w:r>
          </w:p>
        </w:tc>
      </w:tr>
      <w:tr w:rsidTr="00E1534E">
        <w:tblPrEx>
          <w:tblW w:w="9204" w:type="dxa"/>
          <w:tblLayout w:type="fixed"/>
          <w:tblCellMar>
            <w:left w:w="62" w:type="dxa"/>
            <w:right w:w="62" w:type="dxa"/>
          </w:tblCellMar>
          <w:tblLook w:val="0000"/>
        </w:tblPrEx>
        <w:tc>
          <w:tcPr>
            <w:tcW w:w="319" w:type="dxa"/>
            <w:vMerge w:val="restart"/>
            <w:tcBorders>
              <w:top w:val="nil"/>
              <w:left w:val="nil"/>
              <w:bottom w:val="nil"/>
              <w:right w:val="nil"/>
            </w:tcBorders>
            <w:tcMar>
              <w:top w:w="0" w:type="dxa"/>
              <w:left w:w="62" w:type="dxa"/>
              <w:bottom w:w="0" w:type="dxa"/>
              <w:right w:w="62" w:type="dxa"/>
            </w:tcMar>
          </w:tcPr>
          <w:p w:rsidR="00000000" w:rsidP="00E1534E">
            <w:pPr>
              <w:pStyle w:val="BodyText"/>
              <w:rPr>
                <w:lang w:val="en-NZ"/>
              </w:rPr>
            </w:pPr>
            <w:r w:rsidRPr="00E1534E">
              <w:t>6.</w:t>
            </w:r>
          </w:p>
        </w:tc>
        <w:tc>
          <w:tcPr>
            <w:tcW w:w="2506" w:type="dxa"/>
            <w:vMerge w:val="restart"/>
            <w:tcBorders>
              <w:top w:val="nil"/>
              <w:left w:val="nil"/>
              <w:bottom w:val="nil"/>
              <w:right w:val="nil"/>
            </w:tcBorders>
            <w:tcMar>
              <w:top w:w="0" w:type="dxa"/>
              <w:left w:w="62" w:type="dxa"/>
              <w:bottom w:w="0" w:type="dxa"/>
              <w:right w:w="62" w:type="dxa"/>
            </w:tcMar>
          </w:tcPr>
          <w:p w:rsidR="00000000" w:rsidP="00E1534E">
            <w:pPr>
              <w:pStyle w:val="BodyText"/>
              <w:rPr>
                <w:lang w:val="en-NZ"/>
              </w:rPr>
            </w:pPr>
            <w:r w:rsidRPr="00E1534E">
              <w:t>Perform workplace training tasks</w:t>
            </w:r>
          </w:p>
        </w:tc>
        <w:tc>
          <w:tcPr>
            <w:tcW w:w="491" w:type="dxa"/>
            <w:tcBorders>
              <w:top w:val="nil"/>
              <w:left w:val="nil"/>
              <w:bottom w:val="nil"/>
              <w:right w:val="nil"/>
            </w:tcBorders>
            <w:tcMar>
              <w:top w:w="0" w:type="dxa"/>
              <w:left w:w="62" w:type="dxa"/>
              <w:bottom w:w="0" w:type="dxa"/>
              <w:right w:w="62" w:type="dxa"/>
            </w:tcMar>
          </w:tcPr>
          <w:p w:rsidR="00000000" w:rsidP="00E1534E">
            <w:pPr>
              <w:pStyle w:val="BodyText"/>
              <w:rPr>
                <w:lang w:val="en-NZ"/>
              </w:rPr>
            </w:pPr>
            <w:r w:rsidRPr="00E1534E">
              <w:t>6.1</w:t>
            </w:r>
          </w:p>
        </w:tc>
        <w:tc>
          <w:tcPr>
            <w:tcW w:w="5888" w:type="dxa"/>
            <w:tcBorders>
              <w:top w:val="nil"/>
              <w:left w:val="nil"/>
              <w:bottom w:val="nil"/>
              <w:right w:val="nil"/>
            </w:tcBorders>
            <w:tcMar>
              <w:top w:w="0" w:type="dxa"/>
              <w:left w:w="62" w:type="dxa"/>
              <w:bottom w:w="0" w:type="dxa"/>
              <w:right w:w="62" w:type="dxa"/>
            </w:tcMar>
          </w:tcPr>
          <w:p w:rsidR="00000000" w:rsidP="00E1534E">
            <w:pPr>
              <w:pStyle w:val="BodyText"/>
              <w:rPr>
                <w:lang w:val="en-NZ"/>
              </w:rPr>
            </w:pPr>
            <w:r w:rsidRPr="00E1534E">
              <w:t>Deliver on-the-job training</w:t>
            </w:r>
          </w:p>
        </w:tc>
      </w:tr>
      <w:tr w:rsidTr="00E1534E">
        <w:tblPrEx>
          <w:tblW w:w="9204"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91" w:type="dxa"/>
            <w:tcBorders>
              <w:top w:val="nil"/>
              <w:left w:val="nil"/>
              <w:bottom w:val="nil"/>
              <w:right w:val="nil"/>
            </w:tcBorders>
            <w:tcMar>
              <w:top w:w="0" w:type="dxa"/>
              <w:left w:w="62" w:type="dxa"/>
              <w:bottom w:w="0" w:type="dxa"/>
              <w:right w:w="62" w:type="dxa"/>
            </w:tcMar>
          </w:tcPr>
          <w:p w:rsidR="00000000" w:rsidP="00E1534E">
            <w:pPr>
              <w:pStyle w:val="BodyText"/>
              <w:rPr>
                <w:lang w:val="en-NZ"/>
              </w:rPr>
            </w:pPr>
            <w:r w:rsidRPr="00E1534E">
              <w:t>6.2</w:t>
            </w:r>
          </w:p>
        </w:tc>
        <w:tc>
          <w:tcPr>
            <w:tcW w:w="5888" w:type="dxa"/>
            <w:tcBorders>
              <w:top w:val="nil"/>
              <w:left w:val="nil"/>
              <w:bottom w:val="nil"/>
              <w:right w:val="nil"/>
            </w:tcBorders>
            <w:tcMar>
              <w:top w:w="0" w:type="dxa"/>
              <w:left w:w="62" w:type="dxa"/>
              <w:bottom w:w="0" w:type="dxa"/>
              <w:right w:w="62" w:type="dxa"/>
            </w:tcMar>
          </w:tcPr>
          <w:p w:rsidR="00000000" w:rsidP="00E1534E">
            <w:pPr>
              <w:pStyle w:val="BodyText"/>
              <w:rPr>
                <w:lang w:val="en-NZ"/>
              </w:rPr>
            </w:pPr>
            <w:r w:rsidRPr="00E1534E">
              <w:t>Complete Supervisor’</w:t>
            </w:r>
            <w:r w:rsidRPr="00E1534E">
              <w:t>s Verification section of the Workplace History Sheets (Section 3) of the Log of Industrial Experience and Achievement</w:t>
            </w:r>
          </w:p>
        </w:tc>
      </w:tr>
      <w:tr w:rsidTr="00E1534E">
        <w:tblPrEx>
          <w:tblW w:w="9204"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91" w:type="dxa"/>
            <w:tcBorders>
              <w:top w:val="nil"/>
              <w:left w:val="nil"/>
              <w:bottom w:val="nil"/>
              <w:right w:val="nil"/>
            </w:tcBorders>
            <w:tcMar>
              <w:top w:w="0" w:type="dxa"/>
              <w:left w:w="62" w:type="dxa"/>
              <w:bottom w:w="0" w:type="dxa"/>
              <w:right w:w="62" w:type="dxa"/>
            </w:tcMar>
          </w:tcPr>
          <w:p w:rsidR="00000000" w:rsidP="00E1534E">
            <w:pPr>
              <w:pStyle w:val="BodyText"/>
              <w:rPr>
                <w:lang w:val="en-NZ"/>
              </w:rPr>
            </w:pPr>
            <w:r w:rsidRPr="00E1534E">
              <w:t>6.3</w:t>
            </w:r>
          </w:p>
        </w:tc>
        <w:tc>
          <w:tcPr>
            <w:tcW w:w="5888" w:type="dxa"/>
            <w:tcBorders>
              <w:top w:val="nil"/>
              <w:left w:val="nil"/>
              <w:bottom w:val="nil"/>
              <w:right w:val="nil"/>
            </w:tcBorders>
            <w:tcMar>
              <w:top w:w="0" w:type="dxa"/>
              <w:left w:w="62" w:type="dxa"/>
              <w:bottom w:w="0" w:type="dxa"/>
              <w:right w:w="62" w:type="dxa"/>
            </w:tcMar>
          </w:tcPr>
          <w:p w:rsidR="00000000" w:rsidP="00E1534E">
            <w:pPr>
              <w:pStyle w:val="BodyText"/>
              <w:rPr>
                <w:lang w:val="en-NZ"/>
              </w:rPr>
            </w:pPr>
            <w:r w:rsidRPr="00E1534E">
              <w:t>Provide expert witness verification of competency for workplace assessors, when required</w:t>
            </w:r>
          </w:p>
        </w:tc>
      </w:tr>
      <w:tr w:rsidTr="00E1534E">
        <w:tblPrEx>
          <w:tblW w:w="9204"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91" w:type="dxa"/>
            <w:tcBorders>
              <w:top w:val="nil"/>
              <w:left w:val="nil"/>
              <w:bottom w:val="nil"/>
              <w:right w:val="nil"/>
            </w:tcBorders>
            <w:tcMar>
              <w:top w:w="0" w:type="dxa"/>
              <w:left w:w="62" w:type="dxa"/>
              <w:bottom w:w="0" w:type="dxa"/>
              <w:right w:w="62" w:type="dxa"/>
            </w:tcMar>
          </w:tcPr>
          <w:p w:rsidR="00000000" w:rsidP="00E1534E">
            <w:pPr>
              <w:pStyle w:val="BodyText"/>
              <w:rPr>
                <w:lang w:val="en-NZ"/>
              </w:rPr>
            </w:pPr>
            <w:r w:rsidRPr="00E1534E">
              <w:t>6.4</w:t>
            </w:r>
          </w:p>
        </w:tc>
        <w:tc>
          <w:tcPr>
            <w:tcW w:w="5888" w:type="dxa"/>
            <w:tcBorders>
              <w:top w:val="nil"/>
              <w:left w:val="nil"/>
              <w:bottom w:val="nil"/>
              <w:right w:val="nil"/>
            </w:tcBorders>
            <w:tcMar>
              <w:top w:w="0" w:type="dxa"/>
              <w:left w:w="62" w:type="dxa"/>
              <w:bottom w:w="0" w:type="dxa"/>
              <w:right w:w="62" w:type="dxa"/>
            </w:tcMar>
          </w:tcPr>
          <w:p w:rsidR="00000000" w:rsidRPr="00E1534E" w:rsidP="00E1534E">
            <w:pPr>
              <w:pStyle w:val="BodyText"/>
            </w:pPr>
            <w:r w:rsidRPr="00E1534E">
              <w:t>Provide opportunities for individu</w:t>
            </w:r>
            <w:r w:rsidRPr="00E1534E">
              <w:t>als to develop competencies</w:t>
            </w:r>
          </w:p>
        </w:tc>
      </w:tr>
    </w:tbl>
    <w:p w:rsidR="00000000" w:rsidRPr="00E1534E" w:rsidP="00E1534E">
      <w:pPr>
        <w:pStyle w:val="BodyText"/>
      </w:pPr>
    </w:p>
    <w:p w:rsidR="00000000" w:rsidRPr="00E1534E" w:rsidP="00E1534E">
      <w:pPr>
        <w:pStyle w:val="AllowPageBreak"/>
      </w:pPr>
    </w:p>
    <w:p w:rsidR="00000000" w:rsidRPr="00E1534E" w:rsidP="00E1534E">
      <w:pPr>
        <w:pStyle w:val="Heading1"/>
      </w:pPr>
      <w:bookmarkStart w:id="6" w:name="O_960567"/>
      <w:bookmarkEnd w:id="6"/>
      <w:r w:rsidRPr="00E1534E">
        <w:t>Foundation Skills</w:t>
      </w:r>
    </w:p>
    <w:p w:rsidR="00000000" w:rsidRPr="00E1534E" w:rsidP="00FF6566">
      <w:pPr>
        <w:pStyle w:val="BodyText"/>
      </w:pPr>
      <w:r w:rsidRPr="00E1534E">
        <w:t>Foundation skills essential to performance are explicit in the performance criteria of this unit of competency.</w:t>
      </w:r>
    </w:p>
    <w:p w:rsidR="00000000" w:rsidRPr="00E1534E" w:rsidP="00E1534E">
      <w:pPr>
        <w:pStyle w:val="Heading1"/>
      </w:pPr>
      <w:bookmarkStart w:id="7" w:name="O_960565"/>
      <w:bookmarkEnd w:id="7"/>
      <w:r w:rsidRPr="00E1534E">
        <w:t>Unit Mapping Information</w:t>
      </w:r>
    </w:p>
    <w:p w:rsidR="00000000" w:rsidRPr="00E1534E" w:rsidP="00FF6566">
      <w:pPr>
        <w:pStyle w:val="BodyText"/>
      </w:pPr>
      <w:r w:rsidRPr="00E1534E">
        <w:t xml:space="preserve">Release 2. Equivalent to MEA140 Supervise aviation maintenance teams and perform maintenance quality inspections. </w:t>
      </w:r>
    </w:p>
    <w:p w:rsidR="00000000" w:rsidRPr="00E1534E" w:rsidP="00E1534E">
      <w:pPr>
        <w:pStyle w:val="Heading1"/>
      </w:pPr>
      <w:bookmarkStart w:id="8" w:name="O_960574"/>
      <w:bookmarkEnd w:id="8"/>
      <w:r w:rsidRPr="00E1534E">
        <w:t>Links</w:t>
      </w:r>
    </w:p>
    <w:p w:rsidR="00000000" w:rsidRPr="00E1534E" w:rsidP="00FF6566">
      <w:pPr>
        <w:pStyle w:val="BodyText"/>
      </w:pPr>
      <w:r w:rsidRPr="00E1534E">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B5617F">
        <w:rPr>
          <w:rStyle w:val="Hyperlink"/>
        </w:rPr>
        <w:t>https://vetnet.gov.au/Pages/TrainingDocs.aspx?q=ce216c9c-04d5-4b3b-9bcf-4e81d0950371</w:t>
      </w:r>
      <w:r>
        <w:fldChar w:fldCharType="end"/>
      </w:r>
    </w:p>
    <w:p w:rsidR="00000000" w:rsidRPr="00E1534E" w:rsidP="00FF6566">
      <w:pPr>
        <w:pStyle w:val="BodyText"/>
        <w:sectPr w:rsidSect="00E1534E">
          <w:headerReference w:type="default" r:id="rId10"/>
          <w:footerReference w:type="default" r:id="rId11"/>
          <w:pgSz w:w="11908" w:h="16833"/>
          <w:pgMar w:top="1702" w:right="1418" w:bottom="1702" w:left="1418" w:header="992" w:footer="992" w:gutter="0"/>
          <w:cols w:space="720"/>
          <w:noEndnote/>
          <w:docGrid w:linePitch="299"/>
        </w:sectPr>
      </w:pPr>
    </w:p>
    <w:p w:rsidR="00000000" w:rsidRPr="00E1534E" w:rsidP="00E1534E">
      <w:pPr>
        <w:pStyle w:val="SuperHeading"/>
      </w:pPr>
      <w:r w:rsidRPr="00E1534E">
        <w:t>Assessment Requirements for MEA140 Supervise aviation maintenance teams and perform maintenance quality inspections</w:t>
      </w:r>
    </w:p>
    <w:p w:rsidR="00000000" w:rsidRPr="00E1534E" w:rsidP="00E1534E">
      <w:pPr>
        <w:pStyle w:val="Heading1"/>
      </w:pPr>
      <w:bookmarkStart w:id="9" w:name="O_960563"/>
      <w:bookmarkEnd w:id="9"/>
      <w:r w:rsidRPr="00E1534E">
        <w:t>Modification History</w:t>
      </w:r>
    </w:p>
    <w:p w:rsidR="00000000" w:rsidRPr="00E1534E" w:rsidP="00FF6566">
      <w:pPr>
        <w:pStyle w:val="BodyText"/>
      </w:pPr>
      <w:r w:rsidRPr="00E1534E">
        <w:t>Release 2. Equivalent to MEA</w:t>
      </w:r>
      <w:r w:rsidRPr="00E1534E">
        <w:t>140 Supervise aviation maintenance teams and perform maintenance quality inspections. Updated to meet training package policy requirements.</w:t>
      </w:r>
    </w:p>
    <w:p w:rsidR="00000000" w:rsidRPr="00E1534E" w:rsidP="00E1534E">
      <w:pPr>
        <w:pStyle w:val="Heading1"/>
      </w:pPr>
      <w:bookmarkStart w:id="10" w:name="O_960562"/>
      <w:bookmarkEnd w:id="10"/>
      <w:r w:rsidRPr="00E1534E">
        <w:t>Performance Evidence</w:t>
      </w:r>
    </w:p>
    <w:p w:rsidR="00000000" w:rsidRPr="00E1534E" w:rsidP="00FF6566">
      <w:pPr>
        <w:pStyle w:val="BodyText"/>
      </w:pPr>
      <w:r w:rsidRPr="00E1534E">
        <w:t>There must be evidence the candidate has completed the tasks outlined in the elements and performance criteria of this unit, which must include the ability to:</w:t>
      </w:r>
    </w:p>
    <w:p w:rsidR="00000000" w:rsidRPr="00E1534E" w:rsidP="00E1534E">
      <w:pPr>
        <w:pStyle w:val="ListBullet"/>
      </w:pPr>
      <w:r w:rsidRPr="00E1534E">
        <w:t>manage and supervise an aviation maintenance team in the Australian Defence Force (ADF) or a co</w:t>
      </w:r>
      <w:r w:rsidRPr="00E1534E">
        <w:t>ntractor organisation maintaining ADF aircraft and items of aeronautical product during one scheduled or one unscheduled maintenance activity.</w:t>
      </w:r>
    </w:p>
    <w:p w:rsidR="00000000" w:rsidRPr="00E1534E" w:rsidP="00E1534E">
      <w:pPr>
        <w:pStyle w:val="BodyText"/>
      </w:pPr>
    </w:p>
    <w:p w:rsidR="00000000" w:rsidRPr="00E1534E" w:rsidP="00FF6566">
      <w:pPr>
        <w:pStyle w:val="BodyText"/>
      </w:pPr>
      <w:r w:rsidRPr="00E1534E">
        <w:t>The above maintenance team must be performing maintenance activities on both an aircraft and items of aeronautic</w:t>
      </w:r>
      <w:r w:rsidRPr="00E1534E">
        <w:t>al product.</w:t>
      </w:r>
    </w:p>
    <w:p w:rsidR="00000000" w:rsidRPr="00E1534E" w:rsidP="00FF6566">
      <w:pPr>
        <w:pStyle w:val="BodyText"/>
      </w:pPr>
      <w:r w:rsidRPr="00E1534E">
        <w:t>During the course of the work, the candidate must:</w:t>
      </w:r>
    </w:p>
    <w:p w:rsidR="00000000" w:rsidRPr="00E1534E" w:rsidP="00E1534E">
      <w:pPr>
        <w:pStyle w:val="ListBullet"/>
      </w:pPr>
      <w:r w:rsidRPr="00E1534E">
        <w:t>review maintenance data found in applicable sources in order to plan team maintenance activities, including:</w:t>
      </w:r>
    </w:p>
    <w:p w:rsidR="00000000" w:rsidRPr="00E1534E" w:rsidP="00E1534E">
      <w:pPr>
        <w:pStyle w:val="ListBullet2"/>
      </w:pPr>
      <w:r w:rsidRPr="00E1534E">
        <w:t>maintenance records</w:t>
      </w:r>
    </w:p>
    <w:p w:rsidR="00000000" w:rsidRPr="00E1534E" w:rsidP="00E1534E">
      <w:pPr>
        <w:pStyle w:val="ListBullet2"/>
      </w:pPr>
      <w:r w:rsidRPr="00E1534E">
        <w:t>maintenance manuals</w:t>
      </w:r>
    </w:p>
    <w:p w:rsidR="00000000" w:rsidRPr="00E1534E" w:rsidP="00E1534E">
      <w:pPr>
        <w:pStyle w:val="ListBullet2"/>
      </w:pPr>
      <w:r w:rsidRPr="00E1534E">
        <w:t>servicing schedules</w:t>
      </w:r>
    </w:p>
    <w:p w:rsidR="00000000" w:rsidRPr="00E1534E" w:rsidP="00E1534E">
      <w:pPr>
        <w:pStyle w:val="ListBullet2"/>
      </w:pPr>
      <w:r w:rsidRPr="00E1534E">
        <w:t xml:space="preserve">computer maintenance </w:t>
      </w:r>
      <w:r w:rsidRPr="00E1534E">
        <w:t>data systems</w:t>
      </w:r>
    </w:p>
    <w:p w:rsidR="00000000" w:rsidRPr="00E1534E" w:rsidP="00E1534E">
      <w:pPr>
        <w:pStyle w:val="ListBullet2"/>
      </w:pPr>
      <w:r w:rsidRPr="00E1534E">
        <w:t>service bulletins</w:t>
      </w:r>
    </w:p>
    <w:p w:rsidR="00000000" w:rsidRPr="00E1534E" w:rsidP="00E1534E">
      <w:pPr>
        <w:pStyle w:val="ListBullet2"/>
      </w:pPr>
      <w:r w:rsidRPr="00E1534E">
        <w:t>special technical instructions</w:t>
      </w:r>
    </w:p>
    <w:p w:rsidR="00000000" w:rsidRPr="00E1534E" w:rsidP="00E1534E">
      <w:pPr>
        <w:pStyle w:val="ListBullet2"/>
      </w:pPr>
      <w:r w:rsidRPr="00E1534E">
        <w:t>modification orders</w:t>
      </w:r>
    </w:p>
    <w:p w:rsidR="00000000" w:rsidRPr="00E1534E" w:rsidP="00E1534E">
      <w:pPr>
        <w:pStyle w:val="ListBullet2"/>
      </w:pPr>
      <w:r w:rsidRPr="00E1534E">
        <w:t>repair instructions</w:t>
      </w:r>
    </w:p>
    <w:p w:rsidR="00000000" w:rsidRPr="00E1534E" w:rsidP="00E1534E">
      <w:pPr>
        <w:pStyle w:val="ListBullet2"/>
      </w:pPr>
      <w:r w:rsidRPr="00E1534E">
        <w:t>observations and feedback from maintenance personnel and aircrew</w:t>
      </w:r>
    </w:p>
    <w:p w:rsidR="00000000" w:rsidRPr="00E1534E" w:rsidP="00E1534E">
      <w:pPr>
        <w:pStyle w:val="ListBullet2"/>
      </w:pPr>
      <w:r w:rsidRPr="00E1534E">
        <w:t>internal work instructions or management directives</w:t>
      </w:r>
    </w:p>
    <w:p w:rsidR="00000000" w:rsidRPr="00E1534E" w:rsidP="00E1534E">
      <w:pPr>
        <w:pStyle w:val="ListBullet"/>
      </w:pPr>
      <w:r w:rsidRPr="00E1534E">
        <w:t>determine resource requirements for the maintenance activity, including:</w:t>
      </w:r>
    </w:p>
    <w:p w:rsidR="00000000" w:rsidRPr="00E1534E" w:rsidP="00E1534E">
      <w:pPr>
        <w:pStyle w:val="ListBullet2"/>
      </w:pPr>
      <w:r w:rsidRPr="00E1534E">
        <w:t>personnel in required numbers with required experience, qualifications, and task authorisation</w:t>
      </w:r>
    </w:p>
    <w:p w:rsidR="00000000" w:rsidRPr="00E1534E" w:rsidP="00E1534E">
      <w:pPr>
        <w:pStyle w:val="ListBullet2"/>
      </w:pPr>
      <w:r w:rsidRPr="00E1534E">
        <w:t>spares</w:t>
      </w:r>
    </w:p>
    <w:p w:rsidR="00000000" w:rsidRPr="00E1534E" w:rsidP="00E1534E">
      <w:pPr>
        <w:pStyle w:val="ListBullet2"/>
      </w:pPr>
      <w:r w:rsidRPr="00E1534E">
        <w:t>consumables</w:t>
      </w:r>
    </w:p>
    <w:p w:rsidR="00000000" w:rsidRPr="00E1534E" w:rsidP="00E1534E">
      <w:pPr>
        <w:pStyle w:val="ListBullet2"/>
      </w:pPr>
      <w:r w:rsidRPr="00E1534E">
        <w:t>tools</w:t>
      </w:r>
    </w:p>
    <w:p w:rsidR="00000000" w:rsidRPr="00E1534E" w:rsidP="00E1534E">
      <w:pPr>
        <w:pStyle w:val="ListBullet2"/>
      </w:pPr>
      <w:r w:rsidRPr="00E1534E">
        <w:t>special equipment</w:t>
      </w:r>
    </w:p>
    <w:p w:rsidR="00000000" w:rsidRPr="00E1534E" w:rsidP="00E1534E">
      <w:pPr>
        <w:pStyle w:val="ListBullet2"/>
      </w:pPr>
      <w:r w:rsidRPr="00E1534E">
        <w:t>ground support equipment</w:t>
      </w:r>
    </w:p>
    <w:p w:rsidR="00000000" w:rsidRPr="00E1534E" w:rsidP="00E1534E">
      <w:pPr>
        <w:pStyle w:val="ListBullet2"/>
      </w:pPr>
      <w:r w:rsidRPr="00E1534E">
        <w:t>personal protective</w:t>
      </w:r>
      <w:r w:rsidRPr="00E1534E">
        <w:t xml:space="preserve"> equipment (PPE)</w:t>
      </w:r>
    </w:p>
    <w:p w:rsidR="00000000" w:rsidRPr="00E1534E" w:rsidP="00E1534E">
      <w:pPr>
        <w:pStyle w:val="ListBullet"/>
      </w:pPr>
      <w:r w:rsidRPr="00E1534E">
        <w:t>provide guidance to team members, including guidance relating to:</w:t>
      </w:r>
    </w:p>
    <w:p w:rsidR="00000000" w:rsidRPr="00E1534E" w:rsidP="00E1534E">
      <w:pPr>
        <w:pStyle w:val="ListBullet2"/>
      </w:pPr>
      <w:r w:rsidRPr="00E1534E">
        <w:t>damage assessment</w:t>
      </w:r>
    </w:p>
    <w:p w:rsidR="00000000" w:rsidRPr="00E1534E" w:rsidP="00E1534E">
      <w:pPr>
        <w:pStyle w:val="ListBullet2"/>
      </w:pPr>
      <w:r w:rsidRPr="00E1534E">
        <w:t>assessment of repair cost effectiveness</w:t>
      </w:r>
    </w:p>
    <w:p w:rsidR="00000000" w:rsidRPr="00E1534E" w:rsidP="00E1534E">
      <w:pPr>
        <w:pStyle w:val="ListBullet2"/>
      </w:pPr>
      <w:r w:rsidRPr="00E1534E">
        <w:t>assessment of replacement options</w:t>
      </w:r>
    </w:p>
    <w:p w:rsidR="00000000" w:rsidRPr="00E1534E" w:rsidP="00E1534E">
      <w:pPr>
        <w:pStyle w:val="ListBullet"/>
      </w:pPr>
      <w:r w:rsidRPr="00E1534E">
        <w:t>monitor the quality of the maintenance activities to ensure they comply with regulatory requirements</w:t>
      </w:r>
    </w:p>
    <w:p w:rsidR="00000000" w:rsidRPr="00E1534E" w:rsidP="00E1534E">
      <w:pPr>
        <w:pStyle w:val="ListBullet"/>
      </w:pPr>
      <w:r w:rsidRPr="00E1534E">
        <w:t>perform maintenance quality inspections</w:t>
      </w:r>
    </w:p>
    <w:p w:rsidR="00000000" w:rsidRPr="00E1534E" w:rsidP="00E1534E">
      <w:pPr>
        <w:pStyle w:val="ListBullet"/>
      </w:pPr>
      <w:r w:rsidRPr="00E1534E">
        <w:t>demonstrate the following skills to the required level:</w:t>
      </w:r>
    </w:p>
    <w:p w:rsidR="00000000" w:rsidRPr="00E1534E" w:rsidP="00E1534E">
      <w:pPr>
        <w:pStyle w:val="ListBullet2"/>
      </w:pPr>
      <w:r w:rsidRPr="00E1534E">
        <w:t>oral communication</w:t>
      </w:r>
    </w:p>
    <w:p w:rsidR="00000000" w:rsidRPr="00E1534E" w:rsidP="00E1534E">
      <w:pPr>
        <w:pStyle w:val="ListBullet2"/>
      </w:pPr>
      <w:r w:rsidRPr="00E1534E">
        <w:t>written communication</w:t>
      </w:r>
    </w:p>
    <w:p w:rsidR="00000000" w:rsidRPr="00E1534E" w:rsidP="00E1534E">
      <w:pPr>
        <w:pStyle w:val="ListBullet2"/>
      </w:pPr>
      <w:r w:rsidRPr="00E1534E">
        <w:t>planning</w:t>
      </w:r>
    </w:p>
    <w:p w:rsidR="00000000" w:rsidRPr="00E1534E" w:rsidP="00E1534E">
      <w:pPr>
        <w:pStyle w:val="ListBullet2"/>
      </w:pPr>
      <w:r w:rsidRPr="00E1534E">
        <w:t>supervis</w:t>
      </w:r>
      <w:r w:rsidRPr="00E1534E">
        <w:t>ion</w:t>
      </w:r>
    </w:p>
    <w:p w:rsidR="00000000" w:rsidRPr="00E1534E" w:rsidP="00E1534E">
      <w:pPr>
        <w:pStyle w:val="ListBullet2"/>
      </w:pPr>
      <w:r w:rsidRPr="00E1534E">
        <w:t>inspection</w:t>
      </w:r>
    </w:p>
    <w:p w:rsidR="00000000" w:rsidRPr="00E1534E" w:rsidP="00E1534E">
      <w:pPr>
        <w:pStyle w:val="ListBullet2"/>
      </w:pPr>
      <w:r w:rsidRPr="00E1534E">
        <w:t>advanced troubleshooting</w:t>
      </w:r>
    </w:p>
    <w:p w:rsidR="00000000" w:rsidRPr="00E1534E" w:rsidP="00E1534E">
      <w:pPr>
        <w:pStyle w:val="ListBullet2"/>
      </w:pPr>
      <w:r w:rsidRPr="00E1534E">
        <w:t>people management</w:t>
      </w:r>
    </w:p>
    <w:p w:rsidR="00000000" w:rsidRPr="00E1534E" w:rsidP="00E1534E">
      <w:pPr>
        <w:pStyle w:val="ListBullet"/>
      </w:pPr>
      <w:r w:rsidRPr="00E1534E">
        <w:t>deliver on-the-job training</w:t>
      </w:r>
    </w:p>
    <w:p w:rsidR="00000000" w:rsidRPr="00E1534E" w:rsidP="00E1534E">
      <w:pPr>
        <w:pStyle w:val="ListBullet"/>
      </w:pPr>
      <w:r w:rsidRPr="00E1534E">
        <w:t>apply work health and safety (WHS) requirements in the workplace.</w:t>
      </w:r>
    </w:p>
    <w:p w:rsidR="00000000" w:rsidRPr="00E1534E" w:rsidP="00E1534E">
      <w:pPr>
        <w:pStyle w:val="AllowPageBreak"/>
      </w:pPr>
    </w:p>
    <w:p w:rsidR="00000000" w:rsidRPr="00E1534E" w:rsidP="00E1534E">
      <w:pPr>
        <w:pStyle w:val="Heading1"/>
      </w:pPr>
      <w:bookmarkStart w:id="11" w:name="O_960561"/>
      <w:bookmarkEnd w:id="11"/>
      <w:r w:rsidRPr="00E1534E">
        <w:t>Knowledge Evidence</w:t>
      </w:r>
    </w:p>
    <w:p w:rsidR="00000000" w:rsidRPr="00E1534E" w:rsidP="00FF6566">
      <w:pPr>
        <w:pStyle w:val="BodyText"/>
      </w:pPr>
      <w:r w:rsidRPr="00E1534E">
        <w:t>There must be evidence the candidate has knowledge of:</w:t>
      </w:r>
    </w:p>
    <w:p w:rsidR="00000000" w:rsidRPr="00E1534E" w:rsidP="00E1534E">
      <w:pPr>
        <w:pStyle w:val="ListBullet"/>
      </w:pPr>
      <w:r w:rsidRPr="00E1534E">
        <w:t>principles of supervision</w:t>
      </w:r>
    </w:p>
    <w:p w:rsidR="00000000" w:rsidRPr="00E1534E" w:rsidP="00E1534E">
      <w:pPr>
        <w:pStyle w:val="ListBullet"/>
      </w:pPr>
      <w:r w:rsidRPr="00E1534E">
        <w:t>high level technical knowledge applicable to the job</w:t>
      </w:r>
    </w:p>
    <w:p w:rsidR="00000000" w:rsidRPr="00E1534E" w:rsidP="00E1534E">
      <w:pPr>
        <w:pStyle w:val="ListBullet"/>
      </w:pPr>
      <w:r w:rsidRPr="00E1534E">
        <w:t>fault diagnosis techniques</w:t>
      </w:r>
    </w:p>
    <w:p w:rsidR="00000000" w:rsidRPr="00E1534E" w:rsidP="00E1534E">
      <w:pPr>
        <w:pStyle w:val="ListBullet"/>
      </w:pPr>
      <w:r w:rsidRPr="00E1534E">
        <w:t>key features and uses of maintenance data and documentation applicable to maintenance activities described in the performance evidence:</w:t>
      </w:r>
    </w:p>
    <w:p w:rsidR="00000000" w:rsidRPr="00E1534E" w:rsidP="00E1534E">
      <w:pPr>
        <w:pStyle w:val="ListBullet2"/>
      </w:pPr>
      <w:r w:rsidRPr="00E1534E">
        <w:t>operating man</w:t>
      </w:r>
      <w:r w:rsidRPr="00E1534E">
        <w:t>uals</w:t>
      </w:r>
    </w:p>
    <w:p w:rsidR="00000000" w:rsidRPr="00E1534E" w:rsidP="00E1534E">
      <w:pPr>
        <w:pStyle w:val="ListBullet2"/>
      </w:pPr>
      <w:r w:rsidRPr="00E1534E">
        <w:t>maintenance manuals</w:t>
      </w:r>
    </w:p>
    <w:p w:rsidR="00000000" w:rsidRPr="00E1534E" w:rsidP="00E1534E">
      <w:pPr>
        <w:pStyle w:val="ListBullet2"/>
      </w:pPr>
      <w:r w:rsidRPr="00E1534E">
        <w:t>organisational policy manuals</w:t>
      </w:r>
    </w:p>
    <w:p w:rsidR="00000000" w:rsidRPr="00E1534E" w:rsidP="00E1534E">
      <w:pPr>
        <w:pStyle w:val="ListBullet2"/>
      </w:pPr>
      <w:r w:rsidRPr="00E1534E">
        <w:t>quality manuals</w:t>
      </w:r>
    </w:p>
    <w:p w:rsidR="00000000" w:rsidRPr="00E1534E" w:rsidP="00E1534E">
      <w:pPr>
        <w:pStyle w:val="ListBullet2"/>
      </w:pPr>
      <w:r w:rsidRPr="00E1534E">
        <w:t>safety manuals</w:t>
      </w:r>
    </w:p>
    <w:p w:rsidR="00000000" w:rsidRPr="00E1534E" w:rsidP="00E1534E">
      <w:pPr>
        <w:pStyle w:val="ListBullet2"/>
      </w:pPr>
      <w:r w:rsidRPr="00E1534E">
        <w:t>procedures manuals</w:t>
      </w:r>
    </w:p>
    <w:p w:rsidR="00000000" w:rsidRPr="00E1534E" w:rsidP="00E1534E">
      <w:pPr>
        <w:pStyle w:val="ListBullet2"/>
      </w:pPr>
      <w:r w:rsidRPr="00E1534E">
        <w:t>safety data sheets (SDS)</w:t>
      </w:r>
    </w:p>
    <w:p w:rsidR="00000000" w:rsidRPr="00E1534E" w:rsidP="00E1534E">
      <w:pPr>
        <w:pStyle w:val="ListBullet2"/>
      </w:pPr>
      <w:r w:rsidRPr="00E1534E">
        <w:t>work instructions</w:t>
      </w:r>
    </w:p>
    <w:p w:rsidR="00000000" w:rsidRPr="00E1534E" w:rsidP="00E1534E">
      <w:pPr>
        <w:pStyle w:val="ListBullet2"/>
      </w:pPr>
      <w:r w:rsidRPr="00E1534E">
        <w:t>Defence instructions and standards</w:t>
      </w:r>
    </w:p>
    <w:p w:rsidR="00000000" w:rsidRPr="00E1534E" w:rsidP="00E1534E">
      <w:pPr>
        <w:pStyle w:val="ListBullet2"/>
      </w:pPr>
      <w:r w:rsidRPr="00E1534E">
        <w:t>standing instructions</w:t>
      </w:r>
    </w:p>
    <w:p w:rsidR="00000000" w:rsidRPr="00E1534E" w:rsidP="00E1534E">
      <w:pPr>
        <w:pStyle w:val="ListBullet"/>
      </w:pPr>
      <w:r w:rsidRPr="00E1534E">
        <w:t>regulations, policies and procedures relating to supervision and certification of maintenance, including:</w:t>
      </w:r>
    </w:p>
    <w:p w:rsidR="00000000" w:rsidRPr="00E1534E" w:rsidP="00E1534E">
      <w:pPr>
        <w:pStyle w:val="ListBullet2"/>
      </w:pPr>
      <w:r w:rsidRPr="00E1534E">
        <w:t>AAP 7001.053 Technical Airworthiness Management Manual</w:t>
      </w:r>
    </w:p>
    <w:p w:rsidR="00000000" w:rsidRPr="00E1534E" w:rsidP="00E1534E">
      <w:pPr>
        <w:pStyle w:val="ListBullet2"/>
      </w:pPr>
      <w:r w:rsidRPr="00E1534E">
        <w:t>federal and state or territory WHS legislation</w:t>
      </w:r>
    </w:p>
    <w:p w:rsidR="00000000" w:rsidRPr="00E1534E" w:rsidP="00E1534E">
      <w:pPr>
        <w:pStyle w:val="ListBullet"/>
      </w:pPr>
      <w:r w:rsidRPr="00E1534E">
        <w:t>human factors with the potential to affect job</w:t>
      </w:r>
      <w:r w:rsidRPr="00E1534E">
        <w:t xml:space="preserve"> performance in aviation maintenance activities, and associated guidelines</w:t>
      </w:r>
    </w:p>
    <w:p w:rsidR="00000000" w:rsidRPr="00E1534E" w:rsidP="00E1534E">
      <w:pPr>
        <w:pStyle w:val="ListBullet"/>
      </w:pPr>
      <w:r w:rsidRPr="00E1534E">
        <w:t>key principles of employment relations and conditions relating to the work described in the performance evidence, including:</w:t>
      </w:r>
    </w:p>
    <w:p w:rsidR="00000000" w:rsidRPr="00E1534E" w:rsidP="00E1534E">
      <w:pPr>
        <w:pStyle w:val="ListBullet2"/>
      </w:pPr>
      <w:r w:rsidRPr="00E1534E">
        <w:t>relevant sections of industrial awards</w:t>
      </w:r>
    </w:p>
    <w:p w:rsidR="00000000" w:rsidRPr="00E1534E" w:rsidP="00E1534E">
      <w:pPr>
        <w:pStyle w:val="ListBullet2"/>
      </w:pPr>
      <w:r w:rsidRPr="00E1534E">
        <w:t xml:space="preserve">content </w:t>
      </w:r>
      <w:r w:rsidRPr="00E1534E">
        <w:t>of enterprise agreements</w:t>
      </w:r>
    </w:p>
    <w:p w:rsidR="00000000" w:rsidRPr="00E1534E" w:rsidP="00E1534E">
      <w:pPr>
        <w:pStyle w:val="ListBullet2"/>
      </w:pPr>
      <w:r w:rsidRPr="00E1534E">
        <w:t>conditions of employment and service that apply to the particular workplace</w:t>
      </w:r>
    </w:p>
    <w:p w:rsidR="00000000" w:rsidRPr="00E1534E" w:rsidP="00E1534E">
      <w:pPr>
        <w:pStyle w:val="ListBullet"/>
      </w:pPr>
      <w:r w:rsidRPr="00E1534E">
        <w:t>equity, diversity and fraud requirements set out in organisational code of conduct specific to the work described in the performance evidence</w:t>
      </w:r>
    </w:p>
    <w:p w:rsidR="00000000" w:rsidRPr="00E1534E" w:rsidP="00E1534E">
      <w:pPr>
        <w:pStyle w:val="ListBullet"/>
      </w:pPr>
      <w:r w:rsidRPr="00E1534E">
        <w:t>factors to c</w:t>
      </w:r>
      <w:r w:rsidRPr="00E1534E">
        <w:t>onsider when determining resource requirements for maintenance activity plan, including:</w:t>
      </w:r>
    </w:p>
    <w:p w:rsidR="00000000" w:rsidRPr="00E1534E" w:rsidP="00E1534E">
      <w:pPr>
        <w:pStyle w:val="ListBullet2"/>
      </w:pPr>
      <w:r w:rsidRPr="00E1534E">
        <w:t>personnel in required numbers with applicable experience, qualifications and task authorisation</w:t>
      </w:r>
    </w:p>
    <w:p w:rsidR="00000000" w:rsidRPr="00E1534E" w:rsidP="00E1534E">
      <w:pPr>
        <w:pStyle w:val="ListBullet2"/>
      </w:pPr>
      <w:r w:rsidRPr="00E1534E">
        <w:t>spares</w:t>
      </w:r>
    </w:p>
    <w:p w:rsidR="00000000" w:rsidRPr="00E1534E" w:rsidP="00E1534E">
      <w:pPr>
        <w:pStyle w:val="ListBullet2"/>
      </w:pPr>
      <w:r w:rsidRPr="00E1534E">
        <w:t>consumables</w:t>
      </w:r>
    </w:p>
    <w:p w:rsidR="00000000" w:rsidRPr="00E1534E" w:rsidP="00E1534E">
      <w:pPr>
        <w:pStyle w:val="ListBullet2"/>
      </w:pPr>
      <w:r w:rsidRPr="00E1534E">
        <w:t>tools</w:t>
      </w:r>
    </w:p>
    <w:p w:rsidR="00000000" w:rsidRPr="00E1534E" w:rsidP="00E1534E">
      <w:pPr>
        <w:pStyle w:val="ListBullet2"/>
      </w:pPr>
      <w:r w:rsidRPr="00E1534E">
        <w:t>special equipment</w:t>
      </w:r>
    </w:p>
    <w:p w:rsidR="00000000" w:rsidRPr="00E1534E" w:rsidP="00E1534E">
      <w:pPr>
        <w:pStyle w:val="ListBullet2"/>
      </w:pPr>
      <w:r w:rsidRPr="00E1534E">
        <w:t>ground support equipment</w:t>
      </w:r>
    </w:p>
    <w:p w:rsidR="00000000" w:rsidRPr="00E1534E" w:rsidP="00E1534E">
      <w:pPr>
        <w:pStyle w:val="ListBullet2"/>
      </w:pPr>
      <w:r w:rsidRPr="00E1534E">
        <w:t>PP</w:t>
      </w:r>
      <w:r w:rsidRPr="00E1534E">
        <w:t>E</w:t>
      </w:r>
    </w:p>
    <w:p w:rsidR="00000000" w:rsidRPr="00E1534E" w:rsidP="00E1534E">
      <w:pPr>
        <w:pStyle w:val="ListBullet"/>
      </w:pPr>
      <w:r w:rsidRPr="00E1534E">
        <w:t>use of PPE</w:t>
      </w:r>
    </w:p>
    <w:p w:rsidR="00000000" w:rsidRPr="00E1534E" w:rsidP="00E1534E">
      <w:pPr>
        <w:pStyle w:val="ListBullet"/>
      </w:pPr>
      <w:r w:rsidRPr="00E1534E">
        <w:t>use and procedures for obtaining confined space entry permits</w:t>
      </w:r>
    </w:p>
    <w:p w:rsidR="00000000" w:rsidRPr="00E1534E" w:rsidP="00E1534E">
      <w:pPr>
        <w:pStyle w:val="ListBullet"/>
      </w:pPr>
      <w:r w:rsidRPr="00E1534E">
        <w:t>techniques to avoid maintenance errors</w:t>
      </w:r>
    </w:p>
    <w:p w:rsidR="00000000" w:rsidRPr="00E1534E" w:rsidP="00E1534E">
      <w:pPr>
        <w:pStyle w:val="ListBullet"/>
      </w:pPr>
      <w:r w:rsidRPr="00E1534E">
        <w:t>key features of the Log of Industrial Experience and Achievement, including responsibility for making entries and responsibility for certifying entries</w:t>
      </w:r>
    </w:p>
    <w:p w:rsidR="00000000" w:rsidRPr="00E1534E" w:rsidP="00E1534E">
      <w:pPr>
        <w:pStyle w:val="ListBullet"/>
      </w:pPr>
      <w:r w:rsidRPr="00E1534E">
        <w:t>role of supervisors in assisting workplace competency assessors</w:t>
      </w:r>
    </w:p>
    <w:p w:rsidR="00000000" w:rsidRPr="00E1534E" w:rsidP="00E1534E">
      <w:pPr>
        <w:pStyle w:val="ListBullet"/>
      </w:pPr>
      <w:r w:rsidRPr="00E1534E">
        <w:t>techniques for delivering on-the-job tra</w:t>
      </w:r>
      <w:r w:rsidRPr="00E1534E">
        <w:t>ining.</w:t>
      </w:r>
    </w:p>
    <w:p w:rsidR="00000000" w:rsidRPr="00E1534E" w:rsidP="00E1534E">
      <w:pPr>
        <w:pStyle w:val="AllowPageBreak"/>
      </w:pPr>
    </w:p>
    <w:p w:rsidR="00000000" w:rsidRPr="00E1534E" w:rsidP="00E1534E">
      <w:pPr>
        <w:pStyle w:val="Heading1"/>
      </w:pPr>
      <w:bookmarkStart w:id="12" w:name="O_960560"/>
      <w:bookmarkEnd w:id="12"/>
      <w:r w:rsidRPr="00E1534E">
        <w:t>Assessment Conditions</w:t>
      </w:r>
    </w:p>
    <w:p w:rsidR="00000000" w:rsidRPr="00E1534E" w:rsidP="00FF6566">
      <w:pPr>
        <w:pStyle w:val="BodyText"/>
      </w:pPr>
      <w:r w:rsidRPr="00E1534E">
        <w:t>The following conditions of assessment represent the requirements of the regulators (ADF and the Civil Aviation Safety Authority [CASA]) and maintenance stakeholders, and must be rigorously observed.</w:t>
      </w:r>
    </w:p>
    <w:p w:rsidR="00000000" w:rsidRPr="00E1534E" w:rsidP="00FF6566">
      <w:pPr>
        <w:pStyle w:val="BodyText"/>
      </w:pPr>
      <w:r w:rsidRPr="00E1534E">
        <w:t xml:space="preserve">This unit </w:t>
      </w:r>
      <w:r w:rsidRPr="00E1534E">
        <w:t>may be assessed on the job, or a combination of both. Where partial assessment occurs off the job an appropriate simulation must be used where the range of conditions reflects realistic workplace situations encountered when supervising aviation maintenance</w:t>
      </w:r>
      <w:r w:rsidRPr="00E1534E">
        <w:t xml:space="preserve"> teams and performing maintenance quality inspections. The competencies covered by this unit would be demonstrated by an individual working as a team leader.</w:t>
      </w:r>
    </w:p>
    <w:p w:rsidR="00000000" w:rsidRPr="00E1534E" w:rsidP="00FF6566">
      <w:pPr>
        <w:pStyle w:val="BodyText"/>
      </w:pPr>
      <w:r w:rsidRPr="00E1534E">
        <w:t>Candidates must have been appointed as a maintenance quality inspector (MQI) or independent inspec</w:t>
      </w:r>
      <w:r w:rsidRPr="00E1534E">
        <w:t>tor in order to be assessed for this unit of competency.</w:t>
      </w:r>
    </w:p>
    <w:p w:rsidR="00000000" w:rsidRPr="00E1534E" w:rsidP="00FF6566">
      <w:pPr>
        <w:pStyle w:val="BodyText"/>
      </w:pPr>
      <w:r w:rsidRPr="00E1534E">
        <w:t>The candidate must be permitted to refer to relevant workplace procedures, product and manufacturing specifications, codes, standards, manuals, and reference materials.</w:t>
      </w:r>
    </w:p>
    <w:p w:rsidR="00000000" w:rsidRPr="00E1534E" w:rsidP="00FF6566">
      <w:pPr>
        <w:pStyle w:val="BodyText"/>
      </w:pPr>
      <w:r w:rsidRPr="00E1534E">
        <w:t>The candidate must have access</w:t>
      </w:r>
      <w:r w:rsidRPr="00E1534E">
        <w:t xml:space="preserve"> to:</w:t>
      </w:r>
    </w:p>
    <w:p w:rsidR="00000000" w:rsidRPr="00E1534E" w:rsidP="00E1534E">
      <w:pPr>
        <w:pStyle w:val="ListBullet"/>
      </w:pPr>
      <w:r w:rsidRPr="00E1534E">
        <w:t>tools, equipment, materials, and documentation required to demonstrate the performance evidence above, including items of ground support and test equipment required for the following maintenance activities:</w:t>
      </w:r>
    </w:p>
    <w:p w:rsidR="00000000" w:rsidRPr="00E1534E" w:rsidP="00E1534E">
      <w:pPr>
        <w:pStyle w:val="ListBullet2"/>
      </w:pPr>
      <w:r w:rsidRPr="00E1534E">
        <w:t>power carts</w:t>
      </w:r>
    </w:p>
    <w:p w:rsidR="00000000" w:rsidRPr="00E1534E" w:rsidP="00E1534E">
      <w:pPr>
        <w:pStyle w:val="ListBullet2"/>
      </w:pPr>
      <w:r w:rsidRPr="00E1534E">
        <w:t>hydraulic rigs</w:t>
      </w:r>
    </w:p>
    <w:p w:rsidR="00000000" w:rsidRPr="00E1534E" w:rsidP="00E1534E">
      <w:pPr>
        <w:pStyle w:val="ListBullet2"/>
      </w:pPr>
      <w:r w:rsidRPr="00E1534E">
        <w:t>pneumatic rigs</w:t>
      </w:r>
    </w:p>
    <w:p w:rsidR="00000000" w:rsidRPr="00E1534E" w:rsidP="00E1534E">
      <w:pPr>
        <w:pStyle w:val="ListBullet2"/>
      </w:pPr>
      <w:r w:rsidRPr="00E1534E">
        <w:t>stands and docking</w:t>
      </w:r>
    </w:p>
    <w:p w:rsidR="00000000" w:rsidRPr="00E1534E" w:rsidP="00E1534E">
      <w:pPr>
        <w:pStyle w:val="ListBullet2"/>
      </w:pPr>
      <w:r w:rsidRPr="00E1534E">
        <w:t>component test stands.</w:t>
      </w:r>
    </w:p>
    <w:p w:rsidR="00000000" w:rsidRPr="00E1534E" w:rsidP="00E1534E">
      <w:pPr>
        <w:pStyle w:val="BodyText"/>
      </w:pPr>
    </w:p>
    <w:p w:rsidR="00000000" w:rsidRPr="00E1534E" w:rsidP="00FF6566">
      <w:pPr>
        <w:pStyle w:val="BodyText"/>
      </w:pPr>
      <w:r w:rsidRPr="00E1534E">
        <w:t>Candidate capability of providing the required performance and knowledge evidence must be established via the records in the Maintenance Management Competency Log. Where the individual does not have a Competency L</w:t>
      </w:r>
      <w:r w:rsidRPr="00E1534E">
        <w:t>og, evidence of capability can be gathered through direct observation, supervisor’s reports, project work, samples and questioning.</w:t>
      </w:r>
    </w:p>
    <w:p w:rsidR="00000000" w:rsidRPr="00E1534E" w:rsidP="00FF6566">
      <w:pPr>
        <w:pStyle w:val="BodyText"/>
      </w:pPr>
      <w:r w:rsidRPr="00E1534E">
        <w:t>Assessors of this unit must satisfy the assessor requirements in applicable vocational education and training legislation, f</w:t>
      </w:r>
      <w:r w:rsidRPr="00E1534E">
        <w:t>rameworks and/or standards.</w:t>
      </w:r>
    </w:p>
    <w:p w:rsidR="00000000" w:rsidRPr="00E1534E" w:rsidP="00FF6566">
      <w:pPr>
        <w:pStyle w:val="BodyText"/>
      </w:pPr>
      <w:r w:rsidRPr="00E1534E">
        <w:t>Where the unit is to be used for CASA licensing purposes the assessor must also meet the criteria specified in the Civil Aviation Safety Regulation (CASR) Part 147 Manual of Standards.</w:t>
      </w:r>
    </w:p>
    <w:p w:rsidR="00000000" w:rsidRPr="00E1534E" w:rsidP="00E1534E">
      <w:pPr>
        <w:pStyle w:val="Heading1"/>
      </w:pPr>
      <w:bookmarkStart w:id="13" w:name="O_960575"/>
      <w:bookmarkEnd w:id="13"/>
      <w:r w:rsidRPr="00E1534E">
        <w:t>Links</w:t>
      </w:r>
    </w:p>
    <w:p w:rsidR="00000000" w:rsidRPr="00E1534E" w:rsidP="00FF6566">
      <w:pPr>
        <w:pStyle w:val="BodyText"/>
      </w:pPr>
      <w:r w:rsidRPr="00E1534E">
        <w:t>Companion Volume imp</w:t>
      </w:r>
      <w:r w:rsidRPr="00E1534E">
        <w:t xml:space="preserve">lementation guides are found in VETNet - </w:t>
      </w:r>
      <w:r>
        <w:fldChar w:fldCharType="begin"/>
      </w:r>
      <w:r>
        <w:instrText xml:space="preserve"> HYPERLINK "https://vetnet.gov.au/Pages/TrainingDocs.aspx?q=ce216c9c-04d5-4b3b-9bcf-4e81d0950371" </w:instrText>
      </w:r>
      <w:r>
        <w:fldChar w:fldCharType="separate"/>
      </w:r>
      <w:r w:rsidRPr="00B5617F">
        <w:rPr>
          <w:rStyle w:val="Hyperlink"/>
        </w:rPr>
        <w:t>https://vetnet.gov.au/Pages/TrainingDocs.aspx?q=ce216c9c-04d5-4b3b-9bcf-4e81d0950371</w:t>
      </w:r>
      <w:r>
        <w:fldChar w:fldCharType="end"/>
      </w:r>
    </w:p>
    <w:p w:rsidR="00000000" w:rsidRPr="00E1534E" w:rsidP="00E1534E"/>
    <w:sectPr w:rsidSect="00E1534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3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34E" w:rsidRPr="00FF6566" w:rsidP="00FF65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3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566" w:rsidP="00E153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F6566" w:rsidP="00E1534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F6566" w:rsidP="00E1534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34E" w:rsidP="00E1534E">
    <w:pPr>
      <w:pStyle w:val="Footer"/>
      <w:framePr w:wrap="around"/>
    </w:pPr>
    <w:r>
      <w:fldChar w:fldCharType="begin"/>
    </w:r>
    <w:r>
      <w:instrText xml:space="preserve"> DOCPROPERTY  Subject  \* MERGEFORMAT </w:instrText>
    </w:r>
    <w:r>
      <w:fldChar w:fldCharType="separate"/>
    </w:r>
    <w:r w:rsidR="00FF6566">
      <w:t>Approved</w:t>
    </w:r>
    <w:r w:rsidR="00FF6566">
      <w:fldChar w:fldCharType="end"/>
    </w:r>
    <w:r>
      <w:tab/>
      <w:t xml:space="preserve">Page </w:t>
    </w:r>
    <w:r>
      <w:fldChar w:fldCharType="begin"/>
    </w:r>
    <w:r>
      <w:instrText xml:space="preserve"> PAGE  \* Arabic  \* MERGEFORMAT </w:instrText>
    </w:r>
    <w:r>
      <w:fldChar w:fldCharType="separate"/>
    </w:r>
    <w:r w:rsidR="00FF656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F6566">
      <w:rPr>
        <w:noProof/>
      </w:rPr>
      <w:t>5</w:t>
    </w:r>
    <w:r>
      <w:rPr>
        <w:noProof/>
      </w:rPr>
      <w:fldChar w:fldCharType="end"/>
    </w:r>
  </w:p>
  <w:p w:rsidR="00E1534E" w:rsidP="00E1534E">
    <w:pPr>
      <w:pStyle w:val="Footer"/>
      <w:framePr w:wrap="around"/>
    </w:pPr>
    <w:r>
      <w:t xml:space="preserve">© Commonwealth of Australia, </w:t>
    </w:r>
    <w:r>
      <w:fldChar w:fldCharType="begin"/>
    </w:r>
    <w:r>
      <w:instrText xml:space="preserve"> DATE  \@ "yyyy"  \* MERGEFORMAT </w:instrText>
    </w:r>
    <w:r>
      <w:fldChar w:fldCharType="separate"/>
    </w:r>
    <w:r w:rsidR="00FF6566">
      <w:rPr>
        <w:noProof/>
      </w:rPr>
      <w:t>2025</w:t>
    </w:r>
    <w:r>
      <w:fldChar w:fldCharType="end"/>
    </w:r>
    <w:r>
      <w:tab/>
    </w:r>
    <w:r>
      <w:fldChar w:fldCharType="begin"/>
    </w:r>
    <w:r>
      <w:instrText xml:space="preserve"> DOCPROPERTY  Author  \* MERGEFORMAT </w:instrText>
    </w:r>
    <w:r>
      <w:fldChar w:fldCharType="separate"/>
    </w:r>
    <w:r w:rsidR="00FF6566">
      <w:t>Manufacturing Industry Skills Alliance</w:t>
    </w:r>
    <w:r w:rsidR="00FF6566">
      <w:fldChar w:fldCharType="end"/>
    </w:r>
  </w:p>
  <w:p w:rsidR="00E1534E" w:rsidP="00E153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3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5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534E" w:rsidRPr="00FF6566" w:rsidP="00FF65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3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566" w:rsidRPr="002D2AF8" w:rsidP="00E1534E">
    <w:pPr>
      <w:pStyle w:val="Header"/>
      <w:framePr w:wrap="around"/>
    </w:pPr>
    <w:r>
      <w:fldChar w:fldCharType="begin"/>
    </w:r>
    <w:r>
      <w:instrText xml:space="preserve"> TITLE   \* MERGEFORMAT </w:instrText>
    </w:r>
    <w:r>
      <w:fldChar w:fldCharType="separate"/>
    </w:r>
    <w:r>
      <w:t>MEA140 Supervise aviation maintenance teams and perform maintenance quality inspections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F6566" w:rsidP="00E1534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34E" w:rsidRPr="002D2AF8" w:rsidP="00E1534E">
    <w:pPr>
      <w:pStyle w:val="Header"/>
      <w:framePr w:wrap="around"/>
    </w:pPr>
    <w:r>
      <w:fldChar w:fldCharType="begin"/>
    </w:r>
    <w:r>
      <w:instrText xml:space="preserve"> TITLE   \* MERGEFORMAT </w:instrText>
    </w:r>
    <w:r>
      <w:fldChar w:fldCharType="separate"/>
    </w:r>
    <w:r w:rsidR="00FF6566">
      <w:t>MEA140 Supervise aviation maintenance teams and perform maintenance quality inspections</w:t>
    </w:r>
    <w:r w:rsidR="00FF6566">
      <w:fldChar w:fldCharType="end"/>
    </w:r>
    <w:r>
      <w:tab/>
      <w:t xml:space="preserve">Date this document was generated: </w:t>
    </w:r>
    <w:r>
      <w:fldChar w:fldCharType="begin"/>
    </w:r>
    <w:r>
      <w:instrText xml:space="preserve"> CREATEDATE  \@ "d MMMM yyyy"  \* MERGEFORMAT </w:instrText>
    </w:r>
    <w:r>
      <w:fldChar w:fldCharType="separate"/>
    </w:r>
    <w:r w:rsidR="00FF6566">
      <w:rPr>
        <w:noProof/>
      </w:rPr>
      <w:t>2 March 2025</w:t>
    </w:r>
    <w:r>
      <w:fldChar w:fldCharType="end"/>
    </w:r>
  </w:p>
  <w:p w:rsidR="00E1534E" w:rsidP="00E153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C27A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FC8D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52E6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53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534E"/>
    <w:pPr>
      <w:spacing w:before="360" w:after="60"/>
      <w:outlineLvl w:val="0"/>
    </w:pPr>
    <w:rPr>
      <w:sz w:val="32"/>
    </w:rPr>
  </w:style>
  <w:style w:type="paragraph" w:styleId="Heading2">
    <w:name w:val="heading 2"/>
    <w:basedOn w:val="HeadingBase"/>
    <w:next w:val="BodyText"/>
    <w:link w:val="Heading2Char"/>
    <w:qFormat/>
    <w:rsid w:val="00E1534E"/>
    <w:pPr>
      <w:keepLines/>
      <w:spacing w:before="240" w:after="120"/>
      <w:outlineLvl w:val="1"/>
    </w:pPr>
    <w:rPr>
      <w:sz w:val="28"/>
      <w:szCs w:val="40"/>
    </w:rPr>
  </w:style>
  <w:style w:type="paragraph" w:styleId="Heading3">
    <w:name w:val="heading 3"/>
    <w:basedOn w:val="HeadingBase"/>
    <w:next w:val="BodyText"/>
    <w:link w:val="Heading3Char"/>
    <w:qFormat/>
    <w:rsid w:val="00E1534E"/>
    <w:pPr>
      <w:spacing w:before="180" w:after="120"/>
      <w:outlineLvl w:val="2"/>
    </w:pPr>
    <w:rPr>
      <w:spacing w:val="-10"/>
      <w:kern w:val="32"/>
    </w:rPr>
  </w:style>
  <w:style w:type="paragraph" w:styleId="Heading4">
    <w:name w:val="heading 4"/>
    <w:basedOn w:val="HeadingBase"/>
    <w:next w:val="BodyText"/>
    <w:link w:val="Heading4Char"/>
    <w:qFormat/>
    <w:rsid w:val="00E1534E"/>
    <w:pPr>
      <w:spacing w:before="160" w:after="120"/>
      <w:outlineLvl w:val="3"/>
    </w:pPr>
    <w:rPr>
      <w:sz w:val="22"/>
    </w:rPr>
  </w:style>
  <w:style w:type="paragraph" w:styleId="Heading5">
    <w:name w:val="heading 5"/>
    <w:basedOn w:val="HeadingBase"/>
    <w:next w:val="Normal"/>
    <w:link w:val="Heading5Char"/>
    <w:qFormat/>
    <w:rsid w:val="00E1534E"/>
    <w:pPr>
      <w:spacing w:before="80"/>
      <w:outlineLvl w:val="4"/>
    </w:pPr>
    <w:rPr>
      <w:color w:val="918585"/>
      <w:sz w:val="20"/>
    </w:rPr>
  </w:style>
  <w:style w:type="paragraph" w:styleId="Heading6">
    <w:name w:val="heading 6"/>
    <w:basedOn w:val="HeadingBase"/>
    <w:next w:val="Normal"/>
    <w:link w:val="Heading6Char"/>
    <w:qFormat/>
    <w:rsid w:val="00E1534E"/>
    <w:pPr>
      <w:spacing w:before="60"/>
      <w:outlineLvl w:val="5"/>
    </w:pPr>
    <w:rPr>
      <w:color w:val="918585"/>
      <w:sz w:val="20"/>
    </w:rPr>
  </w:style>
  <w:style w:type="paragraph" w:styleId="Heading7">
    <w:name w:val="heading 7"/>
    <w:basedOn w:val="Normal"/>
    <w:next w:val="Normal"/>
    <w:link w:val="Heading7Char"/>
    <w:qFormat/>
    <w:rsid w:val="00E1534E"/>
    <w:pPr>
      <w:ind w:left="720"/>
      <w:outlineLvl w:val="6"/>
    </w:pPr>
    <w:rPr>
      <w:i/>
    </w:rPr>
  </w:style>
  <w:style w:type="paragraph" w:styleId="Heading8">
    <w:name w:val="heading 8"/>
    <w:basedOn w:val="Normal"/>
    <w:next w:val="Normal"/>
    <w:link w:val="Heading8Char"/>
    <w:qFormat/>
    <w:rsid w:val="00E1534E"/>
    <w:pPr>
      <w:ind w:left="720"/>
      <w:outlineLvl w:val="7"/>
    </w:pPr>
    <w:rPr>
      <w:i/>
    </w:rPr>
  </w:style>
  <w:style w:type="paragraph" w:styleId="Heading9">
    <w:name w:val="heading 9"/>
    <w:basedOn w:val="Normal"/>
    <w:next w:val="Normal"/>
    <w:link w:val="Heading9Char"/>
    <w:qFormat/>
    <w:rsid w:val="00E1534E"/>
    <w:pPr>
      <w:ind w:left="720"/>
      <w:outlineLvl w:val="8"/>
    </w:pPr>
    <w:rPr>
      <w:i/>
    </w:rPr>
  </w:style>
  <w:style w:type="character" w:default="1" w:styleId="DefaultParagraphFont">
    <w:name w:val="Default Paragraph Font"/>
    <w:uiPriority w:val="1"/>
    <w:unhideWhenUsed/>
    <w:rsid w:val="00E153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534E"/>
  </w:style>
  <w:style w:type="character" w:customStyle="1" w:styleId="Heading1Char">
    <w:name w:val="Heading 1 Char"/>
    <w:basedOn w:val="DefaultParagraphFont"/>
    <w:link w:val="Heading1"/>
    <w:rsid w:val="00E1534E"/>
    <w:rPr>
      <w:rFonts w:ascii="Times New Roman" w:eastAsia="Times New Roman" w:hAnsi="Times New Roman" w:cs="Times New Roman"/>
      <w:b/>
      <w:sz w:val="32"/>
      <w:szCs w:val="20"/>
      <w:lang w:eastAsia="en-US"/>
    </w:rPr>
  </w:style>
  <w:style w:type="paragraph" w:styleId="BodyText">
    <w:name w:val="Body Text"/>
    <w:basedOn w:val="Normal"/>
    <w:link w:val="BodyTextChar"/>
    <w:rsid w:val="00E153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534E"/>
    <w:rPr>
      <w:rFonts w:ascii="Times New Roman" w:eastAsia="Times New Roman" w:hAnsi="Times New Roman" w:cs="Times New Roman"/>
      <w:sz w:val="24"/>
      <w:lang w:eastAsia="en-US"/>
    </w:rPr>
  </w:style>
  <w:style w:type="paragraph" w:styleId="ListBullet">
    <w:name w:val="List Bullet"/>
    <w:basedOn w:val="List"/>
    <w:rsid w:val="00E1534E"/>
    <w:pPr>
      <w:numPr>
        <w:numId w:val="12"/>
      </w:numPr>
      <w:tabs>
        <w:tab w:val="clear" w:pos="340"/>
      </w:tabs>
      <w:spacing w:before="40" w:after="40"/>
    </w:pPr>
  </w:style>
  <w:style w:type="character" w:customStyle="1" w:styleId="SpecialBold">
    <w:name w:val="Special Bold"/>
    <w:basedOn w:val="DefaultParagraphFont"/>
    <w:rsid w:val="00E1534E"/>
    <w:rPr>
      <w:b/>
      <w:spacing w:val="0"/>
    </w:rPr>
  </w:style>
  <w:style w:type="paragraph" w:styleId="ListBullet2">
    <w:name w:val="List Bullet 2"/>
    <w:basedOn w:val="List2"/>
    <w:rsid w:val="00E1534E"/>
    <w:pPr>
      <w:numPr>
        <w:numId w:val="13"/>
      </w:numPr>
      <w:tabs>
        <w:tab w:val="clear" w:pos="680"/>
      </w:tabs>
    </w:pPr>
  </w:style>
  <w:style w:type="paragraph" w:customStyle="1" w:styleId="SuperHeading">
    <w:name w:val="SuperHeading"/>
    <w:basedOn w:val="Normal"/>
    <w:rsid w:val="00E1534E"/>
    <w:pPr>
      <w:spacing w:before="240" w:after="120"/>
      <w:outlineLvl w:val="0"/>
    </w:pPr>
    <w:rPr>
      <w:rFonts w:ascii="Times New Roman" w:hAnsi="Times New Roman"/>
      <w:b/>
      <w:sz w:val="32"/>
    </w:rPr>
  </w:style>
  <w:style w:type="paragraph" w:customStyle="1" w:styleId="AllowPageBreak">
    <w:name w:val="AllowPageBreak"/>
    <w:rsid w:val="00E153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53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53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53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53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53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53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53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534E"/>
    <w:rPr>
      <w:rFonts w:ascii="Courier New" w:eastAsia="Times New Roman" w:hAnsi="Courier New" w:cs="Times New Roman"/>
      <w:i/>
      <w:szCs w:val="20"/>
      <w:lang w:eastAsia="en-US"/>
    </w:rPr>
  </w:style>
  <w:style w:type="paragraph" w:customStyle="1" w:styleId="HeadingBase">
    <w:name w:val="Heading Base"/>
    <w:rsid w:val="00E153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534E"/>
    <w:pPr>
      <w:tabs>
        <w:tab w:val="right" w:leader="dot" w:pos="9072"/>
      </w:tabs>
      <w:ind w:left="567"/>
    </w:pPr>
    <w:rPr>
      <w:szCs w:val="22"/>
    </w:rPr>
  </w:style>
  <w:style w:type="paragraph" w:customStyle="1" w:styleId="TOCBase">
    <w:name w:val="TOC Base"/>
    <w:rsid w:val="00E153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534E"/>
    <w:pPr>
      <w:tabs>
        <w:tab w:val="right" w:leader="dot" w:pos="9072"/>
      </w:tabs>
      <w:spacing w:before="40" w:after="40"/>
      <w:ind w:left="284"/>
    </w:pPr>
    <w:rPr>
      <w:rFonts w:ascii="Times New Roman" w:hAnsi="Times New Roman"/>
    </w:rPr>
  </w:style>
  <w:style w:type="paragraph" w:styleId="TOC1">
    <w:name w:val="toc 1"/>
    <w:basedOn w:val="TOCBase"/>
    <w:next w:val="Normal"/>
    <w:rsid w:val="00E153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53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534E"/>
    <w:rPr>
      <w:rFonts w:ascii="Times New Roman" w:eastAsia="Times New Roman" w:hAnsi="Times New Roman" w:cs="Times New Roman"/>
      <w:sz w:val="16"/>
      <w:lang w:eastAsia="en-US"/>
    </w:rPr>
  </w:style>
  <w:style w:type="paragraph" w:styleId="Title">
    <w:name w:val="Title"/>
    <w:basedOn w:val="HeadingBase"/>
    <w:link w:val="TitleChar"/>
    <w:qFormat/>
    <w:rsid w:val="00E1534E"/>
    <w:pPr>
      <w:spacing w:before="5040"/>
      <w:jc w:val="center"/>
    </w:pPr>
    <w:rPr>
      <w:sz w:val="48"/>
      <w:szCs w:val="72"/>
      <w:lang w:val="en-US"/>
    </w:rPr>
  </w:style>
  <w:style w:type="character" w:customStyle="1" w:styleId="TitleChar">
    <w:name w:val="Title Char"/>
    <w:basedOn w:val="DefaultParagraphFont"/>
    <w:link w:val="Title"/>
    <w:rsid w:val="00E153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534E"/>
    <w:pPr>
      <w:tabs>
        <w:tab w:val="left" w:pos="3600"/>
        <w:tab w:val="left" w:pos="3958"/>
      </w:tabs>
    </w:pPr>
  </w:style>
  <w:style w:type="paragraph" w:styleId="List">
    <w:name w:val="List"/>
    <w:basedOn w:val="BodyText"/>
    <w:next w:val="BodyText"/>
    <w:rsid w:val="00E1534E"/>
    <w:pPr>
      <w:tabs>
        <w:tab w:val="left" w:pos="340"/>
      </w:tabs>
      <w:spacing w:before="60" w:after="60"/>
      <w:ind w:left="340" w:hanging="340"/>
    </w:pPr>
  </w:style>
  <w:style w:type="paragraph" w:customStyle="1" w:styleId="Note">
    <w:name w:val="Note"/>
    <w:basedOn w:val="BodyText"/>
    <w:rsid w:val="00E153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534E"/>
    <w:pPr>
      <w:framePr w:wrap="auto" w:hAnchor="text" w:y="6049"/>
    </w:pPr>
    <w:rPr>
      <w:color w:val="000000"/>
      <w:sz w:val="40"/>
    </w:rPr>
  </w:style>
  <w:style w:type="paragraph" w:customStyle="1" w:styleId="TOCTitle">
    <w:name w:val="TOCTitle"/>
    <w:basedOn w:val="Heading1"/>
    <w:rsid w:val="00E1534E"/>
    <w:pPr>
      <w:spacing w:after="240"/>
      <w:jc w:val="center"/>
      <w:outlineLvl w:val="9"/>
    </w:pPr>
    <w:rPr>
      <w:caps/>
    </w:rPr>
  </w:style>
  <w:style w:type="paragraph" w:customStyle="1" w:styleId="Version">
    <w:name w:val="Version"/>
    <w:rsid w:val="00E153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534E"/>
    <w:pPr>
      <w:keepNext w:val="0"/>
      <w:tabs>
        <w:tab w:val="right" w:pos="4176"/>
      </w:tabs>
      <w:ind w:left="198" w:hanging="198"/>
    </w:pPr>
    <w:rPr>
      <w:rFonts w:ascii="Garamond" w:hAnsi="Garamond"/>
    </w:rPr>
  </w:style>
  <w:style w:type="paragraph" w:styleId="IndexHeading">
    <w:name w:val="index heading"/>
    <w:basedOn w:val="Normal"/>
    <w:next w:val="Index1"/>
    <w:semiHidden/>
    <w:rsid w:val="00E1534E"/>
    <w:pPr>
      <w:spacing w:before="120" w:after="120"/>
    </w:pPr>
    <w:rPr>
      <w:rFonts w:ascii="Arial" w:hAnsi="Arial"/>
      <w:b/>
      <w:color w:val="918585"/>
      <w:sz w:val="24"/>
    </w:rPr>
  </w:style>
  <w:style w:type="paragraph" w:styleId="Header">
    <w:name w:val="header"/>
    <w:basedOn w:val="Normal"/>
    <w:link w:val="HeaderChar"/>
    <w:rsid w:val="00E153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534E"/>
    <w:rPr>
      <w:rFonts w:ascii="Times New Roman" w:eastAsia="Times New Roman" w:hAnsi="Times New Roman" w:cs="Times New Roman"/>
      <w:sz w:val="16"/>
      <w:szCs w:val="20"/>
      <w:lang w:val="en-GB" w:eastAsia="en-US"/>
    </w:rPr>
  </w:style>
  <w:style w:type="paragraph" w:customStyle="1" w:styleId="Chapter">
    <w:name w:val="Chapter"/>
    <w:basedOn w:val="Normal"/>
    <w:rsid w:val="00E1534E"/>
    <w:pPr>
      <w:spacing w:before="240"/>
    </w:pPr>
    <w:rPr>
      <w:rFonts w:ascii="Times New Roman" w:hAnsi="Times New Roman"/>
      <w:smallCaps/>
      <w:spacing w:val="80"/>
      <w:sz w:val="28"/>
    </w:rPr>
  </w:style>
  <w:style w:type="paragraph" w:customStyle="1" w:styleId="InChapter">
    <w:name w:val="InChapter"/>
    <w:basedOn w:val="Heading3"/>
    <w:rsid w:val="00E1534E"/>
    <w:pPr>
      <w:spacing w:after="240"/>
      <w:outlineLvl w:val="9"/>
    </w:pPr>
    <w:rPr>
      <w:noProof/>
    </w:rPr>
  </w:style>
  <w:style w:type="paragraph" w:styleId="Index2">
    <w:name w:val="index 2"/>
    <w:basedOn w:val="Normal"/>
    <w:next w:val="Normal"/>
    <w:semiHidden/>
    <w:rsid w:val="00E1534E"/>
    <w:pPr>
      <w:tabs>
        <w:tab w:val="right" w:pos="4176"/>
      </w:tabs>
      <w:ind w:left="568" w:hanging="284"/>
    </w:pPr>
    <w:rPr>
      <w:rFonts w:ascii="Garamond" w:hAnsi="Garamond"/>
    </w:rPr>
  </w:style>
  <w:style w:type="paragraph" w:customStyle="1" w:styleId="Byline">
    <w:name w:val="Byline"/>
    <w:rsid w:val="00E153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534E"/>
    <w:pPr>
      <w:tabs>
        <w:tab w:val="clear" w:pos="3600"/>
        <w:tab w:val="clear" w:pos="3958"/>
      </w:tabs>
      <w:jc w:val="right"/>
    </w:pPr>
  </w:style>
  <w:style w:type="character" w:styleId="Emphasis">
    <w:name w:val="Emphasis"/>
    <w:basedOn w:val="DefaultParagraphFont"/>
    <w:qFormat/>
    <w:rsid w:val="00E1534E"/>
    <w:rPr>
      <w:i/>
    </w:rPr>
  </w:style>
  <w:style w:type="paragraph" w:styleId="Caption">
    <w:name w:val="caption"/>
    <w:basedOn w:val="BodyText"/>
    <w:next w:val="Normal"/>
    <w:qFormat/>
    <w:rsid w:val="00E1534E"/>
    <w:pPr>
      <w:framePr w:w="2268" w:hSpace="181" w:vSpace="181" w:wrap="around" w:vAnchor="text" w:hAnchor="page" w:x="1135" w:y="285" w:anchorLock="1"/>
    </w:pPr>
    <w:rPr>
      <w:i/>
    </w:rPr>
  </w:style>
  <w:style w:type="paragraph" w:customStyle="1" w:styleId="MiniTOCTitle">
    <w:name w:val="MiniTOCTitle"/>
    <w:basedOn w:val="Heading4"/>
    <w:rsid w:val="00E1534E"/>
    <w:pPr>
      <w:spacing w:before="240"/>
      <w:outlineLvl w:val="9"/>
    </w:pPr>
    <w:rPr>
      <w:noProof/>
      <w:sz w:val="24"/>
    </w:rPr>
  </w:style>
  <w:style w:type="paragraph" w:customStyle="1" w:styleId="MiniTOCItem">
    <w:name w:val="MiniTOCItem"/>
    <w:basedOn w:val="ListBullet"/>
    <w:rsid w:val="00E1534E"/>
    <w:pPr>
      <w:numPr>
        <w:numId w:val="0"/>
      </w:numPr>
      <w:tabs>
        <w:tab w:val="right" w:leader="dot" w:pos="6521"/>
      </w:tabs>
      <w:spacing w:before="0" w:after="0"/>
    </w:pPr>
  </w:style>
  <w:style w:type="paragraph" w:customStyle="1" w:styleId="TOFTitle">
    <w:name w:val="TOFTitle"/>
    <w:basedOn w:val="TOCTitle"/>
    <w:rsid w:val="00E1534E"/>
  </w:style>
  <w:style w:type="paragraph" w:styleId="TableofFigures">
    <w:name w:val="table of figures"/>
    <w:basedOn w:val="Normal"/>
    <w:next w:val="Normal"/>
    <w:semiHidden/>
    <w:rsid w:val="00E1534E"/>
    <w:pPr>
      <w:tabs>
        <w:tab w:val="right" w:leader="dot" w:pos="9072"/>
      </w:tabs>
      <w:ind w:left="970" w:hanging="403"/>
    </w:pPr>
    <w:rPr>
      <w:rFonts w:ascii="Times New Roman" w:hAnsi="Times New Roman"/>
      <w:b/>
    </w:rPr>
  </w:style>
  <w:style w:type="paragraph" w:styleId="ListNumber">
    <w:name w:val="List Number"/>
    <w:basedOn w:val="List"/>
    <w:rsid w:val="00E1534E"/>
    <w:pPr>
      <w:numPr>
        <w:numId w:val="15"/>
      </w:numPr>
      <w:tabs>
        <w:tab w:val="clear" w:pos="340"/>
      </w:tabs>
    </w:pPr>
  </w:style>
  <w:style w:type="character" w:customStyle="1" w:styleId="WingdingSymbols">
    <w:name w:val="Wingding Symbols"/>
    <w:rsid w:val="00E1534E"/>
    <w:rPr>
      <w:rFonts w:ascii="Wingdings" w:hAnsi="Wingdings"/>
    </w:rPr>
  </w:style>
  <w:style w:type="paragraph" w:customStyle="1" w:styleId="TableHeading">
    <w:name w:val="Table Heading"/>
    <w:basedOn w:val="HeadingBase"/>
    <w:rsid w:val="00E1534E"/>
    <w:pPr>
      <w:keepLines/>
      <w:pBdr>
        <w:bottom w:val="single" w:sz="6" w:space="1" w:color="918585"/>
      </w:pBdr>
      <w:spacing w:before="240"/>
    </w:pPr>
  </w:style>
  <w:style w:type="character" w:customStyle="1" w:styleId="HotSpot">
    <w:name w:val="HotSpot"/>
    <w:rsid w:val="00E1534E"/>
    <w:rPr>
      <w:color w:val="0033CC"/>
      <w:u w:val="none"/>
    </w:rPr>
  </w:style>
  <w:style w:type="paragraph" w:customStyle="1" w:styleId="BodyTextRight">
    <w:name w:val="Body Text Right"/>
    <w:basedOn w:val="BodyText"/>
    <w:rsid w:val="00E1534E"/>
    <w:pPr>
      <w:spacing w:before="0" w:after="0"/>
      <w:jc w:val="right"/>
    </w:pPr>
  </w:style>
  <w:style w:type="paragraph" w:styleId="Index3">
    <w:name w:val="index 3"/>
    <w:basedOn w:val="ListNumber2"/>
    <w:next w:val="Normal"/>
    <w:semiHidden/>
    <w:rsid w:val="00E1534E"/>
    <w:pPr>
      <w:numPr>
        <w:numId w:val="0"/>
      </w:numPr>
      <w:tabs>
        <w:tab w:val="right" w:leader="dot" w:pos="4176"/>
      </w:tabs>
    </w:pPr>
  </w:style>
  <w:style w:type="paragraph" w:styleId="ListNumber2">
    <w:name w:val="List Number 2"/>
    <w:basedOn w:val="List2"/>
    <w:rsid w:val="00E1534E"/>
    <w:pPr>
      <w:numPr>
        <w:numId w:val="10"/>
      </w:numPr>
      <w:tabs>
        <w:tab w:val="clear" w:pos="1060"/>
      </w:tabs>
    </w:pPr>
  </w:style>
  <w:style w:type="paragraph" w:customStyle="1" w:styleId="MarginNote">
    <w:name w:val="Margin Note"/>
    <w:basedOn w:val="BodyText"/>
    <w:rsid w:val="00E153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53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53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534E"/>
    <w:rPr>
      <w:sz w:val="32"/>
    </w:rPr>
  </w:style>
  <w:style w:type="paragraph" w:customStyle="1" w:styleId="HeadingProcedure">
    <w:name w:val="Heading Procedure"/>
    <w:basedOn w:val="HeadingBase"/>
    <w:next w:val="Normal"/>
    <w:rsid w:val="00E1534E"/>
    <w:pPr>
      <w:tabs>
        <w:tab w:val="left" w:pos="0"/>
      </w:tabs>
      <w:spacing w:before="120" w:after="60"/>
    </w:pPr>
    <w:rPr>
      <w:i/>
      <w:color w:val="918585"/>
      <w:sz w:val="22"/>
    </w:rPr>
  </w:style>
  <w:style w:type="paragraph" w:customStyle="1" w:styleId="TableBodyText">
    <w:name w:val="Table Body Text"/>
    <w:basedOn w:val="BodyText"/>
    <w:rsid w:val="00E1534E"/>
    <w:pPr>
      <w:spacing w:before="60" w:after="60"/>
    </w:pPr>
  </w:style>
  <w:style w:type="paragraph" w:styleId="ListContinue">
    <w:name w:val="List Continue"/>
    <w:basedOn w:val="List"/>
    <w:rsid w:val="00E1534E"/>
    <w:pPr>
      <w:ind w:firstLine="0"/>
    </w:pPr>
  </w:style>
  <w:style w:type="paragraph" w:customStyle="1" w:styleId="ListNote">
    <w:name w:val="List Note"/>
    <w:basedOn w:val="List"/>
    <w:rsid w:val="00E1534E"/>
    <w:pPr>
      <w:pBdr>
        <w:top w:val="single" w:sz="6" w:space="2" w:color="918585"/>
        <w:bottom w:val="single" w:sz="6" w:space="2" w:color="918585"/>
      </w:pBdr>
      <w:tabs>
        <w:tab w:val="left" w:pos="1021"/>
      </w:tabs>
      <w:ind w:firstLine="0"/>
    </w:pPr>
  </w:style>
  <w:style w:type="paragraph" w:customStyle="1" w:styleId="Warning">
    <w:name w:val="Warning"/>
    <w:basedOn w:val="BodyText"/>
    <w:rsid w:val="00E1534E"/>
    <w:pPr>
      <w:shd w:val="clear" w:color="auto" w:fill="D9D9D9"/>
      <w:tabs>
        <w:tab w:val="left" w:pos="992"/>
      </w:tabs>
      <w:ind w:left="119" w:right="119"/>
    </w:pPr>
    <w:rPr>
      <w:sz w:val="20"/>
    </w:rPr>
  </w:style>
  <w:style w:type="paragraph" w:customStyle="1" w:styleId="MarginIcons">
    <w:name w:val="Margin Icons"/>
    <w:basedOn w:val="BodyText"/>
    <w:rsid w:val="00E153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534E"/>
    <w:rPr>
      <w:rFonts w:ascii="Courier New" w:hAnsi="Courier New"/>
    </w:rPr>
  </w:style>
  <w:style w:type="paragraph" w:customStyle="1" w:styleId="NoteBullet">
    <w:name w:val="Note Bullet"/>
    <w:basedOn w:val="Note"/>
    <w:rsid w:val="00E1534E"/>
    <w:pPr>
      <w:tabs>
        <w:tab w:val="clear" w:pos="680"/>
      </w:tabs>
      <w:spacing w:before="60" w:after="60"/>
    </w:pPr>
  </w:style>
  <w:style w:type="paragraph" w:customStyle="1" w:styleId="SubHeading2">
    <w:name w:val="SubHeading2"/>
    <w:basedOn w:val="HeadingBase"/>
    <w:rsid w:val="00E1534E"/>
    <w:pPr>
      <w:spacing w:before="240" w:after="60"/>
    </w:pPr>
    <w:rPr>
      <w:sz w:val="20"/>
    </w:rPr>
  </w:style>
  <w:style w:type="paragraph" w:customStyle="1" w:styleId="SubHeading1">
    <w:name w:val="SubHeading1"/>
    <w:basedOn w:val="HeadingBase"/>
    <w:rsid w:val="00E1534E"/>
    <w:pPr>
      <w:spacing w:before="240" w:after="60"/>
    </w:pPr>
    <w:rPr>
      <w:color w:val="918585"/>
      <w:sz w:val="22"/>
    </w:rPr>
  </w:style>
  <w:style w:type="paragraph" w:customStyle="1" w:styleId="SideHeading">
    <w:name w:val="Side Heading"/>
    <w:basedOn w:val="HeadingBase"/>
    <w:rsid w:val="00E153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534E"/>
    <w:pPr>
      <w:tabs>
        <w:tab w:val="num" w:pos="360"/>
      </w:tabs>
    </w:pPr>
  </w:style>
  <w:style w:type="paragraph" w:styleId="PlainText">
    <w:name w:val="Plain Text"/>
    <w:basedOn w:val="Normal"/>
    <w:link w:val="PlainTextChar"/>
    <w:rsid w:val="00E1534E"/>
    <w:rPr>
      <w:sz w:val="20"/>
    </w:rPr>
  </w:style>
  <w:style w:type="character" w:customStyle="1" w:styleId="PlainTextChar">
    <w:name w:val="Plain Text Char"/>
    <w:basedOn w:val="DefaultParagraphFont"/>
    <w:link w:val="PlainText"/>
    <w:rsid w:val="00E1534E"/>
    <w:rPr>
      <w:rFonts w:ascii="Courier New" w:eastAsia="Times New Roman" w:hAnsi="Courier New" w:cs="Times New Roman"/>
      <w:sz w:val="20"/>
      <w:szCs w:val="20"/>
      <w:lang w:eastAsia="en-US"/>
    </w:rPr>
  </w:style>
  <w:style w:type="character" w:customStyle="1" w:styleId="MenuOption">
    <w:name w:val="Menu Option"/>
    <w:basedOn w:val="DefaultParagraphFont"/>
    <w:rsid w:val="00E1534E"/>
    <w:rPr>
      <w:b/>
      <w:smallCaps/>
    </w:rPr>
  </w:style>
  <w:style w:type="paragraph" w:customStyle="1" w:styleId="TableListNumber">
    <w:name w:val="Table List Number"/>
    <w:basedOn w:val="ListNumber"/>
    <w:rsid w:val="00E1534E"/>
    <w:pPr>
      <w:numPr>
        <w:numId w:val="0"/>
      </w:numPr>
    </w:pPr>
  </w:style>
  <w:style w:type="paragraph" w:styleId="TOC4">
    <w:name w:val="toc 4"/>
    <w:basedOn w:val="TOCBase"/>
    <w:next w:val="Normal"/>
    <w:semiHidden/>
    <w:rsid w:val="00E1534E"/>
    <w:pPr>
      <w:tabs>
        <w:tab w:val="right" w:leader="dot" w:pos="9071"/>
      </w:tabs>
      <w:ind w:left="1701"/>
    </w:pPr>
  </w:style>
  <w:style w:type="paragraph" w:customStyle="1" w:styleId="ListAlpha">
    <w:name w:val="List Alpha"/>
    <w:basedOn w:val="List"/>
    <w:rsid w:val="00E1534E"/>
    <w:pPr>
      <w:numPr>
        <w:numId w:val="9"/>
      </w:numPr>
    </w:pPr>
  </w:style>
  <w:style w:type="paragraph" w:customStyle="1" w:styleId="ListAlpha2">
    <w:name w:val="List Alpha 2"/>
    <w:basedOn w:val="List2"/>
    <w:rsid w:val="00E1534E"/>
    <w:pPr>
      <w:numPr>
        <w:numId w:val="8"/>
      </w:numPr>
    </w:pPr>
  </w:style>
  <w:style w:type="paragraph" w:styleId="List2">
    <w:name w:val="List 2"/>
    <w:basedOn w:val="BodyText"/>
    <w:rsid w:val="00E1534E"/>
    <w:pPr>
      <w:tabs>
        <w:tab w:val="left" w:pos="680"/>
      </w:tabs>
      <w:spacing w:before="60" w:after="60"/>
      <w:ind w:left="680" w:hanging="340"/>
    </w:pPr>
  </w:style>
  <w:style w:type="paragraph" w:styleId="List3">
    <w:name w:val="List 3"/>
    <w:basedOn w:val="BodyText"/>
    <w:rsid w:val="00E1534E"/>
    <w:pPr>
      <w:tabs>
        <w:tab w:val="left" w:pos="1021"/>
      </w:tabs>
      <w:spacing w:before="60" w:after="60"/>
      <w:ind w:left="1020" w:hanging="340"/>
    </w:pPr>
  </w:style>
  <w:style w:type="paragraph" w:styleId="List4">
    <w:name w:val="List 4"/>
    <w:basedOn w:val="BodyText"/>
    <w:rsid w:val="00E1534E"/>
    <w:pPr>
      <w:tabs>
        <w:tab w:val="left" w:pos="1361"/>
      </w:tabs>
      <w:spacing w:before="60" w:after="60"/>
      <w:ind w:left="1361" w:hanging="340"/>
    </w:pPr>
  </w:style>
  <w:style w:type="paragraph" w:styleId="List5">
    <w:name w:val="List 5"/>
    <w:basedOn w:val="BodyText"/>
    <w:rsid w:val="00E1534E"/>
    <w:pPr>
      <w:tabs>
        <w:tab w:val="left" w:pos="1701"/>
      </w:tabs>
      <w:spacing w:before="60" w:after="60"/>
      <w:ind w:left="1701" w:hanging="340"/>
    </w:pPr>
  </w:style>
  <w:style w:type="paragraph" w:styleId="ListBullet3">
    <w:name w:val="List Bullet 3"/>
    <w:basedOn w:val="List3"/>
    <w:rsid w:val="00E1534E"/>
    <w:pPr>
      <w:numPr>
        <w:numId w:val="14"/>
      </w:numPr>
      <w:tabs>
        <w:tab w:val="clear" w:pos="1021"/>
      </w:tabs>
      <w:ind w:left="1037" w:hanging="357"/>
    </w:pPr>
  </w:style>
  <w:style w:type="paragraph" w:styleId="ListBullet4">
    <w:name w:val="List Bullet 4"/>
    <w:basedOn w:val="List4"/>
    <w:rsid w:val="00E1534E"/>
    <w:pPr>
      <w:numPr>
        <w:numId w:val="3"/>
      </w:numPr>
      <w:tabs>
        <w:tab w:val="clear" w:pos="1361"/>
      </w:tabs>
    </w:pPr>
  </w:style>
  <w:style w:type="paragraph" w:styleId="ListBullet5">
    <w:name w:val="List Bullet 5"/>
    <w:basedOn w:val="List5"/>
    <w:rsid w:val="00E1534E"/>
    <w:pPr>
      <w:numPr>
        <w:numId w:val="4"/>
      </w:numPr>
    </w:pPr>
  </w:style>
  <w:style w:type="paragraph" w:styleId="ListContinue2">
    <w:name w:val="List Continue 2"/>
    <w:basedOn w:val="List2"/>
    <w:rsid w:val="00E1534E"/>
    <w:pPr>
      <w:ind w:firstLine="0"/>
    </w:pPr>
  </w:style>
  <w:style w:type="paragraph" w:styleId="ListContinue3">
    <w:name w:val="List Continue 3"/>
    <w:basedOn w:val="List3"/>
    <w:rsid w:val="00E1534E"/>
    <w:pPr>
      <w:ind w:left="1021" w:firstLine="0"/>
    </w:pPr>
  </w:style>
  <w:style w:type="paragraph" w:styleId="ListContinue4">
    <w:name w:val="List Continue 4"/>
    <w:basedOn w:val="List4"/>
    <w:rsid w:val="00E1534E"/>
    <w:pPr>
      <w:ind w:firstLine="0"/>
    </w:pPr>
  </w:style>
  <w:style w:type="paragraph" w:styleId="ListContinue5">
    <w:name w:val="List Continue 5"/>
    <w:basedOn w:val="List5"/>
    <w:rsid w:val="00E1534E"/>
    <w:pPr>
      <w:ind w:firstLine="0"/>
    </w:pPr>
  </w:style>
  <w:style w:type="paragraph" w:styleId="ListNumber3">
    <w:name w:val="List Number 3"/>
    <w:basedOn w:val="List3"/>
    <w:rsid w:val="00E1534E"/>
    <w:pPr>
      <w:numPr>
        <w:numId w:val="5"/>
      </w:numPr>
    </w:pPr>
  </w:style>
  <w:style w:type="paragraph" w:styleId="ListNumber4">
    <w:name w:val="List Number 4"/>
    <w:basedOn w:val="List4"/>
    <w:rsid w:val="00E1534E"/>
    <w:pPr>
      <w:numPr>
        <w:numId w:val="6"/>
      </w:numPr>
    </w:pPr>
  </w:style>
  <w:style w:type="paragraph" w:styleId="ListNumber5">
    <w:name w:val="List Number 5"/>
    <w:basedOn w:val="List5"/>
    <w:rsid w:val="00E1534E"/>
    <w:pPr>
      <w:numPr>
        <w:numId w:val="7"/>
      </w:numPr>
    </w:pPr>
  </w:style>
  <w:style w:type="paragraph" w:styleId="BlockText">
    <w:name w:val="Block Text"/>
    <w:basedOn w:val="Normal"/>
    <w:rsid w:val="00E1534E"/>
    <w:pPr>
      <w:spacing w:after="120"/>
      <w:ind w:left="1440" w:right="1440"/>
    </w:pPr>
  </w:style>
  <w:style w:type="character" w:customStyle="1" w:styleId="Subscript">
    <w:name w:val="Subscript"/>
    <w:basedOn w:val="DefaultParagraphFont"/>
    <w:rsid w:val="00E1534E"/>
    <w:rPr>
      <w:sz w:val="16"/>
      <w:vertAlign w:val="subscript"/>
    </w:rPr>
  </w:style>
  <w:style w:type="character" w:customStyle="1" w:styleId="Superscript">
    <w:name w:val="Superscript"/>
    <w:basedOn w:val="DefaultParagraphFont"/>
    <w:rsid w:val="00E1534E"/>
    <w:rPr>
      <w:sz w:val="16"/>
      <w:vertAlign w:val="superscript"/>
    </w:rPr>
  </w:style>
  <w:style w:type="character" w:customStyle="1" w:styleId="Symbols">
    <w:name w:val="Symbols"/>
    <w:basedOn w:val="DefaultParagraphFont"/>
    <w:rsid w:val="00E1534E"/>
    <w:rPr>
      <w:rFonts w:ascii="Symbol" w:hAnsi="Symbol"/>
    </w:rPr>
  </w:style>
  <w:style w:type="character" w:customStyle="1" w:styleId="MenuOptions">
    <w:name w:val="Menu Options"/>
    <w:basedOn w:val="DefaultParagraphFont"/>
    <w:rsid w:val="00E1534E"/>
    <w:rPr>
      <w:rFonts w:ascii="Arial Narrow" w:hAnsi="Arial Narrow"/>
      <w:smallCaps/>
    </w:rPr>
  </w:style>
  <w:style w:type="character" w:customStyle="1" w:styleId="Buttons">
    <w:name w:val="Buttons"/>
    <w:basedOn w:val="DefaultParagraphFont"/>
    <w:rsid w:val="00E1534E"/>
    <w:rPr>
      <w:b/>
    </w:rPr>
  </w:style>
  <w:style w:type="character" w:customStyle="1" w:styleId="Underlined">
    <w:name w:val="Underlined"/>
    <w:basedOn w:val="DefaultParagraphFont"/>
    <w:rsid w:val="00E1534E"/>
    <w:rPr>
      <w:u w:val="single"/>
    </w:rPr>
  </w:style>
  <w:style w:type="paragraph" w:customStyle="1" w:styleId="TableBodyTextRight">
    <w:name w:val="Table Body Text Right"/>
    <w:basedOn w:val="TableBodyText"/>
    <w:rsid w:val="00E1534E"/>
    <w:pPr>
      <w:widowControl w:val="0"/>
      <w:autoSpaceDE w:val="0"/>
      <w:autoSpaceDN w:val="0"/>
      <w:adjustRightInd w:val="0"/>
      <w:jc w:val="right"/>
    </w:pPr>
    <w:rPr>
      <w:rFonts w:cs="Arial"/>
      <w:szCs w:val="18"/>
    </w:rPr>
  </w:style>
  <w:style w:type="paragraph" w:customStyle="1" w:styleId="CopyrightText">
    <w:name w:val="Copyright Text"/>
    <w:basedOn w:val="BodyText"/>
    <w:rsid w:val="00E1534E"/>
    <w:rPr>
      <w:sz w:val="18"/>
    </w:rPr>
  </w:style>
  <w:style w:type="paragraph" w:customStyle="1" w:styleId="BodySmallRight">
    <w:name w:val="Body Small Right"/>
    <w:basedOn w:val="BodyTextRight"/>
    <w:rsid w:val="00E1534E"/>
    <w:rPr>
      <w:sz w:val="18"/>
      <w:szCs w:val="18"/>
    </w:rPr>
  </w:style>
  <w:style w:type="paragraph" w:customStyle="1" w:styleId="MarginEdition">
    <w:name w:val="Margin Edition"/>
    <w:basedOn w:val="MarginNote"/>
    <w:rsid w:val="00E1534E"/>
    <w:pPr>
      <w:spacing w:before="0" w:after="0"/>
    </w:pPr>
    <w:rPr>
      <w:rFonts w:ascii="Times New Roman" w:hAnsi="Times New Roman"/>
      <w:color w:val="999999"/>
    </w:rPr>
  </w:style>
  <w:style w:type="paragraph" w:customStyle="1" w:styleId="Spacer">
    <w:name w:val="Spacer"/>
    <w:basedOn w:val="Normal"/>
    <w:rsid w:val="00E1534E"/>
    <w:rPr>
      <w:sz w:val="2"/>
      <w:szCs w:val="2"/>
    </w:rPr>
  </w:style>
  <w:style w:type="character" w:customStyle="1" w:styleId="Small">
    <w:name w:val="Small"/>
    <w:basedOn w:val="DefaultParagraphFont"/>
    <w:rsid w:val="00E1534E"/>
    <w:rPr>
      <w:sz w:val="16"/>
    </w:rPr>
  </w:style>
  <w:style w:type="paragraph" w:customStyle="1" w:styleId="WideTable">
    <w:name w:val="Wide Table"/>
    <w:basedOn w:val="Normal"/>
    <w:rsid w:val="00E1534E"/>
    <w:pPr>
      <w:ind w:left="-1418"/>
    </w:pPr>
    <w:rPr>
      <w:sz w:val="2"/>
      <w:szCs w:val="2"/>
    </w:rPr>
  </w:style>
  <w:style w:type="character" w:styleId="PageNumber">
    <w:name w:val="page number"/>
    <w:basedOn w:val="DefaultParagraphFont"/>
    <w:rsid w:val="00E1534E"/>
  </w:style>
  <w:style w:type="paragraph" w:styleId="Quote">
    <w:name w:val="Quote"/>
    <w:basedOn w:val="Heading1"/>
    <w:link w:val="QuoteChar"/>
    <w:qFormat/>
    <w:rsid w:val="00E1534E"/>
    <w:rPr>
      <w:b w:val="0"/>
      <w:sz w:val="72"/>
      <w:szCs w:val="72"/>
      <w:lang w:val="en-NZ"/>
    </w:rPr>
  </w:style>
  <w:style w:type="character" w:customStyle="1" w:styleId="QuoteChar">
    <w:name w:val="Quote Char"/>
    <w:basedOn w:val="DefaultParagraphFont"/>
    <w:link w:val="Quote"/>
    <w:rsid w:val="00E153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534E"/>
    <w:pPr>
      <w:pageBreakBefore/>
    </w:pPr>
  </w:style>
  <w:style w:type="paragraph" w:customStyle="1" w:styleId="Border">
    <w:name w:val="Border"/>
    <w:basedOn w:val="Normal"/>
    <w:qFormat/>
    <w:rsid w:val="00E153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534E"/>
    <w:rPr>
      <w:b/>
      <w:bCs/>
      <w:i/>
      <w:iCs/>
      <w:color w:val="auto"/>
    </w:rPr>
  </w:style>
  <w:style w:type="paragraph" w:styleId="IntenseQuote">
    <w:name w:val="Intense Quote"/>
    <w:basedOn w:val="Normal"/>
    <w:next w:val="Normal"/>
    <w:link w:val="IntenseQuoteChar"/>
    <w:uiPriority w:val="30"/>
    <w:qFormat/>
    <w:rsid w:val="00E153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53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534E"/>
    <w:rPr>
      <w:smallCaps/>
      <w:color w:val="auto"/>
      <w:u w:val="single"/>
    </w:rPr>
  </w:style>
  <w:style w:type="character" w:styleId="IntenseReference">
    <w:name w:val="Intense Reference"/>
    <w:basedOn w:val="DefaultParagraphFont"/>
    <w:uiPriority w:val="32"/>
    <w:qFormat/>
    <w:rsid w:val="00E1534E"/>
    <w:rPr>
      <w:b/>
      <w:bCs/>
      <w:smallCaps/>
      <w:color w:val="auto"/>
      <w:spacing w:val="5"/>
      <w:u w:val="single"/>
    </w:rPr>
  </w:style>
  <w:style w:type="paragraph" w:customStyle="1" w:styleId="2ColumnHeading">
    <w:name w:val="2Column Heading"/>
    <w:basedOn w:val="BodyText"/>
    <w:qFormat/>
    <w:rsid w:val="00E1534E"/>
    <w:pPr>
      <w:spacing w:after="60"/>
      <w:ind w:left="-2268"/>
    </w:pPr>
    <w:rPr>
      <w:b/>
    </w:rPr>
  </w:style>
  <w:style w:type="paragraph" w:customStyle="1" w:styleId="Heading1TOC">
    <w:name w:val="Heading1 TOC"/>
    <w:basedOn w:val="Normal"/>
    <w:qFormat/>
    <w:rsid w:val="00E1534E"/>
    <w:pPr>
      <w:spacing w:before="240" w:after="120"/>
    </w:pPr>
    <w:rPr>
      <w:rFonts w:ascii="Times New Roman" w:hAnsi="Times New Roman"/>
      <w:b/>
      <w:sz w:val="32"/>
    </w:rPr>
  </w:style>
  <w:style w:type="paragraph" w:customStyle="1" w:styleId="Heading2TOC">
    <w:name w:val="Heading2 TOC"/>
    <w:basedOn w:val="Normal"/>
    <w:qFormat/>
    <w:rsid w:val="00E1534E"/>
    <w:pPr>
      <w:spacing w:before="240" w:after="60"/>
    </w:pPr>
    <w:rPr>
      <w:rFonts w:ascii="Times New Roman" w:hAnsi="Times New Roman"/>
      <w:b/>
      <w:sz w:val="28"/>
    </w:rPr>
  </w:style>
  <w:style w:type="character" w:customStyle="1" w:styleId="Underline">
    <w:name w:val="Underline"/>
    <w:basedOn w:val="DefaultParagraphFont"/>
    <w:qFormat/>
    <w:rsid w:val="00E1534E"/>
    <w:rPr>
      <w:u w:val="single"/>
    </w:rPr>
  </w:style>
  <w:style w:type="character" w:customStyle="1" w:styleId="BoldandItalics">
    <w:name w:val="Bold and Italics"/>
    <w:qFormat/>
    <w:rsid w:val="00E1534E"/>
    <w:rPr>
      <w:b/>
      <w:i/>
      <w:u w:val="none"/>
    </w:rPr>
  </w:style>
  <w:style w:type="paragraph" w:styleId="BalloonText">
    <w:name w:val="Balloon Text"/>
    <w:basedOn w:val="Normal"/>
    <w:link w:val="BalloonTextChar"/>
    <w:rsid w:val="00E1534E"/>
    <w:rPr>
      <w:rFonts w:ascii="Tahoma" w:hAnsi="Tahoma" w:cs="Tahoma"/>
      <w:sz w:val="16"/>
      <w:szCs w:val="16"/>
    </w:rPr>
  </w:style>
  <w:style w:type="character" w:customStyle="1" w:styleId="BalloonTextChar">
    <w:name w:val="Balloon Text Char"/>
    <w:basedOn w:val="DefaultParagraphFont"/>
    <w:link w:val="BalloonText"/>
    <w:rsid w:val="00E153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53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53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534E"/>
    <w:rPr>
      <w:b/>
      <w:color w:val="660033"/>
      <w:spacing w:val="0"/>
    </w:rPr>
  </w:style>
  <w:style w:type="paragraph" w:customStyle="1" w:styleId="Nameditemlist">
    <w:name w:val="Named item list"/>
    <w:basedOn w:val="BodyText"/>
    <w:qFormat/>
    <w:rsid w:val="00E1534E"/>
    <w:pPr>
      <w:tabs>
        <w:tab w:val="left" w:pos="2835"/>
      </w:tabs>
      <w:ind w:left="2835" w:hanging="2835"/>
    </w:pPr>
  </w:style>
  <w:style w:type="paragraph" w:customStyle="1" w:styleId="BodyTextnopadding">
    <w:name w:val="Body Text no padding"/>
    <w:basedOn w:val="BodyText"/>
    <w:qFormat/>
    <w:rsid w:val="00E1534E"/>
    <w:pPr>
      <w:spacing w:before="0" w:after="0"/>
    </w:pPr>
  </w:style>
  <w:style w:type="paragraph" w:customStyle="1" w:styleId="BodyTextBold">
    <w:name w:val="Body Text Bold"/>
    <w:basedOn w:val="BodyText"/>
    <w:qFormat/>
    <w:rsid w:val="00E1534E"/>
    <w:rPr>
      <w:b/>
    </w:rPr>
  </w:style>
  <w:style w:type="character" w:styleId="Hyperlink">
    <w:name w:val="Hyperlink"/>
    <w:basedOn w:val="DefaultParagraphFont"/>
    <w:uiPriority w:val="99"/>
    <w:unhideWhenUsed/>
    <w:rsid w:val="00FF65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1423</Words>
  <Characters>9455</Characters>
  <Application>Microsoft Office Word</Application>
  <DocSecurity>0</DocSecurity>
  <Lines>315</Lines>
  <Paragraphs>205</Paragraphs>
  <ScaleCrop>false</ScaleCrop>
  <Company>Author-it Software Corporation Ltd.</Company>
  <LinksUpToDate>false</LinksUpToDate>
  <CharactersWithSpaces>10673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MEA140 Supervise aviation maintenance teams and perform maintenance quality inspections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2025-03-01T21:07:00Z</dcterms:created>
  <dcterms:modified xsi:type="dcterms:W3CDTF">2025-03-01T21:07:00Z</dcterms:modified>
</cp:coreProperties>
</file>