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62C" w:rsidP="00CA56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MEA138 Perform aviation technical publication management activities</w:t>
      </w:r>
      <w:r>
        <w:fldChar w:fldCharType="end"/>
      </w:r>
    </w:p>
    <w:p w:rsidR="00CA562C" w:rsidP="00CA562C">
      <w:pPr>
        <w:pStyle w:val="Version"/>
        <w:sectPr w:rsidSect="007A4B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4B68" w:rsidP="007A4B68">
      <w:pPr>
        <w:pStyle w:val="SuperHeading"/>
      </w:pPr>
      <w:r w:rsidRPr="007A4B68">
        <w:t>MEA138 Perform aviation technical publication management activities</w:t>
      </w:r>
    </w:p>
    <w:p w:rsidR="00000000" w:rsidRPr="007A4B68" w:rsidP="007A4B68">
      <w:pPr>
        <w:pStyle w:val="Heading1"/>
      </w:pPr>
      <w:bookmarkStart w:id="1" w:name="O_719403"/>
      <w:bookmarkEnd w:id="1"/>
      <w:r w:rsidRPr="007A4B68">
        <w:t>Modification History</w:t>
      </w:r>
    </w:p>
    <w:p w:rsidR="00000000" w:rsidRPr="007A4B68" w:rsidP="007A4B68">
      <w:pPr>
        <w:pStyle w:val="BodyText"/>
      </w:pPr>
      <w:r w:rsidRPr="007A4B68">
        <w:t>Release 1 - New unit of competency</w:t>
      </w:r>
    </w:p>
    <w:p w:rsidR="00000000" w:rsidRPr="007A4B68" w:rsidP="007A4B68">
      <w:pPr>
        <w:pStyle w:val="AllowPageBreak"/>
      </w:pPr>
    </w:p>
    <w:p w:rsidR="00000000" w:rsidRPr="007A4B68" w:rsidP="007A4B68">
      <w:pPr>
        <w:pStyle w:val="Heading1"/>
      </w:pPr>
      <w:bookmarkStart w:id="2" w:name="O_719411"/>
      <w:bookmarkEnd w:id="2"/>
      <w:r w:rsidRPr="007A4B68">
        <w:t>Application</w:t>
      </w:r>
    </w:p>
    <w:p w:rsidR="00000000" w:rsidRPr="007A4B68" w:rsidP="007A4B68">
      <w:pPr>
        <w:pStyle w:val="BodyText"/>
      </w:pPr>
      <w:r w:rsidRPr="007A4B68">
        <w:t xml:space="preserve">This unit of competency requires application of skills and knowledge relating to the application of editorial and management knowledge and skills </w:t>
      </w:r>
      <w:r w:rsidRPr="007A4B68">
        <w:t>in the production, publication, distribution and amendment of technical publications, including maintenance manuals, operating instructions, parts catalogues, procedures manuals and related technical publications used in scheduled or unscheduled maintenanc</w:t>
      </w:r>
      <w:r w:rsidRPr="007A4B68">
        <w:t>e. Work may be performed individually or as part of a team.</w:t>
      </w:r>
    </w:p>
    <w:p w:rsidR="00000000" w:rsidRPr="007A4B68" w:rsidP="007A4B68">
      <w:pPr>
        <w:pStyle w:val="BodyText"/>
      </w:pPr>
    </w:p>
    <w:p w:rsidR="00000000" w:rsidRPr="007A4B68" w:rsidP="007A4B68">
      <w:pPr>
        <w:pStyle w:val="BodyText"/>
      </w:pPr>
      <w:r w:rsidRPr="007A4B68">
        <w:t>The unit is part of the Aeroskills Advanced Diploma training pathways. It is used in workplaces that operate under the airworthiness regulatory systems of the Australian Defence Force (ADF) and t</w:t>
      </w:r>
      <w:r w:rsidRPr="007A4B68">
        <w:t>he Civil Aviation Safety Authority (CASA).</w:t>
      </w:r>
    </w:p>
    <w:p w:rsidR="00000000" w:rsidRPr="007A4B68" w:rsidP="007A4B68">
      <w:pPr>
        <w:pStyle w:val="AllowPageBreak"/>
      </w:pPr>
    </w:p>
    <w:p w:rsidR="00000000" w:rsidRPr="007A4B68" w:rsidP="007A4B68">
      <w:pPr>
        <w:pStyle w:val="Heading1"/>
      </w:pPr>
      <w:bookmarkStart w:id="3" w:name="O_719410"/>
      <w:bookmarkEnd w:id="3"/>
      <w:r w:rsidRPr="007A4B6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3"/>
        <w:gridCol w:w="6227"/>
      </w:tblGrid>
      <w:tr w:rsidTr="007A4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t>MEA137</w:t>
            </w:r>
          </w:p>
        </w:tc>
        <w:tc>
          <w:tcPr>
            <w:tcW w:w="6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68" w:rsidP="007A4B68">
            <w:pPr>
              <w:pStyle w:val="BodyText"/>
            </w:pPr>
            <w:r w:rsidRPr="007A4B68">
              <w:t>Write aviation technical publications</w:t>
            </w:r>
          </w:p>
        </w:tc>
      </w:tr>
    </w:tbl>
    <w:p w:rsidR="00000000" w:rsidRPr="007A4B68" w:rsidP="007A4B68">
      <w:pPr>
        <w:pStyle w:val="BodyText"/>
      </w:pPr>
    </w:p>
    <w:p w:rsidR="00000000" w:rsidRPr="007A4B68" w:rsidP="007A4B68">
      <w:pPr>
        <w:pStyle w:val="AllowPageBreak"/>
      </w:pPr>
    </w:p>
    <w:p w:rsidR="00000000" w:rsidRPr="007A4B68" w:rsidP="007A4B68">
      <w:pPr>
        <w:pStyle w:val="Heading1"/>
      </w:pPr>
      <w:bookmarkStart w:id="4" w:name="O_719409"/>
      <w:bookmarkEnd w:id="4"/>
      <w:r w:rsidRPr="007A4B68">
        <w:t>Competency Field</w:t>
      </w:r>
    </w:p>
    <w:p w:rsidR="00000000" w:rsidRPr="007A4B68" w:rsidP="007A4B68">
      <w:pPr>
        <w:pStyle w:val="BodyText"/>
      </w:pPr>
      <w:r w:rsidRPr="007A4B68">
        <w:t>Integrated logistic support</w:t>
      </w:r>
    </w:p>
    <w:p w:rsidR="00000000" w:rsidRPr="007A4B68" w:rsidP="007A4B68">
      <w:pPr>
        <w:pStyle w:val="AllowPageBreak"/>
      </w:pPr>
    </w:p>
    <w:p w:rsidR="00000000" w:rsidRPr="007A4B68" w:rsidP="007A4B68">
      <w:pPr>
        <w:pStyle w:val="Heading1"/>
      </w:pPr>
      <w:bookmarkStart w:id="5" w:name="O_719408"/>
      <w:bookmarkEnd w:id="5"/>
      <w:r w:rsidRPr="007A4B68">
        <w:t>Unit Sector</w:t>
      </w:r>
    </w:p>
    <w:p w:rsidR="00000000" w:rsidRPr="007A4B68" w:rsidP="007A4B68">
      <w:pPr>
        <w:pStyle w:val="Heading1"/>
      </w:pPr>
      <w:bookmarkStart w:id="6" w:name="O_719407"/>
      <w:bookmarkEnd w:id="6"/>
      <w:r w:rsidRPr="007A4B68">
        <w:t>Elements and Performanc</w:t>
      </w:r>
      <w:r w:rsidRPr="007A4B68">
        <w:t>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29"/>
        <w:gridCol w:w="2287"/>
        <w:gridCol w:w="626"/>
        <w:gridCol w:w="5680"/>
      </w:tblGrid>
      <w:tr w:rsidTr="007A4B6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t>Elements describe the essential outcomes.</w:t>
            </w:r>
          </w:p>
        </w:tc>
        <w:tc>
          <w:tcPr>
            <w:tcW w:w="63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t xml:space="preserve">Performance criteria describe the performance needed to demonstrate achievement of the element. </w:t>
            </w:r>
          </w:p>
        </w:tc>
      </w:tr>
      <w:tr w:rsidTr="007A4B6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t>1.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t>Manage the drafting and publication of technical publications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t>1.1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t>The required style for technical publications is determined and specified</w:t>
            </w:r>
          </w:p>
        </w:tc>
      </w:tr>
      <w:tr w:rsidTr="007A4B6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t>1.2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t>Technical publication drafts are edited</w:t>
            </w:r>
          </w:p>
        </w:tc>
      </w:tr>
      <w:tr w:rsidTr="007A4B6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t>2.</w:t>
            </w:r>
          </w:p>
        </w:tc>
        <w:tc>
          <w:tcPr>
            <w:tcW w:w="228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68" w:rsidP="007A4B68">
            <w:pPr>
              <w:pStyle w:val="BodyText"/>
            </w:pPr>
            <w:r w:rsidRPr="007A4B68">
              <w:t>Manage the amendment of technical publications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t>2.1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t>The requirement for publication amendment action is identified</w:t>
            </w:r>
          </w:p>
        </w:tc>
      </w:tr>
      <w:tr w:rsidTr="007A4B6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t>2.2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t>Amendment action is initiated</w:t>
            </w:r>
          </w:p>
        </w:tc>
      </w:tr>
      <w:tr w:rsidTr="007A4B6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t>2.3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t>Draft amendments are edited</w:t>
            </w:r>
          </w:p>
        </w:tc>
      </w:tr>
      <w:tr w:rsidTr="007A4B6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t>3.</w:t>
            </w:r>
          </w:p>
        </w:tc>
        <w:tc>
          <w:tcPr>
            <w:tcW w:w="228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68" w:rsidP="007A4B68">
            <w:pPr>
              <w:pStyle w:val="BodyText"/>
            </w:pPr>
            <w:r w:rsidRPr="007A4B68">
              <w:t>Manage the distribution and control of technical publications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t>3.1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t>A publication distribution and amendment status database is established</w:t>
            </w:r>
          </w:p>
        </w:tc>
      </w:tr>
      <w:tr w:rsidTr="007A4B6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t>3.2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t>Publications are</w:t>
            </w:r>
            <w:r w:rsidRPr="007A4B68">
              <w:t xml:space="preserve"> managed in accordance with regulatory requirements, and organisational policies and procedures</w:t>
            </w:r>
          </w:p>
        </w:tc>
      </w:tr>
      <w:tr w:rsidTr="007A4B6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t>3.3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68" w:rsidP="007A4B68">
            <w:pPr>
              <w:pStyle w:val="BodyText"/>
            </w:pPr>
            <w:r w:rsidRPr="007A4B68">
              <w:t>The operation of the publication distribution and control system is monitored</w:t>
            </w:r>
          </w:p>
        </w:tc>
      </w:tr>
    </w:tbl>
    <w:p w:rsidR="00000000" w:rsidRPr="007A4B68" w:rsidP="007A4B68">
      <w:pPr>
        <w:pStyle w:val="BodyText"/>
      </w:pPr>
    </w:p>
    <w:p w:rsidR="00000000" w:rsidRPr="007A4B68" w:rsidP="007A4B68">
      <w:pPr>
        <w:pStyle w:val="AllowPageBreak"/>
      </w:pPr>
    </w:p>
    <w:p w:rsidR="00000000" w:rsidRPr="007A4B68" w:rsidP="007A4B68">
      <w:pPr>
        <w:pStyle w:val="Heading1"/>
      </w:pPr>
      <w:bookmarkStart w:id="7" w:name="O_719406"/>
      <w:bookmarkEnd w:id="7"/>
      <w:r w:rsidRPr="007A4B68">
        <w:t>Foundation Skills</w:t>
      </w:r>
    </w:p>
    <w:p w:rsidR="00000000" w:rsidRPr="007A4B68" w:rsidP="007A4B68">
      <w:pPr>
        <w:pStyle w:val="BodyText"/>
      </w:pPr>
      <w:r w:rsidRPr="007A4B68">
        <w:t>Foundation skills essential to performance are explicit in the performance criteria of this unit of competency.</w:t>
      </w:r>
    </w:p>
    <w:p w:rsidR="00000000" w:rsidRPr="007A4B68" w:rsidP="007A4B68">
      <w:pPr>
        <w:pStyle w:val="AllowPageBreak"/>
      </w:pPr>
    </w:p>
    <w:p w:rsidR="00000000" w:rsidRPr="007A4B68" w:rsidP="007A4B68">
      <w:pPr>
        <w:pStyle w:val="Heading1"/>
      </w:pPr>
      <w:bookmarkStart w:id="8" w:name="O_719405"/>
      <w:bookmarkEnd w:id="8"/>
      <w:r w:rsidRPr="007A4B6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192"/>
      </w:tblGrid>
      <w:tr w:rsidTr="007A4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t>This field allows for different work environments and conditions that may affect performance. Essential ope</w:t>
            </w:r>
            <w:r w:rsidRPr="007A4B68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7A4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rPr>
                <w:rStyle w:val="SpecialBold"/>
              </w:rPr>
              <w:t>Specifying style for technical publication includes: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68" w:rsidP="007A4B68">
            <w:pPr>
              <w:pStyle w:val="ListBullet"/>
            </w:pPr>
            <w:r w:rsidRPr="007A4B68">
              <w:t>Determination of the client’s requirements</w:t>
            </w:r>
          </w:p>
          <w:p w:rsidR="00000000" w:rsidRPr="007A4B68" w:rsidP="007A4B68">
            <w:pPr>
              <w:pStyle w:val="ListBullet"/>
            </w:pPr>
            <w:r w:rsidRPr="007A4B68">
              <w:t>Identification of applicable standards and specifications for publications within the industry</w:t>
            </w:r>
          </w:p>
          <w:p w:rsidR="00000000" w:rsidRPr="007A4B68" w:rsidP="007A4B68">
            <w:pPr>
              <w:pStyle w:val="ListBullet"/>
            </w:pPr>
            <w:r w:rsidRPr="007A4B68">
              <w:t>Identification of any applicable regulatory requirements</w:t>
            </w:r>
          </w:p>
          <w:p w:rsidR="00000000" w:rsidRPr="007A4B68" w:rsidP="007A4B68">
            <w:pPr>
              <w:pStyle w:val="ListBullet"/>
            </w:pPr>
            <w:r w:rsidRPr="007A4B68">
              <w:t>Selection of an appropriate publishing system</w:t>
            </w:r>
          </w:p>
          <w:p w:rsidR="00000000" w:rsidRPr="007A4B68" w:rsidP="007A4B68">
            <w:pPr>
              <w:pStyle w:val="ListBullet"/>
            </w:pPr>
            <w:r w:rsidRPr="007A4B68">
              <w:t>Development and</w:t>
            </w:r>
            <w:r w:rsidRPr="007A4B68">
              <w:t xml:space="preserve"> issue of a style guide that specifies:</w:t>
            </w:r>
          </w:p>
          <w:p w:rsidR="00000000" w:rsidRPr="007A4B68" w:rsidP="007A4B68">
            <w:pPr>
              <w:pStyle w:val="ListBullet2"/>
            </w:pPr>
            <w:r w:rsidRPr="007A4B68">
              <w:t>writing style</w:t>
            </w:r>
          </w:p>
          <w:p w:rsidR="00000000" w:rsidRPr="007A4B68" w:rsidP="007A4B68">
            <w:pPr>
              <w:pStyle w:val="ListBullet2"/>
            </w:pPr>
            <w:r w:rsidRPr="007A4B68">
              <w:t>layout</w:t>
            </w:r>
          </w:p>
          <w:p w:rsidR="00000000" w:rsidRPr="007A4B68" w:rsidP="007A4B68">
            <w:pPr>
              <w:pStyle w:val="ListBullet2"/>
            </w:pPr>
            <w:r w:rsidRPr="007A4B68">
              <w:t xml:space="preserve">fonts </w:t>
            </w:r>
          </w:p>
          <w:p w:rsidR="00000000" w:rsidRPr="007A4B68" w:rsidP="007A4B68">
            <w:pPr>
              <w:pStyle w:val="ListBullet2"/>
            </w:pPr>
            <w:r w:rsidRPr="007A4B68">
              <w:t>graphics selection and conventions</w:t>
            </w:r>
          </w:p>
          <w:p w:rsidR="00000000" w:rsidRPr="007A4B68" w:rsidP="007A4B68">
            <w:pPr>
              <w:pStyle w:val="ListBullet2"/>
            </w:pPr>
            <w:r w:rsidRPr="007A4B68">
              <w:t>procedures for dealing with copyright issues</w:t>
            </w:r>
          </w:p>
          <w:p w:rsidR="00000000" w:rsidRPr="007A4B68" w:rsidP="007A4B68">
            <w:pPr>
              <w:pStyle w:val="ListBullet2"/>
            </w:pPr>
            <w:r w:rsidRPr="007A4B68">
              <w:t xml:space="preserve">requirements for processing of drafts </w:t>
            </w:r>
          </w:p>
          <w:p w:rsidR="00000000" w:rsidP="007A4B68">
            <w:pPr>
              <w:pStyle w:val="ListBullet"/>
              <w:rPr>
                <w:lang w:val="en-NZ"/>
              </w:rPr>
            </w:pPr>
            <w:r w:rsidRPr="007A4B68">
              <w:t>Preparation for publication</w:t>
            </w:r>
          </w:p>
        </w:tc>
      </w:tr>
      <w:tr w:rsidTr="007A4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rPr>
                <w:rStyle w:val="SpecialBold"/>
              </w:rPr>
              <w:t>The requirement for publication amendment action includes: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68" w:rsidP="007A4B68">
            <w:pPr>
              <w:pStyle w:val="ListBullet"/>
            </w:pPr>
            <w:r w:rsidRPr="007A4B68">
              <w:t>Publication user feedback</w:t>
            </w:r>
          </w:p>
          <w:p w:rsidR="00000000" w:rsidRPr="007A4B68" w:rsidP="007A4B68">
            <w:pPr>
              <w:pStyle w:val="ListBullet"/>
            </w:pPr>
            <w:r w:rsidRPr="007A4B68">
              <w:t>Modifications to systems or components</w:t>
            </w:r>
          </w:p>
          <w:p w:rsidR="00000000" w:rsidRPr="007A4B68" w:rsidP="007A4B68">
            <w:pPr>
              <w:pStyle w:val="ListBullet"/>
            </w:pPr>
            <w:r w:rsidRPr="007A4B68">
              <w:t>Test procedure development or refinement</w:t>
            </w:r>
          </w:p>
          <w:p w:rsidR="00000000" w:rsidRPr="007A4B68" w:rsidP="007A4B68">
            <w:pPr>
              <w:pStyle w:val="ListBullet"/>
            </w:pPr>
            <w:r w:rsidRPr="007A4B68">
              <w:t>Quality system audits</w:t>
            </w:r>
          </w:p>
          <w:p w:rsidR="00000000" w:rsidRPr="007A4B68" w:rsidP="007A4B68">
            <w:pPr>
              <w:pStyle w:val="ListBullet"/>
            </w:pPr>
            <w:r w:rsidRPr="007A4B68">
              <w:t>Service bulletins</w:t>
            </w:r>
          </w:p>
          <w:p w:rsidR="00000000" w:rsidP="007A4B68">
            <w:pPr>
              <w:pStyle w:val="ListBullet"/>
              <w:rPr>
                <w:lang w:val="en-NZ"/>
              </w:rPr>
            </w:pPr>
            <w:r w:rsidRPr="007A4B68">
              <w:t>Compliance with regulatory requirements</w:t>
            </w:r>
          </w:p>
        </w:tc>
      </w:tr>
      <w:tr w:rsidTr="007A4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rPr>
                <w:rStyle w:val="SpecialBold"/>
              </w:rPr>
              <w:t>The editing process includes checking for: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68" w:rsidP="007A4B68">
            <w:pPr>
              <w:pStyle w:val="ListBullet"/>
            </w:pPr>
            <w:r w:rsidRPr="007A4B68">
              <w:t>Compliance with the style guide</w:t>
            </w:r>
          </w:p>
          <w:p w:rsidR="00000000" w:rsidRPr="007A4B68" w:rsidP="007A4B68">
            <w:pPr>
              <w:pStyle w:val="ListBullet"/>
            </w:pPr>
            <w:r w:rsidRPr="007A4B68">
              <w:t>Completeness and ease of understanding</w:t>
            </w:r>
          </w:p>
          <w:p w:rsidR="00000000" w:rsidRPr="007A4B68" w:rsidP="007A4B68">
            <w:pPr>
              <w:pStyle w:val="ListBullet"/>
            </w:pPr>
            <w:r w:rsidRPr="007A4B68">
              <w:t>Appropriate use of graphics</w:t>
            </w:r>
          </w:p>
          <w:p w:rsidR="00000000" w:rsidRPr="007A4B68" w:rsidP="007A4B68">
            <w:pPr>
              <w:pStyle w:val="ListBullet"/>
            </w:pPr>
            <w:r w:rsidRPr="007A4B68">
              <w:t>Observance of applicable regulations and legislation including copyright</w:t>
            </w:r>
          </w:p>
          <w:p w:rsidR="00000000" w:rsidRPr="007A4B68" w:rsidP="007A4B68">
            <w:pPr>
              <w:pStyle w:val="ListBullet"/>
            </w:pPr>
            <w:r w:rsidRPr="007A4B68">
              <w:t>Final draft mark-up for desktop publishi</w:t>
            </w:r>
            <w:r w:rsidRPr="007A4B68">
              <w:t>ng</w:t>
            </w:r>
          </w:p>
          <w:p w:rsidR="00000000" w:rsidP="007A4B68">
            <w:pPr>
              <w:pStyle w:val="ListBullet"/>
              <w:rPr>
                <w:lang w:val="en-NZ"/>
              </w:rPr>
            </w:pPr>
            <w:r w:rsidRPr="007A4B68">
              <w:t>Application of version control procedures</w:t>
            </w:r>
          </w:p>
        </w:tc>
      </w:tr>
      <w:tr w:rsidTr="007A4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68">
            <w:pPr>
              <w:pStyle w:val="BodyText"/>
              <w:rPr>
                <w:lang w:val="en-NZ"/>
              </w:rPr>
            </w:pPr>
            <w:r w:rsidRPr="007A4B68">
              <w:rPr>
                <w:rStyle w:val="SpecialBold"/>
              </w:rPr>
              <w:t>Regulatory requirements, and organisational policies and procedures are found in: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68" w:rsidP="007A4B68">
            <w:pPr>
              <w:pStyle w:val="ListBullet"/>
            </w:pPr>
            <w:r w:rsidRPr="007A4B68">
              <w:t>Civil Aviation Regulations (CARs) and associated Advisory Circulars (ACs)</w:t>
            </w:r>
          </w:p>
          <w:p w:rsidR="00000000" w:rsidRPr="007A4B68" w:rsidP="007A4B68">
            <w:pPr>
              <w:pStyle w:val="ListBullet"/>
            </w:pPr>
            <w:r w:rsidRPr="007A4B68">
              <w:t>Civil Aviati</w:t>
            </w:r>
            <w:r w:rsidRPr="007A4B68">
              <w:t>on Safety Regulations (CASRs), Manuals of Standards and associated Acceptable Means of Compliance and Guidance Material</w:t>
            </w:r>
          </w:p>
          <w:p w:rsidR="00000000" w:rsidRPr="007A4B68" w:rsidP="007A4B68">
            <w:pPr>
              <w:pStyle w:val="ListBullet"/>
            </w:pPr>
            <w:r w:rsidRPr="007A4B68">
              <w:t>Maintenance organisation expositions</w:t>
            </w:r>
          </w:p>
          <w:p w:rsidR="00000000" w:rsidRPr="007A4B68" w:rsidP="007A4B68">
            <w:pPr>
              <w:pStyle w:val="ListBullet"/>
            </w:pPr>
            <w:r w:rsidRPr="007A4B68">
              <w:t>Continuing airworthiness management organisation expositions</w:t>
            </w:r>
          </w:p>
          <w:p w:rsidR="00000000" w:rsidRPr="007A4B68" w:rsidP="007A4B68">
            <w:pPr>
              <w:pStyle w:val="ListBullet"/>
            </w:pPr>
            <w:r w:rsidRPr="007A4B68">
              <w:t>Organisational policy manuals</w:t>
            </w:r>
          </w:p>
          <w:p w:rsidR="00000000" w:rsidRPr="007A4B68" w:rsidP="007A4B68">
            <w:pPr>
              <w:pStyle w:val="ListBullet"/>
            </w:pPr>
            <w:r w:rsidRPr="007A4B68">
              <w:t>Procedur</w:t>
            </w:r>
            <w:r w:rsidRPr="007A4B68">
              <w:t>es manuals</w:t>
            </w:r>
          </w:p>
          <w:p w:rsidR="00000000" w:rsidRPr="007A4B68" w:rsidP="007A4B68">
            <w:pPr>
              <w:pStyle w:val="ListBullet"/>
            </w:pPr>
            <w:r w:rsidRPr="007A4B68">
              <w:t>Quality manuals</w:t>
            </w:r>
          </w:p>
          <w:p w:rsidR="00000000" w:rsidRPr="007A4B68" w:rsidP="007A4B68">
            <w:pPr>
              <w:pStyle w:val="ListBullet"/>
            </w:pPr>
            <w:r w:rsidRPr="007A4B68">
              <w:t>AAP 7001.053 Technical Airworthiness Management Manual</w:t>
            </w:r>
          </w:p>
          <w:p w:rsidR="00000000" w:rsidRPr="007A4B68" w:rsidP="007A4B68">
            <w:pPr>
              <w:pStyle w:val="ListBullet"/>
            </w:pPr>
            <w:r w:rsidRPr="007A4B68">
              <w:t>Defence Regulations and instructions</w:t>
            </w:r>
          </w:p>
          <w:p w:rsidR="00000000" w:rsidRPr="007A4B68" w:rsidP="007A4B68">
            <w:pPr>
              <w:pStyle w:val="ListBullet"/>
            </w:pPr>
            <w:r w:rsidRPr="007A4B68">
              <w:t>Maintenance management plan</w:t>
            </w:r>
          </w:p>
          <w:p w:rsidR="00000000" w:rsidRPr="007A4B68" w:rsidP="007A4B68">
            <w:pPr>
              <w:pStyle w:val="ListBullet"/>
            </w:pPr>
            <w:r w:rsidRPr="007A4B68">
              <w:t>Standing instructions</w:t>
            </w:r>
          </w:p>
        </w:tc>
      </w:tr>
    </w:tbl>
    <w:p w:rsidR="00000000" w:rsidRPr="007A4B68" w:rsidP="007A4B68">
      <w:pPr>
        <w:pStyle w:val="BodyText"/>
      </w:pPr>
    </w:p>
    <w:p w:rsidR="00000000" w:rsidRPr="007A4B68" w:rsidP="007A4B68">
      <w:pPr>
        <w:pStyle w:val="AllowPageBreak"/>
      </w:pPr>
    </w:p>
    <w:p w:rsidR="00000000" w:rsidRPr="007A4B68" w:rsidP="007A4B68">
      <w:pPr>
        <w:pStyle w:val="Heading1"/>
      </w:pPr>
      <w:bookmarkStart w:id="9" w:name="O_719404"/>
      <w:bookmarkEnd w:id="9"/>
      <w:r w:rsidRPr="007A4B68">
        <w:t>Unit Mapping Information</w:t>
      </w:r>
    </w:p>
    <w:p w:rsidR="00000000" w:rsidRPr="007A4B68" w:rsidP="007A4B68">
      <w:pPr>
        <w:pStyle w:val="BodyText"/>
      </w:pPr>
      <w:r w:rsidRPr="007A4B68">
        <w:t>Release 1 –</w:t>
      </w:r>
      <w:r w:rsidRPr="007A4B68">
        <w:t xml:space="preserve"> equivalent to MEA138B Perform aviation technical publication management activities</w:t>
      </w:r>
    </w:p>
    <w:p w:rsidR="00000000" w:rsidRPr="007A4B68" w:rsidP="007A4B68">
      <w:pPr>
        <w:pStyle w:val="AllowPageBreak"/>
      </w:pPr>
    </w:p>
    <w:p w:rsidR="00000000" w:rsidRPr="007A4B68" w:rsidP="007A4B68">
      <w:pPr>
        <w:pStyle w:val="Heading1"/>
      </w:pPr>
      <w:bookmarkStart w:id="10" w:name="O_719397"/>
      <w:bookmarkEnd w:id="10"/>
      <w:r w:rsidRPr="007A4B68">
        <w:t>Links</w:t>
      </w:r>
    </w:p>
    <w:p w:rsidR="00000000" w:rsidRPr="007A4B68" w:rsidP="007A4B68">
      <w:pPr>
        <w:pStyle w:val="BodyText"/>
      </w:pPr>
      <w:r w:rsidRPr="007A4B68">
        <w:t>Companion Volume implementation guides are found in VETNet - https://vetnet.education.gov.au/Pages/TrainingDocs.aspx?q=ce216c9c-04d5-4b3b-9bcf-4e81d0</w:t>
      </w:r>
      <w:r w:rsidRPr="007A4B68">
        <w:t>950371</w:t>
      </w:r>
    </w:p>
    <w:p w:rsidR="00000000" w:rsidRPr="007A4B68" w:rsidP="007A4B68"/>
    <w:sectPr w:rsidSect="007A4B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68" w:rsidRPr="00CA562C" w:rsidP="00CA56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62C" w:rsidP="007A4B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562C" w:rsidP="007A4B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A562C" w:rsidP="007A4B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6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4B68" w:rsidRPr="00CA562C" w:rsidP="00CA56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62C" w:rsidRPr="002D2AF8" w:rsidP="007A4B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MEA138 Perform aviation technical publication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2016</w:t>
    </w:r>
    <w:r>
      <w:fldChar w:fldCharType="end"/>
    </w:r>
  </w:p>
  <w:p w:rsidR="00CA562C" w:rsidP="007A4B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AECE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703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587B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B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4B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4B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4B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4B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4B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4B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4B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4B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4B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4B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4B68"/>
  </w:style>
  <w:style w:type="character" w:customStyle="1" w:styleId="Heading1Char">
    <w:name w:val="Heading 1 Char"/>
    <w:basedOn w:val="DefaultParagraphFont"/>
    <w:link w:val="Heading1"/>
    <w:rsid w:val="007A4B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4B6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4B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4B6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4B68"/>
    <w:rPr>
      <w:b/>
      <w:spacing w:val="0"/>
    </w:rPr>
  </w:style>
  <w:style w:type="paragraph" w:styleId="ListBullet2">
    <w:name w:val="List Bullet 2"/>
    <w:basedOn w:val="List2"/>
    <w:rsid w:val="007A4B6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4B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4B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4B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4B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4B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4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4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4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4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4B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4B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4B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4B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4B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4B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4B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4B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4B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4B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4B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4B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4B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4B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4B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4B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4B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4B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4B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4B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4B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4B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4B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4B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4B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4B68"/>
    <w:rPr>
      <w:i/>
    </w:rPr>
  </w:style>
  <w:style w:type="paragraph" w:styleId="Caption">
    <w:name w:val="caption"/>
    <w:basedOn w:val="BodyText"/>
    <w:next w:val="Normal"/>
    <w:qFormat/>
    <w:rsid w:val="007A4B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4B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4B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4B68"/>
  </w:style>
  <w:style w:type="paragraph" w:styleId="TableofFigures">
    <w:name w:val="table of figures"/>
    <w:basedOn w:val="Normal"/>
    <w:next w:val="Normal"/>
    <w:semiHidden/>
    <w:rsid w:val="007A4B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4B68"/>
    <w:pPr>
      <w:numPr>
        <w:numId w:val="11"/>
      </w:numPr>
    </w:pPr>
  </w:style>
  <w:style w:type="character" w:customStyle="1" w:styleId="WingdingSymbols">
    <w:name w:val="Wingding Symbols"/>
    <w:rsid w:val="007A4B68"/>
    <w:rPr>
      <w:rFonts w:ascii="Wingdings" w:hAnsi="Wingdings"/>
    </w:rPr>
  </w:style>
  <w:style w:type="paragraph" w:customStyle="1" w:styleId="TableHeading">
    <w:name w:val="Table Heading"/>
    <w:basedOn w:val="HeadingBase"/>
    <w:rsid w:val="007A4B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4B68"/>
    <w:rPr>
      <w:color w:val="0033CC"/>
      <w:u w:val="none"/>
    </w:rPr>
  </w:style>
  <w:style w:type="paragraph" w:customStyle="1" w:styleId="BodyTextRight">
    <w:name w:val="Body Text Right"/>
    <w:basedOn w:val="BodyText"/>
    <w:rsid w:val="007A4B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4B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4B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4B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4B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4B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4B68"/>
    <w:rPr>
      <w:sz w:val="32"/>
    </w:rPr>
  </w:style>
  <w:style w:type="paragraph" w:customStyle="1" w:styleId="HeadingProcedure">
    <w:name w:val="Heading Procedure"/>
    <w:basedOn w:val="HeadingBase"/>
    <w:next w:val="Normal"/>
    <w:rsid w:val="007A4B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4B68"/>
    <w:pPr>
      <w:spacing w:before="60" w:after="60"/>
    </w:pPr>
  </w:style>
  <w:style w:type="paragraph" w:styleId="ListContinue">
    <w:name w:val="List Continue"/>
    <w:basedOn w:val="List"/>
    <w:rsid w:val="007A4B68"/>
    <w:pPr>
      <w:ind w:firstLine="0"/>
    </w:pPr>
  </w:style>
  <w:style w:type="paragraph" w:customStyle="1" w:styleId="ListNote">
    <w:name w:val="List Note"/>
    <w:basedOn w:val="List"/>
    <w:rsid w:val="007A4B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4B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4B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4B68"/>
    <w:rPr>
      <w:rFonts w:ascii="Courier New" w:hAnsi="Courier New"/>
    </w:rPr>
  </w:style>
  <w:style w:type="paragraph" w:customStyle="1" w:styleId="NoteBullet">
    <w:name w:val="Note Bullet"/>
    <w:basedOn w:val="Note"/>
    <w:rsid w:val="007A4B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4B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4B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4B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4B6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A4B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4B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4B68"/>
    <w:rPr>
      <w:b/>
      <w:smallCaps/>
    </w:rPr>
  </w:style>
  <w:style w:type="paragraph" w:customStyle="1" w:styleId="TableListNumber">
    <w:name w:val="Table List Number"/>
    <w:basedOn w:val="ListNumber"/>
    <w:rsid w:val="007A4B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4B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4B68"/>
    <w:pPr>
      <w:numPr>
        <w:numId w:val="9"/>
      </w:numPr>
    </w:pPr>
  </w:style>
  <w:style w:type="paragraph" w:customStyle="1" w:styleId="ListAlpha2">
    <w:name w:val="List Alpha 2"/>
    <w:basedOn w:val="List2"/>
    <w:rsid w:val="007A4B68"/>
    <w:pPr>
      <w:numPr>
        <w:numId w:val="8"/>
      </w:numPr>
    </w:pPr>
  </w:style>
  <w:style w:type="paragraph" w:styleId="List2">
    <w:name w:val="List 2"/>
    <w:basedOn w:val="BodyText"/>
    <w:rsid w:val="007A4B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4B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4B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4B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4B6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4B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4B68"/>
    <w:pPr>
      <w:numPr>
        <w:numId w:val="4"/>
      </w:numPr>
    </w:pPr>
  </w:style>
  <w:style w:type="paragraph" w:styleId="ListContinue2">
    <w:name w:val="List Continue 2"/>
    <w:basedOn w:val="List2"/>
    <w:rsid w:val="007A4B68"/>
    <w:pPr>
      <w:ind w:firstLine="0"/>
    </w:pPr>
  </w:style>
  <w:style w:type="paragraph" w:styleId="ListContinue3">
    <w:name w:val="List Continue 3"/>
    <w:basedOn w:val="List3"/>
    <w:rsid w:val="007A4B68"/>
    <w:pPr>
      <w:ind w:left="1021" w:firstLine="0"/>
    </w:pPr>
  </w:style>
  <w:style w:type="paragraph" w:styleId="ListContinue4">
    <w:name w:val="List Continue 4"/>
    <w:basedOn w:val="List4"/>
    <w:rsid w:val="007A4B68"/>
    <w:pPr>
      <w:ind w:firstLine="0"/>
    </w:pPr>
  </w:style>
  <w:style w:type="paragraph" w:styleId="ListContinue5">
    <w:name w:val="List Continue 5"/>
    <w:basedOn w:val="List5"/>
    <w:rsid w:val="007A4B68"/>
    <w:pPr>
      <w:ind w:firstLine="0"/>
    </w:pPr>
  </w:style>
  <w:style w:type="paragraph" w:styleId="ListNumber3">
    <w:name w:val="List Number 3"/>
    <w:basedOn w:val="List3"/>
    <w:rsid w:val="007A4B68"/>
    <w:pPr>
      <w:numPr>
        <w:numId w:val="5"/>
      </w:numPr>
    </w:pPr>
  </w:style>
  <w:style w:type="paragraph" w:styleId="ListNumber4">
    <w:name w:val="List Number 4"/>
    <w:basedOn w:val="List4"/>
    <w:rsid w:val="007A4B68"/>
    <w:pPr>
      <w:numPr>
        <w:numId w:val="6"/>
      </w:numPr>
    </w:pPr>
  </w:style>
  <w:style w:type="paragraph" w:styleId="ListNumber5">
    <w:name w:val="List Number 5"/>
    <w:basedOn w:val="List5"/>
    <w:rsid w:val="007A4B68"/>
    <w:pPr>
      <w:numPr>
        <w:numId w:val="7"/>
      </w:numPr>
    </w:pPr>
  </w:style>
  <w:style w:type="paragraph" w:styleId="BlockText">
    <w:name w:val="Block Text"/>
    <w:basedOn w:val="Normal"/>
    <w:rsid w:val="007A4B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4B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4B68"/>
    <w:rPr>
      <w:sz w:val="16"/>
      <w:vertAlign w:val="superscript"/>
    </w:rPr>
  </w:style>
  <w:style w:type="character" w:customStyle="1" w:styleId="Symbols">
    <w:name w:val="Symbols"/>
    <w:basedOn w:val="DefaultParagraphFont"/>
    <w:rsid w:val="007A4B68"/>
    <w:rPr>
      <w:rFonts w:ascii="Symbol" w:hAnsi="Symbol"/>
    </w:rPr>
  </w:style>
  <w:style w:type="character" w:customStyle="1" w:styleId="MenuOptions">
    <w:name w:val="Menu Options"/>
    <w:basedOn w:val="DefaultParagraphFont"/>
    <w:rsid w:val="007A4B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4B68"/>
    <w:rPr>
      <w:b/>
    </w:rPr>
  </w:style>
  <w:style w:type="character" w:customStyle="1" w:styleId="Underlined">
    <w:name w:val="Underlined"/>
    <w:basedOn w:val="DefaultParagraphFont"/>
    <w:rsid w:val="007A4B68"/>
    <w:rPr>
      <w:u w:val="single"/>
    </w:rPr>
  </w:style>
  <w:style w:type="paragraph" w:customStyle="1" w:styleId="TableBodyTextRight">
    <w:name w:val="Table Body Text Right"/>
    <w:basedOn w:val="TableBodyText"/>
    <w:rsid w:val="007A4B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4B68"/>
    <w:rPr>
      <w:sz w:val="18"/>
    </w:rPr>
  </w:style>
  <w:style w:type="paragraph" w:customStyle="1" w:styleId="BodySmallRight">
    <w:name w:val="Body Small Right"/>
    <w:basedOn w:val="BodyTextRight"/>
    <w:rsid w:val="007A4B68"/>
    <w:rPr>
      <w:sz w:val="18"/>
      <w:szCs w:val="18"/>
    </w:rPr>
  </w:style>
  <w:style w:type="paragraph" w:customStyle="1" w:styleId="MarginEdition">
    <w:name w:val="Margin Edition"/>
    <w:basedOn w:val="MarginNote"/>
    <w:rsid w:val="007A4B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4B68"/>
    <w:rPr>
      <w:sz w:val="2"/>
      <w:szCs w:val="2"/>
    </w:rPr>
  </w:style>
  <w:style w:type="character" w:customStyle="1" w:styleId="Small">
    <w:name w:val="Small"/>
    <w:basedOn w:val="DefaultParagraphFont"/>
    <w:rsid w:val="007A4B68"/>
    <w:rPr>
      <w:sz w:val="16"/>
    </w:rPr>
  </w:style>
  <w:style w:type="paragraph" w:customStyle="1" w:styleId="WideTable">
    <w:name w:val="Wide Table"/>
    <w:basedOn w:val="Normal"/>
    <w:rsid w:val="007A4B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4B68"/>
  </w:style>
  <w:style w:type="paragraph" w:styleId="Quote">
    <w:name w:val="Quote"/>
    <w:basedOn w:val="Heading1"/>
    <w:link w:val="QuoteChar"/>
    <w:qFormat/>
    <w:rsid w:val="007A4B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4B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4B68"/>
    <w:pPr>
      <w:pageBreakBefore/>
    </w:pPr>
  </w:style>
  <w:style w:type="paragraph" w:customStyle="1" w:styleId="Border">
    <w:name w:val="Border"/>
    <w:basedOn w:val="Normal"/>
    <w:qFormat/>
    <w:rsid w:val="007A4B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4B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B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B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4B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4B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4B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4B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4B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4B68"/>
    <w:rPr>
      <w:u w:val="single"/>
    </w:rPr>
  </w:style>
  <w:style w:type="character" w:customStyle="1" w:styleId="BoldandItalics">
    <w:name w:val="Bold and Italics"/>
    <w:qFormat/>
    <w:rsid w:val="007A4B68"/>
    <w:rPr>
      <w:b/>
      <w:i/>
      <w:u w:val="none"/>
    </w:rPr>
  </w:style>
  <w:style w:type="paragraph" w:styleId="BalloonText">
    <w:name w:val="Balloon Text"/>
    <w:basedOn w:val="Normal"/>
    <w:link w:val="BalloonTextChar"/>
    <w:rsid w:val="007A4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4B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4B6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4B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4B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4B6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541</Words>
  <Characters>3788</Characters>
  <Application>Microsoft Office Word</Application>
  <DocSecurity>0</DocSecurity>
  <Lines>156</Lines>
  <Paragraphs>86</Paragraphs>
  <ScaleCrop>false</ScaleCrop>
  <Company>Author-it Software Corporation Ltd.</Company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MEA138 Perform aviation technical publication management activities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2016-12-22T23:28:00Z</dcterms:created>
  <dcterms:modified xsi:type="dcterms:W3CDTF">2016-12-22T23:28:00Z</dcterms:modified>
</cp:coreProperties>
</file>