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076C" w:rsidP="004A076C">
      <w:pPr>
        <w:pStyle w:val="Title"/>
      </w:pPr>
      <w:r>
        <w:fldChar w:fldCharType="begin"/>
      </w:r>
      <w:r>
        <w:instrText xml:space="preserve"> TITLE   \* MERGEFORMAT </w:instrText>
      </w:r>
      <w:r>
        <w:fldChar w:fldCharType="separate"/>
      </w:r>
      <w:r>
        <w:t>MEA138 Perform aviation technical publication management activities</w:t>
      </w:r>
      <w:r>
        <w:fldChar w:fldCharType="end"/>
      </w:r>
    </w:p>
    <w:p w:rsidR="004A076C" w:rsidP="004A076C">
      <w:pPr>
        <w:pStyle w:val="Version"/>
        <w:sectPr w:rsidSect="00BA6B0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A6B09" w:rsidP="00BA6B09">
      <w:pPr>
        <w:pStyle w:val="SuperHeading"/>
      </w:pPr>
      <w:r w:rsidRPr="00BA6B09">
        <w:t>MEA138 Perform aviation technical publication management activities</w:t>
      </w:r>
    </w:p>
    <w:p w:rsidR="00000000" w:rsidRPr="00BA6B09" w:rsidP="00BA6B09">
      <w:pPr>
        <w:pStyle w:val="Heading1"/>
      </w:pPr>
      <w:bookmarkStart w:id="1" w:name="O_719403"/>
      <w:bookmarkEnd w:id="1"/>
      <w:r w:rsidRPr="00BA6B09">
        <w:t>Modification History</w:t>
      </w:r>
    </w:p>
    <w:p w:rsidR="00000000" w:rsidRPr="00BA6B09" w:rsidP="004A076C">
      <w:pPr>
        <w:pStyle w:val="BodyText"/>
      </w:pPr>
      <w:r w:rsidRPr="00BA6B09">
        <w:t>Release 1 - New unit of competency</w:t>
      </w:r>
    </w:p>
    <w:p w:rsidR="00000000" w:rsidRPr="00BA6B09" w:rsidP="00BA6B09">
      <w:pPr>
        <w:pStyle w:val="Heading1"/>
      </w:pPr>
      <w:bookmarkStart w:id="2" w:name="O_719411"/>
      <w:bookmarkEnd w:id="2"/>
      <w:r w:rsidRPr="00BA6B09">
        <w:t>Application</w:t>
      </w:r>
    </w:p>
    <w:p w:rsidR="00000000" w:rsidRPr="00BA6B09" w:rsidP="004A076C">
      <w:pPr>
        <w:pStyle w:val="BodyText"/>
      </w:pPr>
      <w:r w:rsidRPr="00BA6B09">
        <w:t>This unit of competency requires application of skills and knowledge relating to the application of editorial and management knowledge and skills in the production, publication, distribution and amendment of technical publications, including maintenance ma</w:t>
      </w:r>
      <w:r w:rsidRPr="00BA6B09">
        <w:t>nuals, operating instructions, parts catalogues, procedures manuals and related technical publications used in scheduled or unscheduled maintenance. Work may be performed individually or as part of a team.</w:t>
      </w:r>
    </w:p>
    <w:p w:rsidR="00000000" w:rsidRPr="00BA6B09" w:rsidP="004A076C">
      <w:pPr>
        <w:pStyle w:val="BodyText"/>
      </w:pPr>
      <w:r w:rsidRPr="00BA6B09">
        <w:t>The unit is part of the Aeroskills Advanced Diplo</w:t>
      </w:r>
      <w:r w:rsidRPr="00BA6B09">
        <w:t>ma training pathways. It is used in workplaces that operate under the airworthiness regulatory systems of the Australian Defence Force (ADF) and the Civil Aviation Safety Authority (CASA).</w:t>
      </w:r>
    </w:p>
    <w:p w:rsidR="00000000" w:rsidRPr="00BA6B09" w:rsidP="00BA6B09">
      <w:pPr>
        <w:pStyle w:val="Heading1"/>
      </w:pPr>
      <w:bookmarkStart w:id="3" w:name="O_719410"/>
      <w:bookmarkEnd w:id="3"/>
      <w:r w:rsidRPr="00BA6B09">
        <w:t>Pre-requisite Unit</w:t>
      </w:r>
    </w:p>
    <w:tbl>
      <w:tblPr>
        <w:tblW w:w="0" w:type="auto"/>
        <w:tblLayout w:type="fixed"/>
        <w:tblCellMar>
          <w:left w:w="62" w:type="dxa"/>
          <w:right w:w="62" w:type="dxa"/>
        </w:tblCellMar>
        <w:tblLook w:val="0000"/>
      </w:tblPr>
      <w:tblGrid>
        <w:gridCol w:w="1643"/>
        <w:gridCol w:w="6227"/>
      </w:tblGrid>
      <w:tr w:rsidTr="00BA6B09">
        <w:tblPrEx>
          <w:tblW w:w="0" w:type="auto"/>
          <w:tblLayout w:type="fixed"/>
          <w:tblCellMar>
            <w:left w:w="62" w:type="dxa"/>
            <w:right w:w="62" w:type="dxa"/>
          </w:tblCellMar>
          <w:tblLook w:val="0000"/>
        </w:tblPrEx>
        <w:tc>
          <w:tcPr>
            <w:tcW w:w="1643" w:type="dxa"/>
            <w:tcBorders>
              <w:top w:val="nil"/>
              <w:left w:val="nil"/>
              <w:bottom w:val="nil"/>
              <w:right w:val="nil"/>
            </w:tcBorders>
            <w:tcMar>
              <w:top w:w="0" w:type="dxa"/>
              <w:left w:w="62" w:type="dxa"/>
              <w:bottom w:w="0" w:type="dxa"/>
              <w:right w:w="62" w:type="dxa"/>
            </w:tcMar>
          </w:tcPr>
          <w:p w:rsidR="00000000" w:rsidP="00BA6B09">
            <w:pPr>
              <w:pStyle w:val="BodyText"/>
              <w:rPr>
                <w:lang w:val="en-NZ"/>
              </w:rPr>
            </w:pPr>
            <w:r w:rsidRPr="00BA6B09">
              <w:t>MEA137</w:t>
            </w:r>
          </w:p>
        </w:tc>
        <w:tc>
          <w:tcPr>
            <w:tcW w:w="6227" w:type="dxa"/>
            <w:tcBorders>
              <w:top w:val="nil"/>
              <w:left w:val="nil"/>
              <w:bottom w:val="nil"/>
              <w:right w:val="nil"/>
            </w:tcBorders>
            <w:tcMar>
              <w:top w:w="0" w:type="dxa"/>
              <w:left w:w="62" w:type="dxa"/>
              <w:bottom w:w="0" w:type="dxa"/>
              <w:right w:w="62" w:type="dxa"/>
            </w:tcMar>
          </w:tcPr>
          <w:p w:rsidR="00000000" w:rsidRPr="00BA6B09" w:rsidP="00BA6B09">
            <w:pPr>
              <w:pStyle w:val="BodyText"/>
            </w:pPr>
            <w:r w:rsidRPr="00BA6B09">
              <w:t>Write aviation technical</w:t>
            </w:r>
            <w:r w:rsidRPr="00BA6B09">
              <w:t xml:space="preserve"> publications</w:t>
            </w:r>
          </w:p>
        </w:tc>
      </w:tr>
    </w:tbl>
    <w:p w:rsidR="00000000" w:rsidRPr="00BA6B09" w:rsidP="00BA6B09">
      <w:pPr>
        <w:pStyle w:val="BodyText"/>
      </w:pPr>
    </w:p>
    <w:p w:rsidR="00000000" w:rsidRPr="00BA6B09" w:rsidP="00BA6B09">
      <w:pPr>
        <w:pStyle w:val="AllowPageBreak"/>
      </w:pPr>
    </w:p>
    <w:p w:rsidR="00000000" w:rsidRPr="00BA6B09" w:rsidP="00BA6B09">
      <w:pPr>
        <w:pStyle w:val="Heading1"/>
      </w:pPr>
      <w:bookmarkStart w:id="4" w:name="O_719409"/>
      <w:bookmarkEnd w:id="4"/>
      <w:r w:rsidRPr="00BA6B09">
        <w:t>Competency Field</w:t>
      </w:r>
    </w:p>
    <w:p w:rsidR="00000000" w:rsidRPr="00BA6B09" w:rsidP="004A076C">
      <w:pPr>
        <w:pStyle w:val="BodyText"/>
      </w:pPr>
      <w:r w:rsidRPr="00BA6B09">
        <w:t>Integrated logistic support</w:t>
      </w:r>
    </w:p>
    <w:p w:rsidR="00000000" w:rsidRPr="00BA6B09" w:rsidP="00BA6B09">
      <w:pPr>
        <w:pStyle w:val="Heading1"/>
      </w:pPr>
      <w:bookmarkStart w:id="5" w:name="O_719408"/>
      <w:bookmarkEnd w:id="5"/>
      <w:r w:rsidRPr="00BA6B09">
        <w:t>Unit Sector</w:t>
      </w:r>
    </w:p>
    <w:p w:rsidR="00000000" w:rsidRPr="00BA6B09" w:rsidP="00BA6B09">
      <w:pPr>
        <w:pStyle w:val="Heading1"/>
      </w:pPr>
      <w:bookmarkStart w:id="6" w:name="O_719407"/>
      <w:bookmarkEnd w:id="6"/>
      <w:r w:rsidRPr="00BA6B09">
        <w:t>Elements and Performance Criteria</w:t>
      </w:r>
    </w:p>
    <w:tbl>
      <w:tblPr>
        <w:tblW w:w="9322" w:type="dxa"/>
        <w:tblLayout w:type="fixed"/>
        <w:tblCellMar>
          <w:left w:w="62" w:type="dxa"/>
          <w:right w:w="62" w:type="dxa"/>
        </w:tblCellMar>
        <w:tblLook w:val="0000"/>
      </w:tblPr>
      <w:tblGrid>
        <w:gridCol w:w="729"/>
        <w:gridCol w:w="2287"/>
        <w:gridCol w:w="626"/>
        <w:gridCol w:w="5680"/>
      </w:tblGrid>
      <w:tr w:rsidTr="00BA6B09">
        <w:tblPrEx>
          <w:tblW w:w="9322" w:type="dxa"/>
          <w:tblLayout w:type="fixed"/>
          <w:tblCellMar>
            <w:left w:w="62" w:type="dxa"/>
            <w:right w:w="62" w:type="dxa"/>
          </w:tblCellMar>
          <w:tblLook w:val="0000"/>
        </w:tblPrEx>
        <w:tc>
          <w:tcPr>
            <w:tcW w:w="3016" w:type="dxa"/>
            <w:gridSpan w:val="2"/>
            <w:tcBorders>
              <w:top w:val="nil"/>
              <w:left w:val="nil"/>
              <w:bottom w:val="nil"/>
              <w:right w:val="nil"/>
            </w:tcBorders>
            <w:tcMar>
              <w:top w:w="0" w:type="dxa"/>
              <w:left w:w="62" w:type="dxa"/>
              <w:bottom w:w="0" w:type="dxa"/>
              <w:right w:w="62" w:type="dxa"/>
            </w:tcMar>
          </w:tcPr>
          <w:p w:rsidR="00000000" w:rsidP="00BA6B09">
            <w:pPr>
              <w:pStyle w:val="BodyText"/>
              <w:rPr>
                <w:lang w:val="en-NZ"/>
              </w:rPr>
            </w:pPr>
            <w:r w:rsidRPr="00BA6B09">
              <w:t>Elements describe the essential outcomes.</w:t>
            </w:r>
          </w:p>
        </w:tc>
        <w:tc>
          <w:tcPr>
            <w:tcW w:w="6306" w:type="dxa"/>
            <w:gridSpan w:val="2"/>
            <w:tcBorders>
              <w:top w:val="nil"/>
              <w:left w:val="nil"/>
              <w:bottom w:val="nil"/>
              <w:right w:val="nil"/>
            </w:tcBorders>
            <w:tcMar>
              <w:top w:w="0" w:type="dxa"/>
              <w:left w:w="62" w:type="dxa"/>
              <w:bottom w:w="0" w:type="dxa"/>
              <w:right w:w="62" w:type="dxa"/>
            </w:tcMar>
          </w:tcPr>
          <w:p w:rsidR="00000000" w:rsidP="00BA6B09">
            <w:pPr>
              <w:pStyle w:val="BodyText"/>
              <w:rPr>
                <w:lang w:val="en-NZ"/>
              </w:rPr>
            </w:pPr>
            <w:r w:rsidRPr="00BA6B09">
              <w:t xml:space="preserve">Performance criteria describe the performance needed to demonstrate achievement of the element. </w:t>
            </w:r>
          </w:p>
        </w:tc>
      </w:tr>
      <w:tr w:rsidTr="00BA6B09">
        <w:tblPrEx>
          <w:tblW w:w="9322" w:type="dxa"/>
          <w:tblLayout w:type="fixed"/>
          <w:tblCellMar>
            <w:left w:w="62" w:type="dxa"/>
            <w:right w:w="62" w:type="dxa"/>
          </w:tblCellMar>
          <w:tblLook w:val="0000"/>
        </w:tblPrEx>
        <w:tc>
          <w:tcPr>
            <w:tcW w:w="729" w:type="dxa"/>
            <w:tcBorders>
              <w:top w:val="nil"/>
              <w:left w:val="nil"/>
              <w:bottom w:val="nil"/>
              <w:right w:val="nil"/>
            </w:tcBorders>
            <w:tcMar>
              <w:top w:w="0" w:type="dxa"/>
              <w:left w:w="62" w:type="dxa"/>
              <w:bottom w:w="0" w:type="dxa"/>
              <w:right w:w="62" w:type="dxa"/>
            </w:tcMar>
          </w:tcPr>
          <w:p w:rsidR="00000000" w:rsidP="00BA6B09">
            <w:pPr>
              <w:pStyle w:val="BodyText"/>
              <w:rPr>
                <w:lang w:val="en-NZ"/>
              </w:rPr>
            </w:pPr>
            <w:r w:rsidRPr="00BA6B09">
              <w:t>1.</w:t>
            </w:r>
          </w:p>
        </w:tc>
        <w:tc>
          <w:tcPr>
            <w:tcW w:w="2287" w:type="dxa"/>
            <w:tcBorders>
              <w:top w:val="nil"/>
              <w:left w:val="nil"/>
              <w:bottom w:val="nil"/>
              <w:right w:val="nil"/>
            </w:tcBorders>
            <w:tcMar>
              <w:top w:w="0" w:type="dxa"/>
              <w:left w:w="62" w:type="dxa"/>
              <w:bottom w:w="0" w:type="dxa"/>
              <w:right w:w="62" w:type="dxa"/>
            </w:tcMar>
          </w:tcPr>
          <w:p w:rsidR="00000000" w:rsidP="00BA6B09">
            <w:pPr>
              <w:pStyle w:val="BodyText"/>
              <w:rPr>
                <w:lang w:val="en-NZ"/>
              </w:rPr>
            </w:pPr>
            <w:r w:rsidRPr="00BA6B09">
              <w:t>Manage the drafting and publication of technical publications</w:t>
            </w:r>
          </w:p>
        </w:tc>
        <w:tc>
          <w:tcPr>
            <w:tcW w:w="626" w:type="dxa"/>
            <w:tcBorders>
              <w:top w:val="nil"/>
              <w:left w:val="nil"/>
              <w:bottom w:val="nil"/>
              <w:right w:val="nil"/>
            </w:tcBorders>
            <w:tcMar>
              <w:top w:w="0" w:type="dxa"/>
              <w:left w:w="62" w:type="dxa"/>
              <w:bottom w:w="0" w:type="dxa"/>
              <w:right w:w="62" w:type="dxa"/>
            </w:tcMar>
          </w:tcPr>
          <w:p w:rsidR="00000000" w:rsidP="00BA6B09">
            <w:pPr>
              <w:pStyle w:val="BodyText"/>
              <w:rPr>
                <w:lang w:val="en-NZ"/>
              </w:rPr>
            </w:pPr>
            <w:r w:rsidRPr="00BA6B09">
              <w:t>1.1</w:t>
            </w:r>
          </w:p>
        </w:tc>
        <w:tc>
          <w:tcPr>
            <w:tcW w:w="5680" w:type="dxa"/>
            <w:tcBorders>
              <w:top w:val="nil"/>
              <w:left w:val="nil"/>
              <w:bottom w:val="nil"/>
              <w:right w:val="nil"/>
            </w:tcBorders>
            <w:tcMar>
              <w:top w:w="0" w:type="dxa"/>
              <w:left w:w="62" w:type="dxa"/>
              <w:bottom w:w="0" w:type="dxa"/>
              <w:right w:w="62" w:type="dxa"/>
            </w:tcMar>
          </w:tcPr>
          <w:p w:rsidR="00000000" w:rsidP="00BA6B09">
            <w:pPr>
              <w:pStyle w:val="BodyText"/>
              <w:rPr>
                <w:lang w:val="en-NZ"/>
              </w:rPr>
            </w:pPr>
            <w:r w:rsidRPr="00BA6B09">
              <w:t>The required style for technical publications is determined and specified</w:t>
            </w:r>
          </w:p>
        </w:tc>
      </w:tr>
      <w:tr w:rsidTr="00BA6B09">
        <w:tblPrEx>
          <w:tblW w:w="9322" w:type="dxa"/>
          <w:tblLayout w:type="fixed"/>
          <w:tblCellMar>
            <w:left w:w="62" w:type="dxa"/>
            <w:right w:w="62" w:type="dxa"/>
          </w:tblCellMar>
          <w:tblLook w:val="0000"/>
        </w:tblPrEx>
        <w:tc>
          <w:tcPr>
            <w:tcW w:w="7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8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 w:type="dxa"/>
            <w:tcBorders>
              <w:top w:val="nil"/>
              <w:left w:val="nil"/>
              <w:bottom w:val="nil"/>
              <w:right w:val="nil"/>
            </w:tcBorders>
            <w:tcMar>
              <w:top w:w="0" w:type="dxa"/>
              <w:left w:w="62" w:type="dxa"/>
              <w:bottom w:w="0" w:type="dxa"/>
              <w:right w:w="62" w:type="dxa"/>
            </w:tcMar>
          </w:tcPr>
          <w:p w:rsidR="00000000" w:rsidP="00BA6B09">
            <w:pPr>
              <w:pStyle w:val="BodyText"/>
              <w:rPr>
                <w:lang w:val="en-NZ"/>
              </w:rPr>
            </w:pPr>
            <w:r w:rsidRPr="00BA6B09">
              <w:t>1.2</w:t>
            </w:r>
          </w:p>
        </w:tc>
        <w:tc>
          <w:tcPr>
            <w:tcW w:w="5680" w:type="dxa"/>
            <w:tcBorders>
              <w:top w:val="nil"/>
              <w:left w:val="nil"/>
              <w:bottom w:val="nil"/>
              <w:right w:val="nil"/>
            </w:tcBorders>
            <w:tcMar>
              <w:top w:w="0" w:type="dxa"/>
              <w:left w:w="62" w:type="dxa"/>
              <w:bottom w:w="0" w:type="dxa"/>
              <w:right w:w="62" w:type="dxa"/>
            </w:tcMar>
          </w:tcPr>
          <w:p w:rsidR="00000000" w:rsidP="00BA6B09">
            <w:pPr>
              <w:pStyle w:val="BodyText"/>
              <w:rPr>
                <w:lang w:val="en-NZ"/>
              </w:rPr>
            </w:pPr>
            <w:r w:rsidRPr="00BA6B09">
              <w:t>Technic</w:t>
            </w:r>
            <w:r w:rsidRPr="00BA6B09">
              <w:t>al publication drafts are edited</w:t>
            </w:r>
          </w:p>
        </w:tc>
      </w:tr>
      <w:tr w:rsidTr="00BA6B09">
        <w:tblPrEx>
          <w:tblW w:w="9322" w:type="dxa"/>
          <w:tblLayout w:type="fixed"/>
          <w:tblCellMar>
            <w:left w:w="62" w:type="dxa"/>
            <w:right w:w="62" w:type="dxa"/>
          </w:tblCellMar>
          <w:tblLook w:val="0000"/>
        </w:tblPrEx>
        <w:tc>
          <w:tcPr>
            <w:tcW w:w="729" w:type="dxa"/>
            <w:tcBorders>
              <w:top w:val="nil"/>
              <w:left w:val="nil"/>
              <w:bottom w:val="nil"/>
              <w:right w:val="nil"/>
            </w:tcBorders>
            <w:tcMar>
              <w:top w:w="0" w:type="dxa"/>
              <w:left w:w="62" w:type="dxa"/>
              <w:bottom w:w="0" w:type="dxa"/>
              <w:right w:w="62" w:type="dxa"/>
            </w:tcMar>
          </w:tcPr>
          <w:p w:rsidR="00000000" w:rsidP="00BA6B09">
            <w:pPr>
              <w:pStyle w:val="BodyText"/>
              <w:rPr>
                <w:lang w:val="en-NZ"/>
              </w:rPr>
            </w:pPr>
            <w:r w:rsidRPr="00BA6B09">
              <w:t>2.</w:t>
            </w:r>
          </w:p>
        </w:tc>
        <w:tc>
          <w:tcPr>
            <w:tcW w:w="2287" w:type="dxa"/>
            <w:vMerge w:val="restart"/>
            <w:tcBorders>
              <w:top w:val="nil"/>
              <w:left w:val="nil"/>
              <w:bottom w:val="nil"/>
              <w:right w:val="nil"/>
            </w:tcBorders>
            <w:tcMar>
              <w:top w:w="0" w:type="dxa"/>
              <w:left w:w="62" w:type="dxa"/>
              <w:bottom w:w="0" w:type="dxa"/>
              <w:right w:w="62" w:type="dxa"/>
            </w:tcMar>
          </w:tcPr>
          <w:p w:rsidR="00000000" w:rsidRPr="00BA6B09" w:rsidP="00BA6B09">
            <w:pPr>
              <w:pStyle w:val="BodyText"/>
            </w:pPr>
            <w:r w:rsidRPr="00BA6B09">
              <w:t>Manage the amendment of technical publications</w:t>
            </w:r>
          </w:p>
          <w:p w:rsidR="00000000">
            <w:pPr>
              <w:pStyle w:val="BodyText"/>
              <w:keepLines w:val="0"/>
              <w:spacing w:before="0" w:after="0"/>
              <w:rPr>
                <w:rFonts w:ascii="Tahoma" w:hAnsi="Tahoma"/>
                <w:sz w:val="20"/>
                <w:lang w:val="en-NZ"/>
              </w:rPr>
            </w:pPr>
          </w:p>
        </w:tc>
        <w:tc>
          <w:tcPr>
            <w:tcW w:w="626" w:type="dxa"/>
            <w:tcBorders>
              <w:top w:val="nil"/>
              <w:left w:val="nil"/>
              <w:bottom w:val="nil"/>
              <w:right w:val="nil"/>
            </w:tcBorders>
            <w:tcMar>
              <w:top w:w="0" w:type="dxa"/>
              <w:left w:w="62" w:type="dxa"/>
              <w:bottom w:w="0" w:type="dxa"/>
              <w:right w:w="62" w:type="dxa"/>
            </w:tcMar>
          </w:tcPr>
          <w:p w:rsidR="00000000" w:rsidP="00BA6B09">
            <w:pPr>
              <w:pStyle w:val="BodyText"/>
              <w:rPr>
                <w:lang w:val="en-NZ"/>
              </w:rPr>
            </w:pPr>
            <w:r w:rsidRPr="00BA6B09">
              <w:t>2.1</w:t>
            </w:r>
          </w:p>
        </w:tc>
        <w:tc>
          <w:tcPr>
            <w:tcW w:w="5680" w:type="dxa"/>
            <w:tcBorders>
              <w:top w:val="nil"/>
              <w:left w:val="nil"/>
              <w:bottom w:val="nil"/>
              <w:right w:val="nil"/>
            </w:tcBorders>
            <w:tcMar>
              <w:top w:w="0" w:type="dxa"/>
              <w:left w:w="62" w:type="dxa"/>
              <w:bottom w:w="0" w:type="dxa"/>
              <w:right w:w="62" w:type="dxa"/>
            </w:tcMar>
          </w:tcPr>
          <w:p w:rsidR="00000000" w:rsidP="00BA6B09">
            <w:pPr>
              <w:pStyle w:val="BodyText"/>
              <w:rPr>
                <w:lang w:val="en-NZ"/>
              </w:rPr>
            </w:pPr>
            <w:r w:rsidRPr="00BA6B09">
              <w:t>The requirement for publication amendment action is identified</w:t>
            </w:r>
          </w:p>
        </w:tc>
      </w:tr>
      <w:tr w:rsidTr="00BA6B09">
        <w:tblPrEx>
          <w:tblW w:w="9322" w:type="dxa"/>
          <w:tblLayout w:type="fixed"/>
          <w:tblCellMar>
            <w:left w:w="62" w:type="dxa"/>
            <w:right w:w="62" w:type="dxa"/>
          </w:tblCellMar>
          <w:tblLook w:val="0000"/>
        </w:tblPrEx>
        <w:tc>
          <w:tcPr>
            <w:tcW w:w="7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8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 w:type="dxa"/>
            <w:tcBorders>
              <w:top w:val="nil"/>
              <w:left w:val="nil"/>
              <w:bottom w:val="nil"/>
              <w:right w:val="nil"/>
            </w:tcBorders>
            <w:tcMar>
              <w:top w:w="0" w:type="dxa"/>
              <w:left w:w="62" w:type="dxa"/>
              <w:bottom w:w="0" w:type="dxa"/>
              <w:right w:w="62" w:type="dxa"/>
            </w:tcMar>
          </w:tcPr>
          <w:p w:rsidR="00000000" w:rsidP="00BA6B09">
            <w:pPr>
              <w:pStyle w:val="BodyText"/>
              <w:rPr>
                <w:lang w:val="en-NZ"/>
              </w:rPr>
            </w:pPr>
            <w:r w:rsidRPr="00BA6B09">
              <w:t>2.2</w:t>
            </w:r>
          </w:p>
        </w:tc>
        <w:tc>
          <w:tcPr>
            <w:tcW w:w="5680" w:type="dxa"/>
            <w:tcBorders>
              <w:top w:val="nil"/>
              <w:left w:val="nil"/>
              <w:bottom w:val="nil"/>
              <w:right w:val="nil"/>
            </w:tcBorders>
            <w:tcMar>
              <w:top w:w="0" w:type="dxa"/>
              <w:left w:w="62" w:type="dxa"/>
              <w:bottom w:w="0" w:type="dxa"/>
              <w:right w:w="62" w:type="dxa"/>
            </w:tcMar>
          </w:tcPr>
          <w:p w:rsidR="00000000" w:rsidP="00BA6B09">
            <w:pPr>
              <w:pStyle w:val="BodyText"/>
              <w:rPr>
                <w:lang w:val="en-NZ"/>
              </w:rPr>
            </w:pPr>
            <w:r w:rsidRPr="00BA6B09">
              <w:t>Amendment action is initiated</w:t>
            </w:r>
          </w:p>
        </w:tc>
      </w:tr>
      <w:tr w:rsidTr="00BA6B09">
        <w:tblPrEx>
          <w:tblW w:w="9322" w:type="dxa"/>
          <w:tblLayout w:type="fixed"/>
          <w:tblCellMar>
            <w:left w:w="62" w:type="dxa"/>
            <w:right w:w="62" w:type="dxa"/>
          </w:tblCellMar>
          <w:tblLook w:val="0000"/>
        </w:tblPrEx>
        <w:tc>
          <w:tcPr>
            <w:tcW w:w="7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8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 w:type="dxa"/>
            <w:tcBorders>
              <w:top w:val="nil"/>
              <w:left w:val="nil"/>
              <w:bottom w:val="nil"/>
              <w:right w:val="nil"/>
            </w:tcBorders>
            <w:tcMar>
              <w:top w:w="0" w:type="dxa"/>
              <w:left w:w="62" w:type="dxa"/>
              <w:bottom w:w="0" w:type="dxa"/>
              <w:right w:w="62" w:type="dxa"/>
            </w:tcMar>
          </w:tcPr>
          <w:p w:rsidR="00000000" w:rsidP="00BA6B09">
            <w:pPr>
              <w:pStyle w:val="BodyText"/>
              <w:rPr>
                <w:lang w:val="en-NZ"/>
              </w:rPr>
            </w:pPr>
            <w:r w:rsidRPr="00BA6B09">
              <w:t>2.3</w:t>
            </w:r>
          </w:p>
        </w:tc>
        <w:tc>
          <w:tcPr>
            <w:tcW w:w="5680" w:type="dxa"/>
            <w:tcBorders>
              <w:top w:val="nil"/>
              <w:left w:val="nil"/>
              <w:bottom w:val="nil"/>
              <w:right w:val="nil"/>
            </w:tcBorders>
            <w:tcMar>
              <w:top w:w="0" w:type="dxa"/>
              <w:left w:w="62" w:type="dxa"/>
              <w:bottom w:w="0" w:type="dxa"/>
              <w:right w:w="62" w:type="dxa"/>
            </w:tcMar>
          </w:tcPr>
          <w:p w:rsidR="00000000" w:rsidP="00BA6B09">
            <w:pPr>
              <w:pStyle w:val="BodyText"/>
              <w:rPr>
                <w:lang w:val="en-NZ"/>
              </w:rPr>
            </w:pPr>
            <w:r w:rsidRPr="00BA6B09">
              <w:t>Draft amendments are edited</w:t>
            </w:r>
          </w:p>
        </w:tc>
      </w:tr>
      <w:tr w:rsidTr="00BA6B09">
        <w:tblPrEx>
          <w:tblW w:w="9322" w:type="dxa"/>
          <w:tblLayout w:type="fixed"/>
          <w:tblCellMar>
            <w:left w:w="62" w:type="dxa"/>
            <w:right w:w="62" w:type="dxa"/>
          </w:tblCellMar>
          <w:tblLook w:val="0000"/>
        </w:tblPrEx>
        <w:tc>
          <w:tcPr>
            <w:tcW w:w="729" w:type="dxa"/>
            <w:tcBorders>
              <w:top w:val="nil"/>
              <w:left w:val="nil"/>
              <w:bottom w:val="nil"/>
              <w:right w:val="nil"/>
            </w:tcBorders>
            <w:tcMar>
              <w:top w:w="0" w:type="dxa"/>
              <w:left w:w="62" w:type="dxa"/>
              <w:bottom w:w="0" w:type="dxa"/>
              <w:right w:w="62" w:type="dxa"/>
            </w:tcMar>
          </w:tcPr>
          <w:p w:rsidR="00000000" w:rsidP="00BA6B09">
            <w:pPr>
              <w:pStyle w:val="BodyText"/>
              <w:rPr>
                <w:lang w:val="en-NZ"/>
              </w:rPr>
            </w:pPr>
            <w:r w:rsidRPr="00BA6B09">
              <w:t>3.</w:t>
            </w:r>
          </w:p>
        </w:tc>
        <w:tc>
          <w:tcPr>
            <w:tcW w:w="2287" w:type="dxa"/>
            <w:vMerge w:val="restart"/>
            <w:tcBorders>
              <w:top w:val="nil"/>
              <w:left w:val="nil"/>
              <w:bottom w:val="nil"/>
              <w:right w:val="nil"/>
            </w:tcBorders>
            <w:tcMar>
              <w:top w:w="0" w:type="dxa"/>
              <w:left w:w="62" w:type="dxa"/>
              <w:bottom w:w="0" w:type="dxa"/>
              <w:right w:w="62" w:type="dxa"/>
            </w:tcMar>
          </w:tcPr>
          <w:p w:rsidR="00000000" w:rsidRPr="00BA6B09" w:rsidP="00BA6B09">
            <w:pPr>
              <w:pStyle w:val="BodyText"/>
            </w:pPr>
            <w:r w:rsidRPr="00BA6B09">
              <w:t>Manage the distribution and control of technical publications</w:t>
            </w:r>
          </w:p>
          <w:p w:rsidR="00000000">
            <w:pPr>
              <w:pStyle w:val="BodyText"/>
              <w:keepLines w:val="0"/>
              <w:spacing w:before="0" w:after="0"/>
              <w:rPr>
                <w:rFonts w:ascii="Tahoma" w:hAnsi="Tahoma"/>
                <w:sz w:val="20"/>
                <w:lang w:val="en-NZ"/>
              </w:rPr>
            </w:pPr>
          </w:p>
        </w:tc>
        <w:tc>
          <w:tcPr>
            <w:tcW w:w="626" w:type="dxa"/>
            <w:tcBorders>
              <w:top w:val="nil"/>
              <w:left w:val="nil"/>
              <w:bottom w:val="nil"/>
              <w:right w:val="nil"/>
            </w:tcBorders>
            <w:tcMar>
              <w:top w:w="0" w:type="dxa"/>
              <w:left w:w="62" w:type="dxa"/>
              <w:bottom w:w="0" w:type="dxa"/>
              <w:right w:w="62" w:type="dxa"/>
            </w:tcMar>
          </w:tcPr>
          <w:p w:rsidR="00000000" w:rsidP="00BA6B09">
            <w:pPr>
              <w:pStyle w:val="BodyText"/>
              <w:rPr>
                <w:lang w:val="en-NZ"/>
              </w:rPr>
            </w:pPr>
            <w:r w:rsidRPr="00BA6B09">
              <w:t>3.1</w:t>
            </w:r>
          </w:p>
        </w:tc>
        <w:tc>
          <w:tcPr>
            <w:tcW w:w="5680" w:type="dxa"/>
            <w:tcBorders>
              <w:top w:val="nil"/>
              <w:left w:val="nil"/>
              <w:bottom w:val="nil"/>
              <w:right w:val="nil"/>
            </w:tcBorders>
            <w:tcMar>
              <w:top w:w="0" w:type="dxa"/>
              <w:left w:w="62" w:type="dxa"/>
              <w:bottom w:w="0" w:type="dxa"/>
              <w:right w:w="62" w:type="dxa"/>
            </w:tcMar>
          </w:tcPr>
          <w:p w:rsidR="00000000" w:rsidP="00BA6B09">
            <w:pPr>
              <w:pStyle w:val="BodyText"/>
              <w:rPr>
                <w:lang w:val="en-NZ"/>
              </w:rPr>
            </w:pPr>
            <w:r w:rsidRPr="00BA6B09">
              <w:t>A publication distribution and amendment status database is established</w:t>
            </w:r>
          </w:p>
        </w:tc>
      </w:tr>
      <w:tr w:rsidTr="00BA6B09">
        <w:tblPrEx>
          <w:tblW w:w="9322" w:type="dxa"/>
          <w:tblLayout w:type="fixed"/>
          <w:tblCellMar>
            <w:left w:w="62" w:type="dxa"/>
            <w:right w:w="62" w:type="dxa"/>
          </w:tblCellMar>
          <w:tblLook w:val="0000"/>
        </w:tblPrEx>
        <w:tc>
          <w:tcPr>
            <w:tcW w:w="7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8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 w:type="dxa"/>
            <w:tcBorders>
              <w:top w:val="nil"/>
              <w:left w:val="nil"/>
              <w:bottom w:val="nil"/>
              <w:right w:val="nil"/>
            </w:tcBorders>
            <w:tcMar>
              <w:top w:w="0" w:type="dxa"/>
              <w:left w:w="62" w:type="dxa"/>
              <w:bottom w:w="0" w:type="dxa"/>
              <w:right w:w="62" w:type="dxa"/>
            </w:tcMar>
          </w:tcPr>
          <w:p w:rsidR="00000000" w:rsidP="00BA6B09">
            <w:pPr>
              <w:pStyle w:val="BodyText"/>
              <w:rPr>
                <w:lang w:val="en-NZ"/>
              </w:rPr>
            </w:pPr>
            <w:r w:rsidRPr="00BA6B09">
              <w:t>3.2</w:t>
            </w:r>
          </w:p>
        </w:tc>
        <w:tc>
          <w:tcPr>
            <w:tcW w:w="5680" w:type="dxa"/>
            <w:tcBorders>
              <w:top w:val="nil"/>
              <w:left w:val="nil"/>
              <w:bottom w:val="nil"/>
              <w:right w:val="nil"/>
            </w:tcBorders>
            <w:tcMar>
              <w:top w:w="0" w:type="dxa"/>
              <w:left w:w="62" w:type="dxa"/>
              <w:bottom w:w="0" w:type="dxa"/>
              <w:right w:w="62" w:type="dxa"/>
            </w:tcMar>
          </w:tcPr>
          <w:p w:rsidR="00000000" w:rsidP="00BA6B09">
            <w:pPr>
              <w:pStyle w:val="BodyText"/>
              <w:rPr>
                <w:lang w:val="en-NZ"/>
              </w:rPr>
            </w:pPr>
            <w:r w:rsidRPr="00BA6B09">
              <w:t>Publications are managed in accordance with regulatory requirements, and organisational policies and procedure</w:t>
            </w:r>
            <w:r w:rsidRPr="00BA6B09">
              <w:t>s</w:t>
            </w:r>
          </w:p>
        </w:tc>
      </w:tr>
      <w:tr w:rsidTr="00BA6B09">
        <w:tblPrEx>
          <w:tblW w:w="9322" w:type="dxa"/>
          <w:tblLayout w:type="fixed"/>
          <w:tblCellMar>
            <w:left w:w="62" w:type="dxa"/>
            <w:right w:w="62" w:type="dxa"/>
          </w:tblCellMar>
          <w:tblLook w:val="0000"/>
        </w:tblPrEx>
        <w:tc>
          <w:tcPr>
            <w:tcW w:w="7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8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 w:type="dxa"/>
            <w:tcBorders>
              <w:top w:val="nil"/>
              <w:left w:val="nil"/>
              <w:bottom w:val="nil"/>
              <w:right w:val="nil"/>
            </w:tcBorders>
            <w:tcMar>
              <w:top w:w="0" w:type="dxa"/>
              <w:left w:w="62" w:type="dxa"/>
              <w:bottom w:w="0" w:type="dxa"/>
              <w:right w:w="62" w:type="dxa"/>
            </w:tcMar>
          </w:tcPr>
          <w:p w:rsidR="00000000" w:rsidP="00BA6B09">
            <w:pPr>
              <w:pStyle w:val="BodyText"/>
              <w:rPr>
                <w:lang w:val="en-NZ"/>
              </w:rPr>
            </w:pPr>
            <w:r w:rsidRPr="00BA6B09">
              <w:t>3.3</w:t>
            </w:r>
          </w:p>
        </w:tc>
        <w:tc>
          <w:tcPr>
            <w:tcW w:w="5680" w:type="dxa"/>
            <w:tcBorders>
              <w:top w:val="nil"/>
              <w:left w:val="nil"/>
              <w:bottom w:val="nil"/>
              <w:right w:val="nil"/>
            </w:tcBorders>
            <w:tcMar>
              <w:top w:w="0" w:type="dxa"/>
              <w:left w:w="62" w:type="dxa"/>
              <w:bottom w:w="0" w:type="dxa"/>
              <w:right w:w="62" w:type="dxa"/>
            </w:tcMar>
          </w:tcPr>
          <w:p w:rsidR="00000000" w:rsidRPr="00BA6B09" w:rsidP="00BA6B09">
            <w:pPr>
              <w:pStyle w:val="BodyText"/>
            </w:pPr>
            <w:r w:rsidRPr="00BA6B09">
              <w:t>The operation of the publication distribution and control system is monitored</w:t>
            </w:r>
          </w:p>
        </w:tc>
      </w:tr>
    </w:tbl>
    <w:p w:rsidR="00000000" w:rsidRPr="00BA6B09" w:rsidP="00BA6B09">
      <w:pPr>
        <w:pStyle w:val="BodyText"/>
      </w:pPr>
    </w:p>
    <w:p w:rsidR="00000000" w:rsidRPr="00BA6B09" w:rsidP="00BA6B09">
      <w:pPr>
        <w:pStyle w:val="AllowPageBreak"/>
      </w:pPr>
    </w:p>
    <w:p w:rsidR="00000000" w:rsidRPr="00BA6B09" w:rsidP="00BA6B09">
      <w:pPr>
        <w:pStyle w:val="Heading1"/>
      </w:pPr>
      <w:bookmarkStart w:id="7" w:name="O_719406"/>
      <w:bookmarkEnd w:id="7"/>
      <w:r w:rsidRPr="00BA6B09">
        <w:t>Foundation Skills</w:t>
      </w:r>
    </w:p>
    <w:p w:rsidR="00000000" w:rsidRPr="00BA6B09" w:rsidP="004A076C">
      <w:pPr>
        <w:pStyle w:val="BodyText"/>
      </w:pPr>
      <w:r w:rsidRPr="00BA6B09">
        <w:t>Foundation skills essential to performance are explicit in the performance criteria of this unit of competency.</w:t>
      </w:r>
    </w:p>
    <w:p w:rsidR="00000000" w:rsidRPr="00BA6B09" w:rsidP="00BA6B09">
      <w:pPr>
        <w:pStyle w:val="Heading1"/>
      </w:pPr>
      <w:bookmarkStart w:id="8" w:name="O_719405"/>
      <w:bookmarkEnd w:id="8"/>
      <w:r w:rsidRPr="00BA6B09">
        <w:t>Range of Conditions</w:t>
      </w:r>
    </w:p>
    <w:tbl>
      <w:tblPr>
        <w:tblW w:w="0" w:type="auto"/>
        <w:tblLayout w:type="fixed"/>
        <w:tblCellMar>
          <w:left w:w="62" w:type="dxa"/>
          <w:right w:w="62" w:type="dxa"/>
        </w:tblCellMar>
        <w:tblLook w:val="0000"/>
      </w:tblPr>
      <w:tblGrid>
        <w:gridCol w:w="2880"/>
        <w:gridCol w:w="6192"/>
      </w:tblGrid>
      <w:tr w:rsidTr="00BA6B0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A6B09">
            <w:pPr>
              <w:pStyle w:val="BodyText"/>
              <w:rPr>
                <w:lang w:val="en-NZ"/>
              </w:rPr>
            </w:pPr>
            <w:r w:rsidRPr="00BA6B09">
              <w:t>This field allows for different work environments and conditions that may affect performance. Essential operating conditions that may be present (depending on the work situation, needs of the candidate, accessibility of the item, and lo</w:t>
            </w:r>
            <w:r w:rsidRPr="00BA6B09">
              <w:t>cal industry and regional contexts) are included.</w:t>
            </w:r>
          </w:p>
        </w:tc>
      </w:tr>
      <w:tr w:rsidTr="00BA6B09">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BA6B09">
            <w:pPr>
              <w:pStyle w:val="BodyText"/>
              <w:rPr>
                <w:lang w:val="en-NZ"/>
              </w:rPr>
            </w:pPr>
            <w:r w:rsidRPr="00BA6B09">
              <w:rPr>
                <w:rStyle w:val="SpecialBold"/>
              </w:rPr>
              <w:t>Specifying style for technical publication includes:</w:t>
            </w:r>
          </w:p>
        </w:tc>
        <w:tc>
          <w:tcPr>
            <w:tcW w:w="6192" w:type="dxa"/>
            <w:tcBorders>
              <w:top w:val="nil"/>
              <w:left w:val="nil"/>
              <w:bottom w:val="nil"/>
              <w:right w:val="nil"/>
            </w:tcBorders>
            <w:tcMar>
              <w:top w:w="0" w:type="dxa"/>
              <w:left w:w="62" w:type="dxa"/>
              <w:bottom w:w="0" w:type="dxa"/>
              <w:right w:w="62" w:type="dxa"/>
            </w:tcMar>
          </w:tcPr>
          <w:p w:rsidR="00000000" w:rsidRPr="00BA6B09" w:rsidP="00BA6B09">
            <w:pPr>
              <w:pStyle w:val="ListBullet"/>
            </w:pPr>
            <w:r w:rsidRPr="00BA6B09">
              <w:t>Determination of the client’s requirements</w:t>
            </w:r>
          </w:p>
          <w:p w:rsidR="00000000" w:rsidRPr="00BA6B09" w:rsidP="00BA6B09">
            <w:pPr>
              <w:pStyle w:val="ListBullet"/>
            </w:pPr>
            <w:r w:rsidRPr="00BA6B09">
              <w:t>Identification of applicable standards and specifications for publications within the industry</w:t>
            </w:r>
          </w:p>
          <w:p w:rsidR="00000000" w:rsidRPr="00BA6B09" w:rsidP="00BA6B09">
            <w:pPr>
              <w:pStyle w:val="ListBullet"/>
            </w:pPr>
            <w:r w:rsidRPr="00BA6B09">
              <w:t>Identification of any applicable regulatory requirements</w:t>
            </w:r>
          </w:p>
          <w:p w:rsidR="00000000" w:rsidRPr="00BA6B09" w:rsidP="00BA6B09">
            <w:pPr>
              <w:pStyle w:val="ListBullet"/>
            </w:pPr>
            <w:r w:rsidRPr="00BA6B09">
              <w:t>Selection of an appropriate publishing system</w:t>
            </w:r>
          </w:p>
          <w:p w:rsidR="00000000" w:rsidRPr="00BA6B09" w:rsidP="00BA6B09">
            <w:pPr>
              <w:pStyle w:val="ListBullet"/>
            </w:pPr>
            <w:r w:rsidRPr="00BA6B09">
              <w:t>Development and issue of a style guide that specifies:</w:t>
            </w:r>
          </w:p>
          <w:p w:rsidR="00000000" w:rsidRPr="00BA6B09" w:rsidP="00BA6B09">
            <w:pPr>
              <w:pStyle w:val="ListBullet2"/>
            </w:pPr>
            <w:r w:rsidRPr="00BA6B09">
              <w:t>writing style</w:t>
            </w:r>
          </w:p>
          <w:p w:rsidR="00000000" w:rsidRPr="00BA6B09" w:rsidP="00BA6B09">
            <w:pPr>
              <w:pStyle w:val="ListBullet2"/>
            </w:pPr>
            <w:r w:rsidRPr="00BA6B09">
              <w:t>layout</w:t>
            </w:r>
          </w:p>
          <w:p w:rsidR="00000000" w:rsidRPr="00BA6B09" w:rsidP="00BA6B09">
            <w:pPr>
              <w:pStyle w:val="ListBullet2"/>
            </w:pPr>
            <w:r w:rsidRPr="00BA6B09">
              <w:t xml:space="preserve">fonts </w:t>
            </w:r>
          </w:p>
          <w:p w:rsidR="00000000" w:rsidRPr="00BA6B09" w:rsidP="00BA6B09">
            <w:pPr>
              <w:pStyle w:val="ListBullet2"/>
            </w:pPr>
            <w:r w:rsidRPr="00BA6B09">
              <w:t>graphics selection and conventions</w:t>
            </w:r>
          </w:p>
          <w:p w:rsidR="00000000" w:rsidRPr="00BA6B09" w:rsidP="00BA6B09">
            <w:pPr>
              <w:pStyle w:val="ListBullet2"/>
            </w:pPr>
            <w:r w:rsidRPr="00BA6B09">
              <w:t>procedures for dealing with copyright issues</w:t>
            </w:r>
          </w:p>
          <w:p w:rsidR="00000000" w:rsidRPr="00BA6B09" w:rsidP="00BA6B09">
            <w:pPr>
              <w:pStyle w:val="ListBullet2"/>
            </w:pPr>
            <w:r w:rsidRPr="00BA6B09">
              <w:t xml:space="preserve">requirements for processing of drafts </w:t>
            </w:r>
          </w:p>
          <w:p w:rsidR="00000000" w:rsidP="00BA6B09">
            <w:pPr>
              <w:pStyle w:val="ListBullet"/>
              <w:rPr>
                <w:lang w:val="en-NZ"/>
              </w:rPr>
            </w:pPr>
            <w:r w:rsidRPr="00BA6B09">
              <w:t>Preparation for publication</w:t>
            </w:r>
          </w:p>
        </w:tc>
      </w:tr>
      <w:tr w:rsidTr="00BA6B09">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BA6B09">
            <w:pPr>
              <w:pStyle w:val="BodyText"/>
              <w:rPr>
                <w:lang w:val="en-NZ"/>
              </w:rPr>
            </w:pPr>
            <w:r w:rsidRPr="00BA6B09">
              <w:rPr>
                <w:rStyle w:val="SpecialBold"/>
              </w:rPr>
              <w:t xml:space="preserve">The requirement for publication amendment </w:t>
            </w:r>
            <w:r w:rsidRPr="00BA6B09">
              <w:rPr>
                <w:rStyle w:val="SpecialBold"/>
              </w:rPr>
              <w:t>action includes:</w:t>
            </w:r>
          </w:p>
        </w:tc>
        <w:tc>
          <w:tcPr>
            <w:tcW w:w="6192" w:type="dxa"/>
            <w:tcBorders>
              <w:top w:val="nil"/>
              <w:left w:val="nil"/>
              <w:bottom w:val="nil"/>
              <w:right w:val="nil"/>
            </w:tcBorders>
            <w:tcMar>
              <w:top w:w="0" w:type="dxa"/>
              <w:left w:w="62" w:type="dxa"/>
              <w:bottom w:w="0" w:type="dxa"/>
              <w:right w:w="62" w:type="dxa"/>
            </w:tcMar>
          </w:tcPr>
          <w:p w:rsidR="00000000" w:rsidRPr="00BA6B09" w:rsidP="00BA6B09">
            <w:pPr>
              <w:pStyle w:val="ListBullet"/>
            </w:pPr>
            <w:r w:rsidRPr="00BA6B09">
              <w:t>Publication user feedback</w:t>
            </w:r>
          </w:p>
          <w:p w:rsidR="00000000" w:rsidRPr="00BA6B09" w:rsidP="00BA6B09">
            <w:pPr>
              <w:pStyle w:val="ListBullet"/>
            </w:pPr>
            <w:r w:rsidRPr="00BA6B09">
              <w:t>Modifications to systems or components</w:t>
            </w:r>
          </w:p>
          <w:p w:rsidR="00000000" w:rsidRPr="00BA6B09" w:rsidP="00BA6B09">
            <w:pPr>
              <w:pStyle w:val="ListBullet"/>
            </w:pPr>
            <w:r w:rsidRPr="00BA6B09">
              <w:t>Test procedure development or refinement</w:t>
            </w:r>
          </w:p>
          <w:p w:rsidR="00000000" w:rsidRPr="00BA6B09" w:rsidP="00BA6B09">
            <w:pPr>
              <w:pStyle w:val="ListBullet"/>
            </w:pPr>
            <w:r w:rsidRPr="00BA6B09">
              <w:t>Quality system audits</w:t>
            </w:r>
          </w:p>
          <w:p w:rsidR="00000000" w:rsidRPr="00BA6B09" w:rsidP="00BA6B09">
            <w:pPr>
              <w:pStyle w:val="ListBullet"/>
            </w:pPr>
            <w:r w:rsidRPr="00BA6B09">
              <w:t>Service bulletins</w:t>
            </w:r>
          </w:p>
          <w:p w:rsidR="00000000" w:rsidP="00BA6B09">
            <w:pPr>
              <w:pStyle w:val="ListBullet"/>
              <w:rPr>
                <w:lang w:val="en-NZ"/>
              </w:rPr>
            </w:pPr>
            <w:r w:rsidRPr="00BA6B09">
              <w:t>Compliance with regulatory requirements</w:t>
            </w:r>
          </w:p>
        </w:tc>
      </w:tr>
      <w:tr w:rsidTr="00BA6B09">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BA6B09">
            <w:pPr>
              <w:pStyle w:val="BodyText"/>
              <w:rPr>
                <w:lang w:val="en-NZ"/>
              </w:rPr>
            </w:pPr>
            <w:r w:rsidRPr="00BA6B09">
              <w:rPr>
                <w:rStyle w:val="SpecialBold"/>
              </w:rPr>
              <w:t>The editing process includes checking for:</w:t>
            </w:r>
          </w:p>
        </w:tc>
        <w:tc>
          <w:tcPr>
            <w:tcW w:w="6192" w:type="dxa"/>
            <w:tcBorders>
              <w:top w:val="nil"/>
              <w:left w:val="nil"/>
              <w:bottom w:val="nil"/>
              <w:right w:val="nil"/>
            </w:tcBorders>
            <w:tcMar>
              <w:top w:w="0" w:type="dxa"/>
              <w:left w:w="62" w:type="dxa"/>
              <w:bottom w:w="0" w:type="dxa"/>
              <w:right w:w="62" w:type="dxa"/>
            </w:tcMar>
          </w:tcPr>
          <w:p w:rsidR="00000000" w:rsidRPr="00BA6B09" w:rsidP="00BA6B09">
            <w:pPr>
              <w:pStyle w:val="ListBullet"/>
            </w:pPr>
            <w:r w:rsidRPr="00BA6B09">
              <w:t>Compliance with the style guide</w:t>
            </w:r>
          </w:p>
          <w:p w:rsidR="00000000" w:rsidRPr="00BA6B09" w:rsidP="00BA6B09">
            <w:pPr>
              <w:pStyle w:val="ListBullet"/>
            </w:pPr>
            <w:r w:rsidRPr="00BA6B09">
              <w:t>Completeness and ease of understanding</w:t>
            </w:r>
          </w:p>
          <w:p w:rsidR="00000000" w:rsidRPr="00BA6B09" w:rsidP="00BA6B09">
            <w:pPr>
              <w:pStyle w:val="ListBullet"/>
            </w:pPr>
            <w:r w:rsidRPr="00BA6B09">
              <w:t xml:space="preserve">Appropriate use of </w:t>
            </w:r>
            <w:r w:rsidRPr="00BA6B09">
              <w:t>graphics</w:t>
            </w:r>
          </w:p>
          <w:p w:rsidR="00000000" w:rsidRPr="00BA6B09" w:rsidP="00BA6B09">
            <w:pPr>
              <w:pStyle w:val="ListBullet"/>
            </w:pPr>
            <w:r w:rsidRPr="00BA6B09">
              <w:t>Observance of applicable regulations and legislation including copyright</w:t>
            </w:r>
          </w:p>
          <w:p w:rsidR="00000000" w:rsidRPr="00BA6B09" w:rsidP="00BA6B09">
            <w:pPr>
              <w:pStyle w:val="ListBullet"/>
            </w:pPr>
            <w:r w:rsidRPr="00BA6B09">
              <w:t>Final draft mark-up for desktop publishing</w:t>
            </w:r>
          </w:p>
          <w:p w:rsidR="00000000" w:rsidP="00BA6B09">
            <w:pPr>
              <w:pStyle w:val="ListBullet"/>
              <w:rPr>
                <w:lang w:val="en-NZ"/>
              </w:rPr>
            </w:pPr>
            <w:r w:rsidRPr="00BA6B09">
              <w:t>Application of version control procedures</w:t>
            </w:r>
          </w:p>
        </w:tc>
      </w:tr>
      <w:tr w:rsidTr="00BA6B09">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BA6B09">
            <w:pPr>
              <w:pStyle w:val="BodyText"/>
              <w:rPr>
                <w:lang w:val="en-NZ"/>
              </w:rPr>
            </w:pPr>
            <w:r w:rsidRPr="00BA6B09">
              <w:rPr>
                <w:rStyle w:val="SpecialBold"/>
              </w:rPr>
              <w:t>Regulatory requirements, and organisational policies and procedures are found in:</w:t>
            </w:r>
          </w:p>
        </w:tc>
        <w:tc>
          <w:tcPr>
            <w:tcW w:w="6192" w:type="dxa"/>
            <w:tcBorders>
              <w:top w:val="nil"/>
              <w:left w:val="nil"/>
              <w:bottom w:val="nil"/>
              <w:right w:val="nil"/>
            </w:tcBorders>
            <w:tcMar>
              <w:top w:w="0" w:type="dxa"/>
              <w:left w:w="62" w:type="dxa"/>
              <w:bottom w:w="0" w:type="dxa"/>
              <w:right w:w="62" w:type="dxa"/>
            </w:tcMar>
          </w:tcPr>
          <w:p w:rsidR="00000000" w:rsidRPr="00BA6B09" w:rsidP="00BA6B09">
            <w:pPr>
              <w:pStyle w:val="ListBullet"/>
            </w:pPr>
            <w:r w:rsidRPr="00BA6B09">
              <w:t>Civil Aviation Regulations (CARs) and associated Advisory Circulars (ACs)</w:t>
            </w:r>
          </w:p>
          <w:p w:rsidR="00000000" w:rsidRPr="00BA6B09" w:rsidP="00BA6B09">
            <w:pPr>
              <w:pStyle w:val="ListBullet"/>
            </w:pPr>
            <w:r w:rsidRPr="00BA6B09">
              <w:t>Civil Aviation Safety Regulations (CASRs), Manuals of Standards and associated Acceptable Means of Compliance and Guidance Material</w:t>
            </w:r>
          </w:p>
          <w:p w:rsidR="00000000" w:rsidRPr="00BA6B09" w:rsidP="00BA6B09">
            <w:pPr>
              <w:pStyle w:val="ListBullet"/>
            </w:pPr>
            <w:r w:rsidRPr="00BA6B09">
              <w:t>Maintenance organisation expositions</w:t>
            </w:r>
          </w:p>
          <w:p w:rsidR="00000000" w:rsidRPr="00BA6B09" w:rsidP="00BA6B09">
            <w:pPr>
              <w:pStyle w:val="ListBullet"/>
            </w:pPr>
            <w:r w:rsidRPr="00BA6B09">
              <w:t>Continuing ai</w:t>
            </w:r>
            <w:r w:rsidRPr="00BA6B09">
              <w:t>rworthiness management organisation expositions</w:t>
            </w:r>
          </w:p>
          <w:p w:rsidR="00000000" w:rsidRPr="00BA6B09" w:rsidP="00BA6B09">
            <w:pPr>
              <w:pStyle w:val="ListBullet"/>
            </w:pPr>
            <w:r w:rsidRPr="00BA6B09">
              <w:t>Organisational policy manuals</w:t>
            </w:r>
          </w:p>
          <w:p w:rsidR="00000000" w:rsidRPr="00BA6B09" w:rsidP="00BA6B09">
            <w:pPr>
              <w:pStyle w:val="ListBullet"/>
            </w:pPr>
            <w:r w:rsidRPr="00BA6B09">
              <w:t>Procedures manuals</w:t>
            </w:r>
          </w:p>
          <w:p w:rsidR="00000000" w:rsidRPr="00BA6B09" w:rsidP="00BA6B09">
            <w:pPr>
              <w:pStyle w:val="ListBullet"/>
            </w:pPr>
            <w:r w:rsidRPr="00BA6B09">
              <w:t>Quality manuals</w:t>
            </w:r>
          </w:p>
          <w:p w:rsidR="00000000" w:rsidRPr="00BA6B09" w:rsidP="00BA6B09">
            <w:pPr>
              <w:pStyle w:val="ListBullet"/>
            </w:pPr>
            <w:r w:rsidRPr="00BA6B09">
              <w:t>AAP 7001.053 Technical Airworthiness Management Manual</w:t>
            </w:r>
          </w:p>
          <w:p w:rsidR="00000000" w:rsidRPr="00BA6B09" w:rsidP="00BA6B09">
            <w:pPr>
              <w:pStyle w:val="ListBullet"/>
            </w:pPr>
            <w:r w:rsidRPr="00BA6B09">
              <w:t>Defence Regulations and instructions</w:t>
            </w:r>
          </w:p>
          <w:p w:rsidR="00000000" w:rsidRPr="00BA6B09" w:rsidP="00BA6B09">
            <w:pPr>
              <w:pStyle w:val="ListBullet"/>
            </w:pPr>
            <w:r w:rsidRPr="00BA6B09">
              <w:t>Maintenance management plan</w:t>
            </w:r>
          </w:p>
          <w:p w:rsidR="00000000" w:rsidRPr="00BA6B09" w:rsidP="00BA6B09">
            <w:pPr>
              <w:pStyle w:val="ListBullet"/>
            </w:pPr>
            <w:r w:rsidRPr="00BA6B09">
              <w:t>Standing instructions</w:t>
            </w:r>
          </w:p>
        </w:tc>
      </w:tr>
    </w:tbl>
    <w:p w:rsidR="00000000" w:rsidRPr="00BA6B09" w:rsidP="00BA6B09">
      <w:pPr>
        <w:pStyle w:val="BodyText"/>
      </w:pPr>
    </w:p>
    <w:p w:rsidR="00000000" w:rsidRPr="00BA6B09" w:rsidP="00BA6B09">
      <w:pPr>
        <w:pStyle w:val="AllowPageBreak"/>
      </w:pPr>
    </w:p>
    <w:p w:rsidR="00000000" w:rsidRPr="00BA6B09" w:rsidP="00BA6B09">
      <w:pPr>
        <w:pStyle w:val="Heading1"/>
      </w:pPr>
      <w:bookmarkStart w:id="9" w:name="O_719404"/>
      <w:bookmarkEnd w:id="9"/>
      <w:r w:rsidRPr="00BA6B09">
        <w:t>Unit Mapping Information</w:t>
      </w:r>
    </w:p>
    <w:p w:rsidR="00000000" w:rsidRPr="00BA6B09" w:rsidP="004A076C">
      <w:pPr>
        <w:pStyle w:val="BodyText"/>
      </w:pPr>
      <w:r w:rsidRPr="00BA6B09">
        <w:t>Release 1 – equivalent to MEA138B Perform aviation technical publication management activities</w:t>
      </w:r>
    </w:p>
    <w:p w:rsidR="00000000" w:rsidRPr="00BA6B09" w:rsidP="00BA6B09">
      <w:pPr>
        <w:pStyle w:val="Heading1"/>
      </w:pPr>
      <w:bookmarkStart w:id="10" w:name="O_719397"/>
      <w:bookmarkEnd w:id="10"/>
      <w:r w:rsidRPr="00BA6B09">
        <w:t>Links</w:t>
      </w:r>
    </w:p>
    <w:p w:rsidR="00000000" w:rsidRPr="00BA6B09" w:rsidP="004A076C">
      <w:pPr>
        <w:pStyle w:val="BodyText"/>
      </w:pPr>
      <w:r w:rsidRPr="00BA6B09">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BE4761">
        <w:rPr>
          <w:rStyle w:val="Hyperlink"/>
        </w:rPr>
        <w:t>https://vetnet.gov.au/Pages/TrainingDocs.aspx?q=ce216c9c-04d5-4b3b-9bcf-4e81d0950371</w:t>
      </w:r>
      <w:r>
        <w:fldChar w:fldCharType="end"/>
      </w:r>
    </w:p>
    <w:p w:rsidR="00000000" w:rsidRPr="00BA6B09" w:rsidP="004A076C">
      <w:pPr>
        <w:pStyle w:val="BodyText"/>
        <w:sectPr w:rsidSect="00BA6B09">
          <w:headerReference w:type="default" r:id="rId10"/>
          <w:footerReference w:type="default" r:id="rId11"/>
          <w:pgSz w:w="11908" w:h="16833"/>
          <w:pgMar w:top="1702" w:right="1418" w:bottom="1702" w:left="1418" w:header="992" w:footer="992" w:gutter="0"/>
          <w:cols w:space="720"/>
          <w:noEndnote/>
          <w:docGrid w:linePitch="299"/>
        </w:sectPr>
      </w:pPr>
    </w:p>
    <w:p w:rsidR="00000000" w:rsidRPr="00BA6B09" w:rsidP="00BA6B09">
      <w:pPr>
        <w:pStyle w:val="SuperHeading"/>
      </w:pPr>
      <w:r w:rsidRPr="00BA6B09">
        <w:t>Assessment Requirements for MEA138 Perform aviation technical publication management activities</w:t>
      </w:r>
    </w:p>
    <w:p w:rsidR="00000000" w:rsidRPr="00BA6B09" w:rsidP="00BA6B09">
      <w:pPr>
        <w:pStyle w:val="Heading1"/>
      </w:pPr>
      <w:bookmarkStart w:id="11" w:name="O_719399"/>
      <w:bookmarkEnd w:id="11"/>
      <w:r w:rsidRPr="00BA6B09">
        <w:t>Modification History</w:t>
      </w:r>
    </w:p>
    <w:p w:rsidR="00000000" w:rsidRPr="00BA6B09" w:rsidP="004A076C">
      <w:pPr>
        <w:pStyle w:val="BodyText"/>
      </w:pPr>
      <w:r w:rsidRPr="00BA6B09">
        <w:t>Release 1 - New unit of competency</w:t>
      </w:r>
    </w:p>
    <w:p w:rsidR="00000000" w:rsidRPr="00BA6B09" w:rsidP="00BA6B09">
      <w:pPr>
        <w:pStyle w:val="Heading1"/>
      </w:pPr>
      <w:bookmarkStart w:id="12" w:name="O_719402"/>
      <w:bookmarkEnd w:id="12"/>
      <w:r w:rsidRPr="00BA6B09">
        <w:t>Performance Evidence</w:t>
      </w:r>
    </w:p>
    <w:p w:rsidR="00000000" w:rsidRPr="00BA6B09" w:rsidP="004A076C">
      <w:pPr>
        <w:pStyle w:val="BodyText"/>
      </w:pPr>
      <w:r w:rsidRPr="00BA6B09">
        <w:t>Evidence required to demonstrate competency in this unit must be relevant to and satisfy all of the requirements of the elements and performance criteria under the specified condition</w:t>
      </w:r>
      <w:r w:rsidRPr="00BA6B09">
        <w:t>s of assessment on at least one occasion, and must include:</w:t>
      </w:r>
    </w:p>
    <w:p w:rsidR="00000000" w:rsidRPr="00BA6B09" w:rsidP="00BA6B09">
      <w:pPr>
        <w:pStyle w:val="ListBullet"/>
      </w:pPr>
      <w:r w:rsidRPr="00BA6B09">
        <w:t>specifying the style and layout of technical publications</w:t>
      </w:r>
    </w:p>
    <w:p w:rsidR="00000000" w:rsidRPr="00BA6B09" w:rsidP="00BA6B09">
      <w:pPr>
        <w:pStyle w:val="ListBullet"/>
      </w:pPr>
      <w:r w:rsidRPr="00BA6B09">
        <w:t>determining the need for amendment action</w:t>
      </w:r>
    </w:p>
    <w:p w:rsidR="00000000" w:rsidRPr="00BA6B09" w:rsidP="00BA6B09">
      <w:pPr>
        <w:pStyle w:val="ListBullet"/>
      </w:pPr>
      <w:r w:rsidRPr="00BA6B09">
        <w:t>effective control of technical publication distribution</w:t>
      </w:r>
    </w:p>
    <w:p w:rsidR="00000000" w:rsidRPr="00BA6B09" w:rsidP="00BA6B09">
      <w:pPr>
        <w:pStyle w:val="ListBullet"/>
      </w:pPr>
      <w:r w:rsidRPr="00BA6B09">
        <w:t>oral communication</w:t>
      </w:r>
    </w:p>
    <w:p w:rsidR="004A076C" w:rsidP="00BA6B09">
      <w:pPr>
        <w:pStyle w:val="ListBullet"/>
      </w:pPr>
      <w:r w:rsidRPr="00BA6B09">
        <w:t>written communicatio</w:t>
      </w:r>
      <w:r w:rsidRPr="00BA6B09">
        <w:t>n.</w:t>
      </w:r>
    </w:p>
    <w:p w:rsidR="004A076C" w:rsidP="00BA6B09">
      <w:pPr>
        <w:pStyle w:val="ListBullet"/>
      </w:pPr>
    </w:p>
    <w:p w:rsidR="00000000" w:rsidRPr="00BA6B09" w:rsidP="00BA6B09">
      <w:pPr>
        <w:pStyle w:val="Heading1"/>
      </w:pPr>
      <w:bookmarkStart w:id="13" w:name="O_719401"/>
      <w:bookmarkEnd w:id="13"/>
      <w:r w:rsidRPr="00BA6B09">
        <w:t>Knowledge Evidence</w:t>
      </w:r>
    </w:p>
    <w:p w:rsidR="00000000" w:rsidRPr="00BA6B09" w:rsidP="004A076C">
      <w:pPr>
        <w:pStyle w:val="BodyText"/>
      </w:pPr>
      <w:r w:rsidRPr="00BA6B09">
        <w:t>Evidence required to demonstrate competency in this unit must be relevant to and satisfy all of the requirements of the elements and performance criteria and include knowledge of:</w:t>
      </w:r>
    </w:p>
    <w:p w:rsidR="00000000" w:rsidRPr="00BA6B09" w:rsidP="00BA6B09">
      <w:pPr>
        <w:pStyle w:val="ListBullet"/>
      </w:pPr>
      <w:r w:rsidRPr="00BA6B09">
        <w:t>layout, content, production and use</w:t>
      </w:r>
      <w:r w:rsidRPr="00BA6B09">
        <w:t xml:space="preserve"> of technical publication style guides</w:t>
      </w:r>
    </w:p>
    <w:p w:rsidR="00000000" w:rsidRPr="00BA6B09" w:rsidP="00BA6B09">
      <w:pPr>
        <w:pStyle w:val="ListBullet"/>
      </w:pPr>
      <w:r w:rsidRPr="00BA6B09">
        <w:t>applicable publication standards and systems, including Air Transport Association (ATA)100 and Australian Air Publications</w:t>
      </w:r>
    </w:p>
    <w:p w:rsidR="00000000" w:rsidRPr="00BA6B09" w:rsidP="00BA6B09">
      <w:pPr>
        <w:pStyle w:val="ListBullet"/>
      </w:pPr>
      <w:r w:rsidRPr="00BA6B09">
        <w:t>copyright legislation</w:t>
      </w:r>
    </w:p>
    <w:p w:rsidR="00000000" w:rsidRPr="00BA6B09" w:rsidP="00BA6B09">
      <w:pPr>
        <w:pStyle w:val="ListBullet"/>
      </w:pPr>
      <w:r w:rsidRPr="00BA6B09">
        <w:t>graphics conventions and techniques</w:t>
      </w:r>
    </w:p>
    <w:p w:rsidR="00000000" w:rsidRPr="00BA6B09" w:rsidP="00BA6B09">
      <w:pPr>
        <w:pStyle w:val="ListBullet"/>
      </w:pPr>
      <w:r w:rsidRPr="00BA6B09">
        <w:t>desktop publishing software systems</w:t>
      </w:r>
    </w:p>
    <w:p w:rsidR="00000000" w:rsidRPr="00BA6B09" w:rsidP="00BA6B09">
      <w:pPr>
        <w:pStyle w:val="ListBullet"/>
      </w:pPr>
      <w:r w:rsidRPr="00BA6B09">
        <w:t>printing methods</w:t>
      </w:r>
    </w:p>
    <w:p w:rsidR="00000000" w:rsidRPr="00BA6B09" w:rsidP="00BA6B09">
      <w:pPr>
        <w:pStyle w:val="ListBullet"/>
      </w:pPr>
      <w:r w:rsidRPr="00BA6B09">
        <w:t>binder systems</w:t>
      </w:r>
    </w:p>
    <w:p w:rsidR="00000000" w:rsidRPr="00BA6B09" w:rsidP="00BA6B09">
      <w:pPr>
        <w:pStyle w:val="ListBullet"/>
      </w:pPr>
      <w:r w:rsidRPr="00BA6B09">
        <w:t>regulations governing the production, amendment, custody and distribution of technical publications</w:t>
      </w:r>
    </w:p>
    <w:p w:rsidR="00000000" w:rsidRPr="00BA6B09" w:rsidP="00BA6B09">
      <w:pPr>
        <w:pStyle w:val="ListBullet"/>
      </w:pPr>
      <w:r w:rsidRPr="00BA6B09">
        <w:t>version control procedures.</w:t>
      </w:r>
    </w:p>
    <w:p w:rsidR="00000000" w:rsidRPr="00BA6B09" w:rsidP="00BA6B09">
      <w:pPr>
        <w:pStyle w:val="AllowPageBreak"/>
      </w:pPr>
    </w:p>
    <w:p w:rsidR="00000000" w:rsidRPr="00BA6B09" w:rsidP="00BA6B09">
      <w:pPr>
        <w:pStyle w:val="Heading1"/>
      </w:pPr>
      <w:bookmarkStart w:id="14" w:name="O_719400"/>
      <w:bookmarkEnd w:id="14"/>
      <w:r w:rsidRPr="00BA6B09">
        <w:t>Assessment Conditions</w:t>
      </w:r>
    </w:p>
    <w:p w:rsidR="00000000" w:rsidRPr="00BA6B09" w:rsidP="00BA6B09">
      <w:pPr>
        <w:pStyle w:val="ListBullet"/>
      </w:pPr>
      <w:r w:rsidRPr="00BA6B09">
        <w:t>This unit may be assessed on the job, off the job or a combination of both on and off the job. Where assessment occurs off the job, that is, the candidate is not in productive work, an appropriate simulation must be used where the range of conditions refle</w:t>
      </w:r>
      <w:r w:rsidRPr="00BA6B09">
        <w:t xml:space="preserve">cts realistic workplace situations associated with aviation technical publication management, including all elements and performance criteria. </w:t>
      </w:r>
    </w:p>
    <w:p w:rsidR="00000000" w:rsidRPr="00BA6B09" w:rsidP="00BA6B09">
      <w:pPr>
        <w:pStyle w:val="ListBullet"/>
      </w:pPr>
      <w:r w:rsidRPr="00BA6B09">
        <w:t>The candidate must have access to all materials and documentation required and must be permitted to refer to any</w:t>
      </w:r>
      <w:r w:rsidRPr="00BA6B09">
        <w:t xml:space="preserve"> relevant workplace procedures, product and manufacturing specifications, codes, standards, manuals and reference materials. The assessment environment should not disadvantage the candidate.</w:t>
      </w:r>
    </w:p>
    <w:p w:rsidR="00000000" w:rsidRPr="00BA6B09" w:rsidP="00BA6B09">
      <w:pPr>
        <w:pStyle w:val="ListBullet"/>
      </w:pPr>
      <w:r w:rsidRPr="00BA6B09">
        <w:t>Assessors must be satisfied that the candidate can competently an</w:t>
      </w:r>
      <w:r w:rsidRPr="00BA6B09">
        <w:t>d consistently perform all elements of the unit as specified by the criteria, including required knowledge, and be capable of applying the competency in new and different situations and contexts.</w:t>
      </w:r>
    </w:p>
    <w:p w:rsidR="00000000" w:rsidRPr="00BA6B09" w:rsidP="00BA6B09">
      <w:pPr>
        <w:pStyle w:val="ListBullet"/>
      </w:pPr>
      <w:r w:rsidRPr="00BA6B09">
        <w:t>Assessors should gather a range of evidence that is valid, s</w:t>
      </w:r>
      <w:r w:rsidRPr="00BA6B09">
        <w:t xml:space="preserve">ufficient, current and authentic. The preferred </w:t>
      </w:r>
      <w:r w:rsidRPr="00BA6B09">
        <w:t>method is the records in the Maintenance Management Competency Log. Where the individual does not have a Competency Log evidence can be gathered through a variety of ways, including direct observation, superv</w:t>
      </w:r>
      <w:r w:rsidRPr="00BA6B09">
        <w:t>isor’s reports, project work, samples and questioning. Questioning techniques should not require language, literacy and numeracy skills beyond those required in this unit of competency.</w:t>
      </w:r>
    </w:p>
    <w:p w:rsidR="00000000" w:rsidRPr="00BA6B09" w:rsidP="00BA6B09">
      <w:pPr>
        <w:pStyle w:val="ListBullet"/>
      </w:pPr>
      <w:r w:rsidRPr="00BA6B09">
        <w:t>Assessors must satisfy the requirements of the National Vocational Edu</w:t>
      </w:r>
      <w:r w:rsidRPr="00BA6B09">
        <w:t>cation and Training Regulator (Australian Skills Quality Authority, or its successors).</w:t>
      </w:r>
    </w:p>
    <w:p w:rsidR="00000000" w:rsidRPr="00BA6B09" w:rsidP="00BA6B09">
      <w:pPr>
        <w:pStyle w:val="AllowPageBreak"/>
      </w:pPr>
    </w:p>
    <w:p w:rsidR="00000000" w:rsidRPr="00BA6B09" w:rsidP="00BA6B09">
      <w:pPr>
        <w:pStyle w:val="Heading1"/>
      </w:pPr>
      <w:bookmarkStart w:id="15" w:name="O_719398"/>
      <w:bookmarkEnd w:id="15"/>
      <w:r w:rsidRPr="00BA6B09">
        <w:t>Links</w:t>
      </w:r>
    </w:p>
    <w:p w:rsidR="00000000" w:rsidRPr="00BA6B09" w:rsidP="004A076C">
      <w:pPr>
        <w:pStyle w:val="BodyText"/>
      </w:pPr>
      <w:r w:rsidRPr="00BA6B09">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BE4761">
        <w:rPr>
          <w:rStyle w:val="Hyperlink"/>
        </w:rPr>
        <w:t>https://vetnet.gov.au/Pages/TrainingDocs.aspx?q=ce216c9c-04d5-4b3b-9bcf-4e81d0950371</w:t>
      </w:r>
      <w:r>
        <w:fldChar w:fldCharType="end"/>
      </w:r>
    </w:p>
    <w:p w:rsidR="00000000" w:rsidRPr="00BA6B09" w:rsidP="00BA6B09"/>
    <w:sectPr w:rsidSect="00BA6B0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B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B09" w:rsidRPr="004A076C" w:rsidP="004A076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B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76C" w:rsidP="00BA6B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A076C" w:rsidP="00BA6B0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4A076C" w:rsidP="00BA6B0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B09" w:rsidP="00BA6B09">
    <w:pPr>
      <w:pStyle w:val="Footer"/>
      <w:framePr w:wrap="around"/>
    </w:pPr>
    <w:r>
      <w:fldChar w:fldCharType="begin"/>
    </w:r>
    <w:r>
      <w:instrText xml:space="preserve"> DOCPROPERTY  Subject  \* MERGEFORMAT </w:instrText>
    </w:r>
    <w:r>
      <w:fldChar w:fldCharType="separate"/>
    </w:r>
    <w:r w:rsidR="004A076C">
      <w:t>Approved</w:t>
    </w:r>
    <w:r w:rsidR="004A076C">
      <w:fldChar w:fldCharType="end"/>
    </w:r>
    <w:r>
      <w:tab/>
      <w:t xml:space="preserve">Page </w:t>
    </w:r>
    <w:r>
      <w:fldChar w:fldCharType="begin"/>
    </w:r>
    <w:r>
      <w:instrText xml:space="preserve"> PAGE  \* Arabic  \* MERGEFORMAT </w:instrText>
    </w:r>
    <w:r>
      <w:fldChar w:fldCharType="separate"/>
    </w:r>
    <w:r w:rsidR="004A076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A076C">
      <w:rPr>
        <w:noProof/>
      </w:rPr>
      <w:t>5</w:t>
    </w:r>
    <w:r>
      <w:rPr>
        <w:noProof/>
      </w:rPr>
      <w:fldChar w:fldCharType="end"/>
    </w:r>
  </w:p>
  <w:p w:rsidR="00BA6B09" w:rsidP="00BA6B09">
    <w:pPr>
      <w:pStyle w:val="Footer"/>
      <w:framePr w:wrap="around"/>
    </w:pPr>
    <w:r>
      <w:t xml:space="preserve">© Commonwealth of Australia, </w:t>
    </w:r>
    <w:r>
      <w:fldChar w:fldCharType="begin"/>
    </w:r>
    <w:r>
      <w:instrText xml:space="preserve"> DATE  \@ "yyyy"  \* MERGEFORMAT </w:instrText>
    </w:r>
    <w:r>
      <w:fldChar w:fldCharType="separate"/>
    </w:r>
    <w:r w:rsidR="004A076C">
      <w:rPr>
        <w:noProof/>
      </w:rPr>
      <w:t>2025</w:t>
    </w:r>
    <w:r>
      <w:fldChar w:fldCharType="end"/>
    </w:r>
    <w:r>
      <w:tab/>
    </w:r>
    <w:r>
      <w:fldChar w:fldCharType="begin"/>
    </w:r>
    <w:r>
      <w:instrText xml:space="preserve"> DOCPROPERTY  Author  \* MERGEFORMAT </w:instrText>
    </w:r>
    <w:r>
      <w:fldChar w:fldCharType="separate"/>
    </w:r>
    <w:r w:rsidR="004A076C">
      <w:t>Manufacturing Industry Skills Alliance</w:t>
    </w:r>
    <w:r w:rsidR="004A076C">
      <w:fldChar w:fldCharType="end"/>
    </w:r>
  </w:p>
  <w:p w:rsidR="00BA6B09" w:rsidP="00BA6B0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B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76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A6B09" w:rsidRPr="004A076C" w:rsidP="004A076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B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76C" w:rsidRPr="002D2AF8" w:rsidP="00BA6B09">
    <w:pPr>
      <w:pStyle w:val="Header"/>
      <w:framePr w:wrap="around"/>
    </w:pPr>
    <w:r>
      <w:fldChar w:fldCharType="begin"/>
    </w:r>
    <w:r>
      <w:instrText xml:space="preserve"> TITLE   \* MERGEFORMAT </w:instrText>
    </w:r>
    <w:r>
      <w:fldChar w:fldCharType="separate"/>
    </w:r>
    <w:r>
      <w:t>MEA138 Perform aviation technical publication management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A076C" w:rsidP="00BA6B0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B09" w:rsidRPr="002D2AF8" w:rsidP="00BA6B09">
    <w:pPr>
      <w:pStyle w:val="Header"/>
      <w:framePr w:wrap="around"/>
    </w:pPr>
    <w:r>
      <w:fldChar w:fldCharType="begin"/>
    </w:r>
    <w:r>
      <w:instrText xml:space="preserve"> TITLE   \* MERGEFORMAT </w:instrText>
    </w:r>
    <w:r>
      <w:fldChar w:fldCharType="separate"/>
    </w:r>
    <w:r w:rsidR="004A076C">
      <w:t>MEA138 Perform aviation technical publication management activities</w:t>
    </w:r>
    <w:r w:rsidR="004A076C">
      <w:fldChar w:fldCharType="end"/>
    </w:r>
    <w:r>
      <w:tab/>
      <w:t xml:space="preserve">Date this document was generated: </w:t>
    </w:r>
    <w:r>
      <w:fldChar w:fldCharType="begin"/>
    </w:r>
    <w:r>
      <w:instrText xml:space="preserve"> CREATEDATE  \@ "d MMMM yyyy"  \* MERGEFORMAT </w:instrText>
    </w:r>
    <w:r>
      <w:fldChar w:fldCharType="separate"/>
    </w:r>
    <w:r w:rsidR="004A076C">
      <w:rPr>
        <w:noProof/>
      </w:rPr>
      <w:t>1 March 2025</w:t>
    </w:r>
    <w:r>
      <w:fldChar w:fldCharType="end"/>
    </w:r>
  </w:p>
  <w:p w:rsidR="00BA6B09" w:rsidP="00BA6B0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B8612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C9EB5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85E24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6B0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A6B09"/>
    <w:pPr>
      <w:spacing w:before="360" w:after="60"/>
      <w:outlineLvl w:val="0"/>
    </w:pPr>
    <w:rPr>
      <w:sz w:val="32"/>
    </w:rPr>
  </w:style>
  <w:style w:type="paragraph" w:styleId="Heading2">
    <w:name w:val="heading 2"/>
    <w:basedOn w:val="HeadingBase"/>
    <w:next w:val="BodyText"/>
    <w:link w:val="Heading2Char"/>
    <w:qFormat/>
    <w:rsid w:val="00BA6B09"/>
    <w:pPr>
      <w:keepLines/>
      <w:spacing w:before="240" w:after="120"/>
      <w:outlineLvl w:val="1"/>
    </w:pPr>
    <w:rPr>
      <w:sz w:val="28"/>
      <w:szCs w:val="40"/>
    </w:rPr>
  </w:style>
  <w:style w:type="paragraph" w:styleId="Heading3">
    <w:name w:val="heading 3"/>
    <w:basedOn w:val="HeadingBase"/>
    <w:next w:val="BodyText"/>
    <w:link w:val="Heading3Char"/>
    <w:qFormat/>
    <w:rsid w:val="00BA6B09"/>
    <w:pPr>
      <w:spacing w:before="180" w:after="120"/>
      <w:outlineLvl w:val="2"/>
    </w:pPr>
    <w:rPr>
      <w:spacing w:val="-10"/>
      <w:kern w:val="32"/>
    </w:rPr>
  </w:style>
  <w:style w:type="paragraph" w:styleId="Heading4">
    <w:name w:val="heading 4"/>
    <w:basedOn w:val="HeadingBase"/>
    <w:next w:val="BodyText"/>
    <w:link w:val="Heading4Char"/>
    <w:qFormat/>
    <w:rsid w:val="00BA6B09"/>
    <w:pPr>
      <w:spacing w:before="160" w:after="120"/>
      <w:outlineLvl w:val="3"/>
    </w:pPr>
    <w:rPr>
      <w:sz w:val="22"/>
    </w:rPr>
  </w:style>
  <w:style w:type="paragraph" w:styleId="Heading5">
    <w:name w:val="heading 5"/>
    <w:basedOn w:val="HeadingBase"/>
    <w:next w:val="Normal"/>
    <w:link w:val="Heading5Char"/>
    <w:qFormat/>
    <w:rsid w:val="00BA6B09"/>
    <w:pPr>
      <w:spacing w:before="80"/>
      <w:outlineLvl w:val="4"/>
    </w:pPr>
    <w:rPr>
      <w:color w:val="918585"/>
      <w:sz w:val="20"/>
    </w:rPr>
  </w:style>
  <w:style w:type="paragraph" w:styleId="Heading6">
    <w:name w:val="heading 6"/>
    <w:basedOn w:val="HeadingBase"/>
    <w:next w:val="Normal"/>
    <w:link w:val="Heading6Char"/>
    <w:qFormat/>
    <w:rsid w:val="00BA6B09"/>
    <w:pPr>
      <w:spacing w:before="60"/>
      <w:outlineLvl w:val="5"/>
    </w:pPr>
    <w:rPr>
      <w:color w:val="918585"/>
      <w:sz w:val="20"/>
    </w:rPr>
  </w:style>
  <w:style w:type="paragraph" w:styleId="Heading7">
    <w:name w:val="heading 7"/>
    <w:basedOn w:val="Normal"/>
    <w:next w:val="Normal"/>
    <w:link w:val="Heading7Char"/>
    <w:qFormat/>
    <w:rsid w:val="00BA6B09"/>
    <w:pPr>
      <w:ind w:left="720"/>
      <w:outlineLvl w:val="6"/>
    </w:pPr>
    <w:rPr>
      <w:i/>
    </w:rPr>
  </w:style>
  <w:style w:type="paragraph" w:styleId="Heading8">
    <w:name w:val="heading 8"/>
    <w:basedOn w:val="Normal"/>
    <w:next w:val="Normal"/>
    <w:link w:val="Heading8Char"/>
    <w:qFormat/>
    <w:rsid w:val="00BA6B09"/>
    <w:pPr>
      <w:ind w:left="720"/>
      <w:outlineLvl w:val="7"/>
    </w:pPr>
    <w:rPr>
      <w:i/>
    </w:rPr>
  </w:style>
  <w:style w:type="paragraph" w:styleId="Heading9">
    <w:name w:val="heading 9"/>
    <w:basedOn w:val="Normal"/>
    <w:next w:val="Normal"/>
    <w:link w:val="Heading9Char"/>
    <w:qFormat/>
    <w:rsid w:val="00BA6B09"/>
    <w:pPr>
      <w:ind w:left="720"/>
      <w:outlineLvl w:val="8"/>
    </w:pPr>
    <w:rPr>
      <w:i/>
    </w:rPr>
  </w:style>
  <w:style w:type="character" w:default="1" w:styleId="DefaultParagraphFont">
    <w:name w:val="Default Paragraph Font"/>
    <w:uiPriority w:val="1"/>
    <w:unhideWhenUsed/>
    <w:rsid w:val="00BA6B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6B09"/>
  </w:style>
  <w:style w:type="character" w:customStyle="1" w:styleId="Heading1Char">
    <w:name w:val="Heading 1 Char"/>
    <w:basedOn w:val="DefaultParagraphFont"/>
    <w:link w:val="Heading1"/>
    <w:rsid w:val="00BA6B09"/>
    <w:rPr>
      <w:rFonts w:ascii="Times New Roman" w:eastAsia="Times New Roman" w:hAnsi="Times New Roman" w:cs="Times New Roman"/>
      <w:b/>
      <w:sz w:val="32"/>
      <w:szCs w:val="20"/>
      <w:lang w:eastAsia="en-US"/>
    </w:rPr>
  </w:style>
  <w:style w:type="paragraph" w:styleId="BodyText">
    <w:name w:val="Body Text"/>
    <w:basedOn w:val="Normal"/>
    <w:link w:val="BodyTextChar"/>
    <w:rsid w:val="00BA6B0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A6B09"/>
    <w:rPr>
      <w:rFonts w:ascii="Times New Roman" w:eastAsia="Times New Roman" w:hAnsi="Times New Roman" w:cs="Times New Roman"/>
      <w:sz w:val="24"/>
      <w:lang w:eastAsia="en-US"/>
    </w:rPr>
  </w:style>
  <w:style w:type="paragraph" w:styleId="ListBullet">
    <w:name w:val="List Bullet"/>
    <w:basedOn w:val="List"/>
    <w:rsid w:val="00BA6B09"/>
    <w:pPr>
      <w:numPr>
        <w:numId w:val="12"/>
      </w:numPr>
      <w:tabs>
        <w:tab w:val="clear" w:pos="340"/>
      </w:tabs>
      <w:spacing w:before="40" w:after="40"/>
    </w:pPr>
  </w:style>
  <w:style w:type="character" w:customStyle="1" w:styleId="SpecialBold">
    <w:name w:val="Special Bold"/>
    <w:basedOn w:val="DefaultParagraphFont"/>
    <w:rsid w:val="00BA6B09"/>
    <w:rPr>
      <w:b/>
      <w:spacing w:val="0"/>
    </w:rPr>
  </w:style>
  <w:style w:type="paragraph" w:styleId="ListBullet2">
    <w:name w:val="List Bullet 2"/>
    <w:basedOn w:val="List2"/>
    <w:rsid w:val="00BA6B09"/>
    <w:pPr>
      <w:numPr>
        <w:numId w:val="13"/>
      </w:numPr>
      <w:tabs>
        <w:tab w:val="clear" w:pos="680"/>
      </w:tabs>
    </w:pPr>
  </w:style>
  <w:style w:type="paragraph" w:customStyle="1" w:styleId="SuperHeading">
    <w:name w:val="SuperHeading"/>
    <w:basedOn w:val="Normal"/>
    <w:rsid w:val="00BA6B09"/>
    <w:pPr>
      <w:spacing w:before="240" w:after="120"/>
      <w:outlineLvl w:val="0"/>
    </w:pPr>
    <w:rPr>
      <w:rFonts w:ascii="Times New Roman" w:hAnsi="Times New Roman"/>
      <w:b/>
      <w:sz w:val="32"/>
    </w:rPr>
  </w:style>
  <w:style w:type="paragraph" w:customStyle="1" w:styleId="AllowPageBreak">
    <w:name w:val="AllowPageBreak"/>
    <w:rsid w:val="00BA6B0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A6B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6B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6B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6B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6B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6B0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A6B0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A6B09"/>
    <w:rPr>
      <w:rFonts w:ascii="Courier New" w:eastAsia="Times New Roman" w:hAnsi="Courier New" w:cs="Times New Roman"/>
      <w:i/>
      <w:szCs w:val="20"/>
      <w:lang w:eastAsia="en-US"/>
    </w:rPr>
  </w:style>
  <w:style w:type="paragraph" w:customStyle="1" w:styleId="HeadingBase">
    <w:name w:val="Heading Base"/>
    <w:rsid w:val="00BA6B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6B09"/>
    <w:pPr>
      <w:tabs>
        <w:tab w:val="right" w:leader="dot" w:pos="9072"/>
      </w:tabs>
      <w:ind w:left="567"/>
    </w:pPr>
    <w:rPr>
      <w:szCs w:val="22"/>
    </w:rPr>
  </w:style>
  <w:style w:type="paragraph" w:customStyle="1" w:styleId="TOCBase">
    <w:name w:val="TOC Base"/>
    <w:rsid w:val="00BA6B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6B09"/>
    <w:pPr>
      <w:tabs>
        <w:tab w:val="right" w:leader="dot" w:pos="9072"/>
      </w:tabs>
      <w:spacing w:before="40" w:after="40"/>
      <w:ind w:left="284"/>
    </w:pPr>
    <w:rPr>
      <w:rFonts w:ascii="Times New Roman" w:hAnsi="Times New Roman"/>
    </w:rPr>
  </w:style>
  <w:style w:type="paragraph" w:styleId="TOC1">
    <w:name w:val="toc 1"/>
    <w:basedOn w:val="TOCBase"/>
    <w:next w:val="Normal"/>
    <w:rsid w:val="00BA6B0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A6B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6B09"/>
    <w:rPr>
      <w:rFonts w:ascii="Times New Roman" w:eastAsia="Times New Roman" w:hAnsi="Times New Roman" w:cs="Times New Roman"/>
      <w:sz w:val="16"/>
      <w:lang w:eastAsia="en-US"/>
    </w:rPr>
  </w:style>
  <w:style w:type="paragraph" w:styleId="Title">
    <w:name w:val="Title"/>
    <w:basedOn w:val="HeadingBase"/>
    <w:link w:val="TitleChar"/>
    <w:qFormat/>
    <w:rsid w:val="00BA6B09"/>
    <w:pPr>
      <w:spacing w:before="5040"/>
      <w:jc w:val="center"/>
    </w:pPr>
    <w:rPr>
      <w:sz w:val="48"/>
      <w:szCs w:val="72"/>
      <w:lang w:val="en-US"/>
    </w:rPr>
  </w:style>
  <w:style w:type="character" w:customStyle="1" w:styleId="TitleChar">
    <w:name w:val="Title Char"/>
    <w:basedOn w:val="DefaultParagraphFont"/>
    <w:link w:val="Title"/>
    <w:rsid w:val="00BA6B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6B09"/>
    <w:pPr>
      <w:tabs>
        <w:tab w:val="left" w:pos="3600"/>
        <w:tab w:val="left" w:pos="3958"/>
      </w:tabs>
    </w:pPr>
  </w:style>
  <w:style w:type="paragraph" w:styleId="List">
    <w:name w:val="List"/>
    <w:basedOn w:val="BodyText"/>
    <w:next w:val="BodyText"/>
    <w:rsid w:val="00BA6B09"/>
    <w:pPr>
      <w:tabs>
        <w:tab w:val="left" w:pos="340"/>
      </w:tabs>
      <w:spacing w:before="60" w:after="60"/>
      <w:ind w:left="340" w:hanging="340"/>
    </w:pPr>
  </w:style>
  <w:style w:type="paragraph" w:customStyle="1" w:styleId="Note">
    <w:name w:val="Note"/>
    <w:basedOn w:val="BodyText"/>
    <w:rsid w:val="00BA6B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6B09"/>
    <w:pPr>
      <w:framePr w:wrap="auto" w:hAnchor="text" w:y="6049"/>
    </w:pPr>
    <w:rPr>
      <w:color w:val="000000"/>
      <w:sz w:val="40"/>
    </w:rPr>
  </w:style>
  <w:style w:type="paragraph" w:customStyle="1" w:styleId="TOCTitle">
    <w:name w:val="TOCTitle"/>
    <w:basedOn w:val="Heading1"/>
    <w:rsid w:val="00BA6B09"/>
    <w:pPr>
      <w:spacing w:after="240"/>
      <w:jc w:val="center"/>
      <w:outlineLvl w:val="9"/>
    </w:pPr>
    <w:rPr>
      <w:caps/>
    </w:rPr>
  </w:style>
  <w:style w:type="paragraph" w:customStyle="1" w:styleId="Version">
    <w:name w:val="Version"/>
    <w:rsid w:val="00BA6B0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A6B09"/>
    <w:pPr>
      <w:keepNext w:val="0"/>
      <w:tabs>
        <w:tab w:val="right" w:pos="4176"/>
      </w:tabs>
      <w:ind w:left="198" w:hanging="198"/>
    </w:pPr>
    <w:rPr>
      <w:rFonts w:ascii="Garamond" w:hAnsi="Garamond"/>
    </w:rPr>
  </w:style>
  <w:style w:type="paragraph" w:styleId="IndexHeading">
    <w:name w:val="index heading"/>
    <w:basedOn w:val="Normal"/>
    <w:next w:val="Index1"/>
    <w:semiHidden/>
    <w:rsid w:val="00BA6B09"/>
    <w:pPr>
      <w:spacing w:before="120" w:after="120"/>
    </w:pPr>
    <w:rPr>
      <w:rFonts w:ascii="Arial" w:hAnsi="Arial"/>
      <w:b/>
      <w:color w:val="918585"/>
      <w:sz w:val="24"/>
    </w:rPr>
  </w:style>
  <w:style w:type="paragraph" w:styleId="Header">
    <w:name w:val="header"/>
    <w:basedOn w:val="Normal"/>
    <w:link w:val="HeaderChar"/>
    <w:rsid w:val="00BA6B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6B09"/>
    <w:rPr>
      <w:rFonts w:ascii="Times New Roman" w:eastAsia="Times New Roman" w:hAnsi="Times New Roman" w:cs="Times New Roman"/>
      <w:sz w:val="16"/>
      <w:szCs w:val="20"/>
      <w:lang w:val="en-GB" w:eastAsia="en-US"/>
    </w:rPr>
  </w:style>
  <w:style w:type="paragraph" w:customStyle="1" w:styleId="Chapter">
    <w:name w:val="Chapter"/>
    <w:basedOn w:val="Normal"/>
    <w:rsid w:val="00BA6B09"/>
    <w:pPr>
      <w:spacing w:before="240"/>
    </w:pPr>
    <w:rPr>
      <w:rFonts w:ascii="Times New Roman" w:hAnsi="Times New Roman"/>
      <w:smallCaps/>
      <w:spacing w:val="80"/>
      <w:sz w:val="28"/>
    </w:rPr>
  </w:style>
  <w:style w:type="paragraph" w:customStyle="1" w:styleId="InChapter">
    <w:name w:val="InChapter"/>
    <w:basedOn w:val="Heading3"/>
    <w:rsid w:val="00BA6B09"/>
    <w:pPr>
      <w:spacing w:after="240"/>
      <w:outlineLvl w:val="9"/>
    </w:pPr>
    <w:rPr>
      <w:noProof/>
    </w:rPr>
  </w:style>
  <w:style w:type="paragraph" w:styleId="Index2">
    <w:name w:val="index 2"/>
    <w:basedOn w:val="Normal"/>
    <w:next w:val="Normal"/>
    <w:semiHidden/>
    <w:rsid w:val="00BA6B09"/>
    <w:pPr>
      <w:tabs>
        <w:tab w:val="right" w:pos="4176"/>
      </w:tabs>
      <w:ind w:left="568" w:hanging="284"/>
    </w:pPr>
    <w:rPr>
      <w:rFonts w:ascii="Garamond" w:hAnsi="Garamond"/>
    </w:rPr>
  </w:style>
  <w:style w:type="paragraph" w:customStyle="1" w:styleId="Byline">
    <w:name w:val="Byline"/>
    <w:rsid w:val="00BA6B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6B09"/>
    <w:pPr>
      <w:tabs>
        <w:tab w:val="clear" w:pos="3600"/>
        <w:tab w:val="clear" w:pos="3958"/>
      </w:tabs>
      <w:jc w:val="right"/>
    </w:pPr>
  </w:style>
  <w:style w:type="character" w:styleId="Emphasis">
    <w:name w:val="Emphasis"/>
    <w:basedOn w:val="DefaultParagraphFont"/>
    <w:qFormat/>
    <w:rsid w:val="00BA6B09"/>
    <w:rPr>
      <w:i/>
    </w:rPr>
  </w:style>
  <w:style w:type="paragraph" w:styleId="Caption">
    <w:name w:val="caption"/>
    <w:basedOn w:val="BodyText"/>
    <w:next w:val="Normal"/>
    <w:qFormat/>
    <w:rsid w:val="00BA6B09"/>
    <w:pPr>
      <w:framePr w:w="2268" w:hSpace="181" w:vSpace="181" w:wrap="around" w:vAnchor="text" w:hAnchor="page" w:x="1135" w:y="285" w:anchorLock="1"/>
    </w:pPr>
    <w:rPr>
      <w:i/>
    </w:rPr>
  </w:style>
  <w:style w:type="paragraph" w:customStyle="1" w:styleId="MiniTOCTitle">
    <w:name w:val="MiniTOCTitle"/>
    <w:basedOn w:val="Heading4"/>
    <w:rsid w:val="00BA6B09"/>
    <w:pPr>
      <w:spacing w:before="240"/>
      <w:outlineLvl w:val="9"/>
    </w:pPr>
    <w:rPr>
      <w:noProof/>
      <w:sz w:val="24"/>
    </w:rPr>
  </w:style>
  <w:style w:type="paragraph" w:customStyle="1" w:styleId="MiniTOCItem">
    <w:name w:val="MiniTOCItem"/>
    <w:basedOn w:val="ListBullet"/>
    <w:rsid w:val="00BA6B09"/>
    <w:pPr>
      <w:numPr>
        <w:numId w:val="0"/>
      </w:numPr>
      <w:tabs>
        <w:tab w:val="right" w:leader="dot" w:pos="6521"/>
      </w:tabs>
      <w:spacing w:before="0" w:after="0"/>
    </w:pPr>
  </w:style>
  <w:style w:type="paragraph" w:customStyle="1" w:styleId="TOFTitle">
    <w:name w:val="TOFTitle"/>
    <w:basedOn w:val="TOCTitle"/>
    <w:rsid w:val="00BA6B09"/>
  </w:style>
  <w:style w:type="paragraph" w:styleId="TableofFigures">
    <w:name w:val="table of figures"/>
    <w:basedOn w:val="Normal"/>
    <w:next w:val="Normal"/>
    <w:semiHidden/>
    <w:rsid w:val="00BA6B09"/>
    <w:pPr>
      <w:tabs>
        <w:tab w:val="right" w:leader="dot" w:pos="9072"/>
      </w:tabs>
      <w:ind w:left="970" w:hanging="403"/>
    </w:pPr>
    <w:rPr>
      <w:rFonts w:ascii="Times New Roman" w:hAnsi="Times New Roman"/>
      <w:b/>
    </w:rPr>
  </w:style>
  <w:style w:type="paragraph" w:styleId="ListNumber">
    <w:name w:val="List Number"/>
    <w:basedOn w:val="List"/>
    <w:rsid w:val="00BA6B09"/>
    <w:pPr>
      <w:numPr>
        <w:numId w:val="15"/>
      </w:numPr>
      <w:tabs>
        <w:tab w:val="clear" w:pos="340"/>
      </w:tabs>
    </w:pPr>
  </w:style>
  <w:style w:type="character" w:customStyle="1" w:styleId="WingdingSymbols">
    <w:name w:val="Wingding Symbols"/>
    <w:rsid w:val="00BA6B09"/>
    <w:rPr>
      <w:rFonts w:ascii="Wingdings" w:hAnsi="Wingdings"/>
    </w:rPr>
  </w:style>
  <w:style w:type="paragraph" w:customStyle="1" w:styleId="TableHeading">
    <w:name w:val="Table Heading"/>
    <w:basedOn w:val="HeadingBase"/>
    <w:rsid w:val="00BA6B09"/>
    <w:pPr>
      <w:keepLines/>
      <w:pBdr>
        <w:bottom w:val="single" w:sz="6" w:space="1" w:color="918585"/>
      </w:pBdr>
      <w:spacing w:before="240"/>
    </w:pPr>
  </w:style>
  <w:style w:type="character" w:customStyle="1" w:styleId="HotSpot">
    <w:name w:val="HotSpot"/>
    <w:rsid w:val="00BA6B09"/>
    <w:rPr>
      <w:color w:val="0033CC"/>
      <w:u w:val="none"/>
    </w:rPr>
  </w:style>
  <w:style w:type="paragraph" w:customStyle="1" w:styleId="BodyTextRight">
    <w:name w:val="Body Text Right"/>
    <w:basedOn w:val="BodyText"/>
    <w:rsid w:val="00BA6B09"/>
    <w:pPr>
      <w:spacing w:before="0" w:after="0"/>
      <w:jc w:val="right"/>
    </w:pPr>
  </w:style>
  <w:style w:type="paragraph" w:styleId="Index3">
    <w:name w:val="index 3"/>
    <w:basedOn w:val="ListNumber2"/>
    <w:next w:val="Normal"/>
    <w:semiHidden/>
    <w:rsid w:val="00BA6B09"/>
    <w:pPr>
      <w:numPr>
        <w:numId w:val="0"/>
      </w:numPr>
      <w:tabs>
        <w:tab w:val="right" w:leader="dot" w:pos="4176"/>
      </w:tabs>
    </w:pPr>
  </w:style>
  <w:style w:type="paragraph" w:styleId="ListNumber2">
    <w:name w:val="List Number 2"/>
    <w:basedOn w:val="List2"/>
    <w:rsid w:val="00BA6B09"/>
    <w:pPr>
      <w:numPr>
        <w:numId w:val="10"/>
      </w:numPr>
      <w:tabs>
        <w:tab w:val="clear" w:pos="1060"/>
      </w:tabs>
    </w:pPr>
  </w:style>
  <w:style w:type="paragraph" w:customStyle="1" w:styleId="MarginNote">
    <w:name w:val="Margin Note"/>
    <w:basedOn w:val="BodyText"/>
    <w:rsid w:val="00BA6B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6B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6B0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A6B09"/>
    <w:rPr>
      <w:sz w:val="32"/>
    </w:rPr>
  </w:style>
  <w:style w:type="paragraph" w:customStyle="1" w:styleId="HeadingProcedure">
    <w:name w:val="Heading Procedure"/>
    <w:basedOn w:val="HeadingBase"/>
    <w:next w:val="Normal"/>
    <w:rsid w:val="00BA6B09"/>
    <w:pPr>
      <w:tabs>
        <w:tab w:val="left" w:pos="0"/>
      </w:tabs>
      <w:spacing w:before="120" w:after="60"/>
    </w:pPr>
    <w:rPr>
      <w:i/>
      <w:color w:val="918585"/>
      <w:sz w:val="22"/>
    </w:rPr>
  </w:style>
  <w:style w:type="paragraph" w:customStyle="1" w:styleId="TableBodyText">
    <w:name w:val="Table Body Text"/>
    <w:basedOn w:val="BodyText"/>
    <w:rsid w:val="00BA6B09"/>
    <w:pPr>
      <w:spacing w:before="60" w:after="60"/>
    </w:pPr>
  </w:style>
  <w:style w:type="paragraph" w:styleId="ListContinue">
    <w:name w:val="List Continue"/>
    <w:basedOn w:val="List"/>
    <w:rsid w:val="00BA6B09"/>
    <w:pPr>
      <w:ind w:firstLine="0"/>
    </w:pPr>
  </w:style>
  <w:style w:type="paragraph" w:customStyle="1" w:styleId="ListNote">
    <w:name w:val="List Note"/>
    <w:basedOn w:val="List"/>
    <w:rsid w:val="00BA6B09"/>
    <w:pPr>
      <w:pBdr>
        <w:top w:val="single" w:sz="6" w:space="2" w:color="918585"/>
        <w:bottom w:val="single" w:sz="6" w:space="2" w:color="918585"/>
      </w:pBdr>
      <w:tabs>
        <w:tab w:val="left" w:pos="1021"/>
      </w:tabs>
      <w:ind w:firstLine="0"/>
    </w:pPr>
  </w:style>
  <w:style w:type="paragraph" w:customStyle="1" w:styleId="Warning">
    <w:name w:val="Warning"/>
    <w:basedOn w:val="BodyText"/>
    <w:rsid w:val="00BA6B09"/>
    <w:pPr>
      <w:shd w:val="clear" w:color="auto" w:fill="D9D9D9"/>
      <w:tabs>
        <w:tab w:val="left" w:pos="992"/>
      </w:tabs>
      <w:ind w:left="119" w:right="119"/>
    </w:pPr>
    <w:rPr>
      <w:sz w:val="20"/>
    </w:rPr>
  </w:style>
  <w:style w:type="paragraph" w:customStyle="1" w:styleId="MarginIcons">
    <w:name w:val="Margin Icons"/>
    <w:basedOn w:val="BodyText"/>
    <w:rsid w:val="00BA6B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6B09"/>
    <w:rPr>
      <w:rFonts w:ascii="Courier New" w:hAnsi="Courier New"/>
    </w:rPr>
  </w:style>
  <w:style w:type="paragraph" w:customStyle="1" w:styleId="NoteBullet">
    <w:name w:val="Note Bullet"/>
    <w:basedOn w:val="Note"/>
    <w:rsid w:val="00BA6B09"/>
    <w:pPr>
      <w:tabs>
        <w:tab w:val="clear" w:pos="680"/>
      </w:tabs>
      <w:spacing w:before="60" w:after="60"/>
    </w:pPr>
  </w:style>
  <w:style w:type="paragraph" w:customStyle="1" w:styleId="SubHeading2">
    <w:name w:val="SubHeading2"/>
    <w:basedOn w:val="HeadingBase"/>
    <w:rsid w:val="00BA6B09"/>
    <w:pPr>
      <w:spacing w:before="240" w:after="60"/>
    </w:pPr>
    <w:rPr>
      <w:sz w:val="20"/>
    </w:rPr>
  </w:style>
  <w:style w:type="paragraph" w:customStyle="1" w:styleId="SubHeading1">
    <w:name w:val="SubHeading1"/>
    <w:basedOn w:val="HeadingBase"/>
    <w:rsid w:val="00BA6B09"/>
    <w:pPr>
      <w:spacing w:before="240" w:after="60"/>
    </w:pPr>
    <w:rPr>
      <w:color w:val="918585"/>
      <w:sz w:val="22"/>
    </w:rPr>
  </w:style>
  <w:style w:type="paragraph" w:customStyle="1" w:styleId="SideHeading">
    <w:name w:val="Side Heading"/>
    <w:basedOn w:val="HeadingBase"/>
    <w:rsid w:val="00BA6B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6B09"/>
    <w:pPr>
      <w:tabs>
        <w:tab w:val="num" w:pos="360"/>
      </w:tabs>
    </w:pPr>
  </w:style>
  <w:style w:type="paragraph" w:styleId="PlainText">
    <w:name w:val="Plain Text"/>
    <w:basedOn w:val="Normal"/>
    <w:link w:val="PlainTextChar"/>
    <w:rsid w:val="00BA6B09"/>
    <w:rPr>
      <w:sz w:val="20"/>
    </w:rPr>
  </w:style>
  <w:style w:type="character" w:customStyle="1" w:styleId="PlainTextChar">
    <w:name w:val="Plain Text Char"/>
    <w:basedOn w:val="DefaultParagraphFont"/>
    <w:link w:val="PlainText"/>
    <w:rsid w:val="00BA6B09"/>
    <w:rPr>
      <w:rFonts w:ascii="Courier New" w:eastAsia="Times New Roman" w:hAnsi="Courier New" w:cs="Times New Roman"/>
      <w:sz w:val="20"/>
      <w:szCs w:val="20"/>
      <w:lang w:eastAsia="en-US"/>
    </w:rPr>
  </w:style>
  <w:style w:type="character" w:customStyle="1" w:styleId="MenuOption">
    <w:name w:val="Menu Option"/>
    <w:basedOn w:val="DefaultParagraphFont"/>
    <w:rsid w:val="00BA6B09"/>
    <w:rPr>
      <w:b/>
      <w:smallCaps/>
    </w:rPr>
  </w:style>
  <w:style w:type="paragraph" w:customStyle="1" w:styleId="TableListNumber">
    <w:name w:val="Table List Number"/>
    <w:basedOn w:val="ListNumber"/>
    <w:rsid w:val="00BA6B09"/>
    <w:pPr>
      <w:numPr>
        <w:numId w:val="0"/>
      </w:numPr>
    </w:pPr>
  </w:style>
  <w:style w:type="paragraph" w:styleId="TOC4">
    <w:name w:val="toc 4"/>
    <w:basedOn w:val="TOCBase"/>
    <w:next w:val="Normal"/>
    <w:semiHidden/>
    <w:rsid w:val="00BA6B09"/>
    <w:pPr>
      <w:tabs>
        <w:tab w:val="right" w:leader="dot" w:pos="9071"/>
      </w:tabs>
      <w:ind w:left="1701"/>
    </w:pPr>
  </w:style>
  <w:style w:type="paragraph" w:customStyle="1" w:styleId="ListAlpha">
    <w:name w:val="List Alpha"/>
    <w:basedOn w:val="List"/>
    <w:rsid w:val="00BA6B09"/>
    <w:pPr>
      <w:numPr>
        <w:numId w:val="9"/>
      </w:numPr>
    </w:pPr>
  </w:style>
  <w:style w:type="paragraph" w:customStyle="1" w:styleId="ListAlpha2">
    <w:name w:val="List Alpha 2"/>
    <w:basedOn w:val="List2"/>
    <w:rsid w:val="00BA6B09"/>
    <w:pPr>
      <w:numPr>
        <w:numId w:val="8"/>
      </w:numPr>
    </w:pPr>
  </w:style>
  <w:style w:type="paragraph" w:styleId="List2">
    <w:name w:val="List 2"/>
    <w:basedOn w:val="BodyText"/>
    <w:rsid w:val="00BA6B09"/>
    <w:pPr>
      <w:tabs>
        <w:tab w:val="left" w:pos="680"/>
      </w:tabs>
      <w:spacing w:before="60" w:after="60"/>
      <w:ind w:left="680" w:hanging="340"/>
    </w:pPr>
  </w:style>
  <w:style w:type="paragraph" w:styleId="List3">
    <w:name w:val="List 3"/>
    <w:basedOn w:val="BodyText"/>
    <w:rsid w:val="00BA6B09"/>
    <w:pPr>
      <w:tabs>
        <w:tab w:val="left" w:pos="1021"/>
      </w:tabs>
      <w:spacing w:before="60" w:after="60"/>
      <w:ind w:left="1020" w:hanging="340"/>
    </w:pPr>
  </w:style>
  <w:style w:type="paragraph" w:styleId="List4">
    <w:name w:val="List 4"/>
    <w:basedOn w:val="BodyText"/>
    <w:rsid w:val="00BA6B09"/>
    <w:pPr>
      <w:tabs>
        <w:tab w:val="left" w:pos="1361"/>
      </w:tabs>
      <w:spacing w:before="60" w:after="60"/>
      <w:ind w:left="1361" w:hanging="340"/>
    </w:pPr>
  </w:style>
  <w:style w:type="paragraph" w:styleId="List5">
    <w:name w:val="List 5"/>
    <w:basedOn w:val="BodyText"/>
    <w:rsid w:val="00BA6B09"/>
    <w:pPr>
      <w:tabs>
        <w:tab w:val="left" w:pos="1701"/>
      </w:tabs>
      <w:spacing w:before="60" w:after="60"/>
      <w:ind w:left="1701" w:hanging="340"/>
    </w:pPr>
  </w:style>
  <w:style w:type="paragraph" w:styleId="ListBullet3">
    <w:name w:val="List Bullet 3"/>
    <w:basedOn w:val="List3"/>
    <w:rsid w:val="00BA6B09"/>
    <w:pPr>
      <w:numPr>
        <w:numId w:val="14"/>
      </w:numPr>
      <w:tabs>
        <w:tab w:val="clear" w:pos="1021"/>
      </w:tabs>
      <w:ind w:left="1037" w:hanging="357"/>
    </w:pPr>
  </w:style>
  <w:style w:type="paragraph" w:styleId="ListBullet4">
    <w:name w:val="List Bullet 4"/>
    <w:basedOn w:val="List4"/>
    <w:rsid w:val="00BA6B09"/>
    <w:pPr>
      <w:numPr>
        <w:numId w:val="3"/>
      </w:numPr>
      <w:tabs>
        <w:tab w:val="clear" w:pos="1361"/>
      </w:tabs>
    </w:pPr>
  </w:style>
  <w:style w:type="paragraph" w:styleId="ListBullet5">
    <w:name w:val="List Bullet 5"/>
    <w:basedOn w:val="List5"/>
    <w:rsid w:val="00BA6B09"/>
    <w:pPr>
      <w:numPr>
        <w:numId w:val="4"/>
      </w:numPr>
    </w:pPr>
  </w:style>
  <w:style w:type="paragraph" w:styleId="ListContinue2">
    <w:name w:val="List Continue 2"/>
    <w:basedOn w:val="List2"/>
    <w:rsid w:val="00BA6B09"/>
    <w:pPr>
      <w:ind w:firstLine="0"/>
    </w:pPr>
  </w:style>
  <w:style w:type="paragraph" w:styleId="ListContinue3">
    <w:name w:val="List Continue 3"/>
    <w:basedOn w:val="List3"/>
    <w:rsid w:val="00BA6B09"/>
    <w:pPr>
      <w:ind w:left="1021" w:firstLine="0"/>
    </w:pPr>
  </w:style>
  <w:style w:type="paragraph" w:styleId="ListContinue4">
    <w:name w:val="List Continue 4"/>
    <w:basedOn w:val="List4"/>
    <w:rsid w:val="00BA6B09"/>
    <w:pPr>
      <w:ind w:firstLine="0"/>
    </w:pPr>
  </w:style>
  <w:style w:type="paragraph" w:styleId="ListContinue5">
    <w:name w:val="List Continue 5"/>
    <w:basedOn w:val="List5"/>
    <w:rsid w:val="00BA6B09"/>
    <w:pPr>
      <w:ind w:firstLine="0"/>
    </w:pPr>
  </w:style>
  <w:style w:type="paragraph" w:styleId="ListNumber3">
    <w:name w:val="List Number 3"/>
    <w:basedOn w:val="List3"/>
    <w:rsid w:val="00BA6B09"/>
    <w:pPr>
      <w:numPr>
        <w:numId w:val="5"/>
      </w:numPr>
    </w:pPr>
  </w:style>
  <w:style w:type="paragraph" w:styleId="ListNumber4">
    <w:name w:val="List Number 4"/>
    <w:basedOn w:val="List4"/>
    <w:rsid w:val="00BA6B09"/>
    <w:pPr>
      <w:numPr>
        <w:numId w:val="6"/>
      </w:numPr>
    </w:pPr>
  </w:style>
  <w:style w:type="paragraph" w:styleId="ListNumber5">
    <w:name w:val="List Number 5"/>
    <w:basedOn w:val="List5"/>
    <w:rsid w:val="00BA6B09"/>
    <w:pPr>
      <w:numPr>
        <w:numId w:val="7"/>
      </w:numPr>
    </w:pPr>
  </w:style>
  <w:style w:type="paragraph" w:styleId="BlockText">
    <w:name w:val="Block Text"/>
    <w:basedOn w:val="Normal"/>
    <w:rsid w:val="00BA6B09"/>
    <w:pPr>
      <w:spacing w:after="120"/>
      <w:ind w:left="1440" w:right="1440"/>
    </w:pPr>
  </w:style>
  <w:style w:type="character" w:customStyle="1" w:styleId="Subscript">
    <w:name w:val="Subscript"/>
    <w:basedOn w:val="DefaultParagraphFont"/>
    <w:rsid w:val="00BA6B09"/>
    <w:rPr>
      <w:sz w:val="16"/>
      <w:vertAlign w:val="subscript"/>
    </w:rPr>
  </w:style>
  <w:style w:type="character" w:customStyle="1" w:styleId="Superscript">
    <w:name w:val="Superscript"/>
    <w:basedOn w:val="DefaultParagraphFont"/>
    <w:rsid w:val="00BA6B09"/>
    <w:rPr>
      <w:sz w:val="16"/>
      <w:vertAlign w:val="superscript"/>
    </w:rPr>
  </w:style>
  <w:style w:type="character" w:customStyle="1" w:styleId="Symbols">
    <w:name w:val="Symbols"/>
    <w:basedOn w:val="DefaultParagraphFont"/>
    <w:rsid w:val="00BA6B09"/>
    <w:rPr>
      <w:rFonts w:ascii="Symbol" w:hAnsi="Symbol"/>
    </w:rPr>
  </w:style>
  <w:style w:type="character" w:customStyle="1" w:styleId="MenuOptions">
    <w:name w:val="Menu Options"/>
    <w:basedOn w:val="DefaultParagraphFont"/>
    <w:rsid w:val="00BA6B09"/>
    <w:rPr>
      <w:rFonts w:ascii="Arial Narrow" w:hAnsi="Arial Narrow"/>
      <w:smallCaps/>
    </w:rPr>
  </w:style>
  <w:style w:type="character" w:customStyle="1" w:styleId="Buttons">
    <w:name w:val="Buttons"/>
    <w:basedOn w:val="DefaultParagraphFont"/>
    <w:rsid w:val="00BA6B09"/>
    <w:rPr>
      <w:b/>
    </w:rPr>
  </w:style>
  <w:style w:type="character" w:customStyle="1" w:styleId="Underlined">
    <w:name w:val="Underlined"/>
    <w:basedOn w:val="DefaultParagraphFont"/>
    <w:rsid w:val="00BA6B09"/>
    <w:rPr>
      <w:u w:val="single"/>
    </w:rPr>
  </w:style>
  <w:style w:type="paragraph" w:customStyle="1" w:styleId="TableBodyTextRight">
    <w:name w:val="Table Body Text Right"/>
    <w:basedOn w:val="TableBodyText"/>
    <w:rsid w:val="00BA6B09"/>
    <w:pPr>
      <w:widowControl w:val="0"/>
      <w:autoSpaceDE w:val="0"/>
      <w:autoSpaceDN w:val="0"/>
      <w:adjustRightInd w:val="0"/>
      <w:jc w:val="right"/>
    </w:pPr>
    <w:rPr>
      <w:rFonts w:cs="Arial"/>
      <w:szCs w:val="18"/>
    </w:rPr>
  </w:style>
  <w:style w:type="paragraph" w:customStyle="1" w:styleId="CopyrightText">
    <w:name w:val="Copyright Text"/>
    <w:basedOn w:val="BodyText"/>
    <w:rsid w:val="00BA6B09"/>
    <w:rPr>
      <w:sz w:val="18"/>
    </w:rPr>
  </w:style>
  <w:style w:type="paragraph" w:customStyle="1" w:styleId="BodySmallRight">
    <w:name w:val="Body Small Right"/>
    <w:basedOn w:val="BodyTextRight"/>
    <w:rsid w:val="00BA6B09"/>
    <w:rPr>
      <w:sz w:val="18"/>
      <w:szCs w:val="18"/>
    </w:rPr>
  </w:style>
  <w:style w:type="paragraph" w:customStyle="1" w:styleId="MarginEdition">
    <w:name w:val="Margin Edition"/>
    <w:basedOn w:val="MarginNote"/>
    <w:rsid w:val="00BA6B09"/>
    <w:pPr>
      <w:spacing w:before="0" w:after="0"/>
    </w:pPr>
    <w:rPr>
      <w:rFonts w:ascii="Times New Roman" w:hAnsi="Times New Roman"/>
      <w:color w:val="999999"/>
    </w:rPr>
  </w:style>
  <w:style w:type="paragraph" w:customStyle="1" w:styleId="Spacer">
    <w:name w:val="Spacer"/>
    <w:basedOn w:val="Normal"/>
    <w:rsid w:val="00BA6B09"/>
    <w:rPr>
      <w:sz w:val="2"/>
      <w:szCs w:val="2"/>
    </w:rPr>
  </w:style>
  <w:style w:type="character" w:customStyle="1" w:styleId="Small">
    <w:name w:val="Small"/>
    <w:basedOn w:val="DefaultParagraphFont"/>
    <w:rsid w:val="00BA6B09"/>
    <w:rPr>
      <w:sz w:val="16"/>
    </w:rPr>
  </w:style>
  <w:style w:type="paragraph" w:customStyle="1" w:styleId="WideTable">
    <w:name w:val="Wide Table"/>
    <w:basedOn w:val="Normal"/>
    <w:rsid w:val="00BA6B09"/>
    <w:pPr>
      <w:ind w:left="-1418"/>
    </w:pPr>
    <w:rPr>
      <w:sz w:val="2"/>
      <w:szCs w:val="2"/>
    </w:rPr>
  </w:style>
  <w:style w:type="character" w:styleId="PageNumber">
    <w:name w:val="page number"/>
    <w:basedOn w:val="DefaultParagraphFont"/>
    <w:rsid w:val="00BA6B09"/>
  </w:style>
  <w:style w:type="paragraph" w:styleId="Quote">
    <w:name w:val="Quote"/>
    <w:basedOn w:val="Heading1"/>
    <w:link w:val="QuoteChar"/>
    <w:qFormat/>
    <w:rsid w:val="00BA6B09"/>
    <w:rPr>
      <w:b w:val="0"/>
      <w:sz w:val="72"/>
      <w:szCs w:val="72"/>
      <w:lang w:val="en-NZ"/>
    </w:rPr>
  </w:style>
  <w:style w:type="character" w:customStyle="1" w:styleId="QuoteChar">
    <w:name w:val="Quote Char"/>
    <w:basedOn w:val="DefaultParagraphFont"/>
    <w:link w:val="Quote"/>
    <w:rsid w:val="00BA6B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6B09"/>
    <w:pPr>
      <w:pageBreakBefore/>
    </w:pPr>
  </w:style>
  <w:style w:type="paragraph" w:customStyle="1" w:styleId="Border">
    <w:name w:val="Border"/>
    <w:basedOn w:val="Normal"/>
    <w:qFormat/>
    <w:rsid w:val="00BA6B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6B09"/>
    <w:rPr>
      <w:b/>
      <w:bCs/>
      <w:i/>
      <w:iCs/>
      <w:color w:val="auto"/>
    </w:rPr>
  </w:style>
  <w:style w:type="paragraph" w:styleId="IntenseQuote">
    <w:name w:val="Intense Quote"/>
    <w:basedOn w:val="Normal"/>
    <w:next w:val="Normal"/>
    <w:link w:val="IntenseQuoteChar"/>
    <w:uiPriority w:val="30"/>
    <w:qFormat/>
    <w:rsid w:val="00BA6B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6B0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A6B09"/>
    <w:rPr>
      <w:smallCaps/>
      <w:color w:val="auto"/>
      <w:u w:val="single"/>
    </w:rPr>
  </w:style>
  <w:style w:type="character" w:styleId="IntenseReference">
    <w:name w:val="Intense Reference"/>
    <w:basedOn w:val="DefaultParagraphFont"/>
    <w:uiPriority w:val="32"/>
    <w:qFormat/>
    <w:rsid w:val="00BA6B09"/>
    <w:rPr>
      <w:b/>
      <w:bCs/>
      <w:smallCaps/>
      <w:color w:val="auto"/>
      <w:spacing w:val="5"/>
      <w:u w:val="single"/>
    </w:rPr>
  </w:style>
  <w:style w:type="paragraph" w:customStyle="1" w:styleId="2ColumnHeading">
    <w:name w:val="2Column Heading"/>
    <w:basedOn w:val="BodyText"/>
    <w:qFormat/>
    <w:rsid w:val="00BA6B09"/>
    <w:pPr>
      <w:spacing w:after="60"/>
      <w:ind w:left="-2268"/>
    </w:pPr>
    <w:rPr>
      <w:b/>
    </w:rPr>
  </w:style>
  <w:style w:type="paragraph" w:customStyle="1" w:styleId="Heading1TOC">
    <w:name w:val="Heading1 TOC"/>
    <w:basedOn w:val="Normal"/>
    <w:qFormat/>
    <w:rsid w:val="00BA6B09"/>
    <w:pPr>
      <w:spacing w:before="240" w:after="120"/>
    </w:pPr>
    <w:rPr>
      <w:rFonts w:ascii="Times New Roman" w:hAnsi="Times New Roman"/>
      <w:b/>
      <w:sz w:val="32"/>
    </w:rPr>
  </w:style>
  <w:style w:type="paragraph" w:customStyle="1" w:styleId="Heading2TOC">
    <w:name w:val="Heading2 TOC"/>
    <w:basedOn w:val="Normal"/>
    <w:qFormat/>
    <w:rsid w:val="00BA6B09"/>
    <w:pPr>
      <w:spacing w:before="240" w:after="60"/>
    </w:pPr>
    <w:rPr>
      <w:rFonts w:ascii="Times New Roman" w:hAnsi="Times New Roman"/>
      <w:b/>
      <w:sz w:val="28"/>
    </w:rPr>
  </w:style>
  <w:style w:type="character" w:customStyle="1" w:styleId="Underline">
    <w:name w:val="Underline"/>
    <w:basedOn w:val="DefaultParagraphFont"/>
    <w:qFormat/>
    <w:rsid w:val="00BA6B09"/>
    <w:rPr>
      <w:u w:val="single"/>
    </w:rPr>
  </w:style>
  <w:style w:type="character" w:customStyle="1" w:styleId="BoldandItalics">
    <w:name w:val="Bold and Italics"/>
    <w:qFormat/>
    <w:rsid w:val="00BA6B09"/>
    <w:rPr>
      <w:b/>
      <w:i/>
      <w:u w:val="none"/>
    </w:rPr>
  </w:style>
  <w:style w:type="paragraph" w:styleId="BalloonText">
    <w:name w:val="Balloon Text"/>
    <w:basedOn w:val="Normal"/>
    <w:link w:val="BalloonTextChar"/>
    <w:rsid w:val="00BA6B09"/>
    <w:rPr>
      <w:rFonts w:ascii="Tahoma" w:hAnsi="Tahoma" w:cs="Tahoma"/>
      <w:sz w:val="16"/>
      <w:szCs w:val="16"/>
    </w:rPr>
  </w:style>
  <w:style w:type="character" w:customStyle="1" w:styleId="BalloonTextChar">
    <w:name w:val="Balloon Text Char"/>
    <w:basedOn w:val="DefaultParagraphFont"/>
    <w:link w:val="BalloonText"/>
    <w:rsid w:val="00BA6B0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A6B0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A6B0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A6B09"/>
    <w:rPr>
      <w:b/>
      <w:color w:val="660033"/>
      <w:spacing w:val="0"/>
    </w:rPr>
  </w:style>
  <w:style w:type="paragraph" w:customStyle="1" w:styleId="Nameditemlist">
    <w:name w:val="Named item list"/>
    <w:basedOn w:val="BodyText"/>
    <w:qFormat/>
    <w:rsid w:val="00BA6B09"/>
    <w:pPr>
      <w:tabs>
        <w:tab w:val="left" w:pos="2835"/>
      </w:tabs>
      <w:ind w:left="2835" w:hanging="2835"/>
    </w:pPr>
  </w:style>
  <w:style w:type="paragraph" w:customStyle="1" w:styleId="BodyTextnopadding">
    <w:name w:val="Body Text no padding"/>
    <w:basedOn w:val="BodyText"/>
    <w:qFormat/>
    <w:rsid w:val="00BA6B09"/>
    <w:pPr>
      <w:spacing w:before="0" w:after="0"/>
    </w:pPr>
  </w:style>
  <w:style w:type="paragraph" w:customStyle="1" w:styleId="BodyTextBold">
    <w:name w:val="Body Text Bold"/>
    <w:basedOn w:val="BodyText"/>
    <w:qFormat/>
    <w:rsid w:val="00BA6B09"/>
    <w:rPr>
      <w:b/>
    </w:rPr>
  </w:style>
  <w:style w:type="character" w:styleId="Hyperlink">
    <w:name w:val="Hyperlink"/>
    <w:basedOn w:val="DefaultParagraphFont"/>
    <w:uiPriority w:val="99"/>
    <w:unhideWhenUsed/>
    <w:rsid w:val="004A076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986</Words>
  <Characters>6673</Characters>
  <Application>Microsoft Office Word</Application>
  <DocSecurity>0</DocSecurity>
  <Lines>222</Lines>
  <Paragraphs>134</Paragraphs>
  <ScaleCrop>false</ScaleCrop>
  <Company>Author-it Software Corporation Ltd.</Company>
  <LinksUpToDate>false</LinksUpToDate>
  <CharactersWithSpaces>7525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MEA138 Perform aviation technical publication management activities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2025-03-01T12:42:00Z</dcterms:created>
  <dcterms:modified xsi:type="dcterms:W3CDTF">2025-03-01T12:42:00Z</dcterms:modified>
</cp:coreProperties>
</file>