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A44" w:rsidP="00EE5A44">
      <w:pPr>
        <w:pStyle w:val="Title"/>
      </w:pPr>
      <w:r>
        <w:fldChar w:fldCharType="begin"/>
      </w:r>
      <w:r>
        <w:instrText xml:space="preserve"> TITLE   \* MERGEFORMAT </w:instrText>
      </w:r>
      <w:r>
        <w:fldChar w:fldCharType="separate"/>
      </w:r>
      <w:r>
        <w:t>MEA136 Assess aviation maintenance spares and manage repairable items</w:t>
      </w:r>
      <w:r>
        <w:fldChar w:fldCharType="end"/>
      </w:r>
    </w:p>
    <w:p w:rsidR="00EE5A44" w:rsidP="00EE5A44">
      <w:pPr>
        <w:pStyle w:val="Version"/>
        <w:sectPr w:rsidSect="008C5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39A" w:rsidP="008C539A">
      <w:pPr>
        <w:pStyle w:val="SuperHeading"/>
      </w:pPr>
      <w:r w:rsidRPr="008C539A">
        <w:t>MEA136 Assess aviation maintenance spares and manage repairable items</w:t>
      </w:r>
    </w:p>
    <w:p w:rsidR="00000000" w:rsidRPr="008C539A" w:rsidP="008C539A">
      <w:pPr>
        <w:pStyle w:val="Heading1"/>
      </w:pPr>
      <w:bookmarkStart w:id="1" w:name="O_719365"/>
      <w:bookmarkEnd w:id="1"/>
      <w:r w:rsidRPr="008C539A">
        <w:t>Modification History</w:t>
      </w:r>
    </w:p>
    <w:p w:rsidR="00000000" w:rsidRPr="008C539A" w:rsidP="008C539A">
      <w:pPr>
        <w:pStyle w:val="BodyText"/>
      </w:pPr>
      <w:r w:rsidRPr="008C539A">
        <w:t>Release 1 - New unit of competency</w:t>
      </w:r>
    </w:p>
    <w:p w:rsidR="00000000" w:rsidRPr="008C539A" w:rsidP="008C539A">
      <w:pPr>
        <w:pStyle w:val="AllowPageBreak"/>
      </w:pPr>
    </w:p>
    <w:p w:rsidR="00000000" w:rsidRPr="008C539A" w:rsidP="008C539A">
      <w:pPr>
        <w:pStyle w:val="Heading1"/>
      </w:pPr>
      <w:bookmarkStart w:id="2" w:name="O_719373"/>
      <w:bookmarkEnd w:id="2"/>
      <w:r w:rsidRPr="008C539A">
        <w:t>Application</w:t>
      </w:r>
    </w:p>
    <w:p w:rsidR="00000000" w:rsidRPr="008C539A" w:rsidP="008C539A">
      <w:pPr>
        <w:pStyle w:val="BodyText"/>
      </w:pPr>
      <w:r w:rsidRPr="008C539A">
        <w:t xml:space="preserve">This unit of competency requires </w:t>
      </w:r>
      <w:r w:rsidRPr="008C539A">
        <w:t>application of skills and knowledge required to apply integrated logistic support (ILS) procedures in the assessment of spares and the management of repairable items, including aircraft and mechanical and avionic items of aeronautical product, during sched</w:t>
      </w:r>
      <w:r w:rsidRPr="008C539A">
        <w:t>uled or unscheduled maintenance. Work may be performed individually or as part of a team.</w:t>
      </w:r>
    </w:p>
    <w:p w:rsidR="00000000" w:rsidRPr="008C539A" w:rsidP="008C539A">
      <w:pPr>
        <w:pStyle w:val="BodyText"/>
      </w:pPr>
    </w:p>
    <w:p w:rsidR="00000000" w:rsidRPr="008C539A" w:rsidP="008C539A">
      <w:pPr>
        <w:pStyle w:val="BodyText"/>
      </w:pPr>
      <w:r w:rsidRPr="008C539A">
        <w:t>The unit is part of the Aeroskills Diploma and Advanced Diploma training pathways. It is used in workplaces that operate under the airworthiness regulatory systems o</w:t>
      </w:r>
      <w:r w:rsidRPr="008C539A">
        <w:t>f Australian Defence Force (ADF) and the Civil Aviation Safety Authority (CASA).</w:t>
      </w:r>
    </w:p>
    <w:p w:rsidR="00000000" w:rsidRPr="008C539A" w:rsidP="008C539A">
      <w:pPr>
        <w:pStyle w:val="AllowPageBreak"/>
      </w:pPr>
    </w:p>
    <w:p w:rsidR="00000000" w:rsidRPr="008C539A" w:rsidP="008C539A">
      <w:pPr>
        <w:pStyle w:val="Heading1"/>
      </w:pPr>
      <w:bookmarkStart w:id="3" w:name="O_719372"/>
      <w:bookmarkEnd w:id="3"/>
      <w:r w:rsidRPr="008C539A">
        <w:t>Pre-requisite Unit</w:t>
      </w:r>
    </w:p>
    <w:tbl>
      <w:tblPr>
        <w:tblW w:w="0" w:type="auto"/>
        <w:tblLayout w:type="fixed"/>
        <w:tblCellMar>
          <w:left w:w="62" w:type="dxa"/>
          <w:right w:w="62" w:type="dxa"/>
        </w:tblCellMar>
        <w:tblLook w:val="0000"/>
      </w:tblPr>
      <w:tblGrid>
        <w:gridCol w:w="1619"/>
        <w:gridCol w:w="6219"/>
      </w:tblGrid>
      <w:tr w:rsidTr="008C539A">
        <w:tblPrEx>
          <w:tblW w:w="0" w:type="auto"/>
          <w:tblLayout w:type="fixed"/>
          <w:tblCellMar>
            <w:left w:w="62" w:type="dxa"/>
            <w:right w:w="62" w:type="dxa"/>
          </w:tblCellMar>
          <w:tblLook w:val="0000"/>
        </w:tblPrEx>
        <w:tc>
          <w:tcPr>
            <w:tcW w:w="1619"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MEA135</w:t>
            </w:r>
          </w:p>
        </w:tc>
        <w:tc>
          <w:tcPr>
            <w:tcW w:w="6219" w:type="dxa"/>
            <w:tcBorders>
              <w:top w:val="nil"/>
              <w:left w:val="nil"/>
              <w:bottom w:val="nil"/>
              <w:right w:val="nil"/>
            </w:tcBorders>
            <w:tcMar>
              <w:top w:w="0" w:type="dxa"/>
              <w:left w:w="62" w:type="dxa"/>
              <w:bottom w:w="0" w:type="dxa"/>
              <w:right w:w="62" w:type="dxa"/>
            </w:tcMar>
          </w:tcPr>
          <w:p w:rsidR="00000000" w:rsidRPr="008C539A" w:rsidP="008C539A">
            <w:pPr>
              <w:pStyle w:val="BodyText"/>
            </w:pPr>
            <w:r w:rsidRPr="008C539A">
              <w:t>Use computers in aviation maintenance-related integrated logistic support activities</w:t>
            </w:r>
          </w:p>
        </w:tc>
      </w:tr>
    </w:tbl>
    <w:p w:rsidR="00000000" w:rsidRPr="008C539A" w:rsidP="008C539A">
      <w:pPr>
        <w:pStyle w:val="BodyText"/>
      </w:pPr>
    </w:p>
    <w:p w:rsidR="00000000" w:rsidRPr="008C539A" w:rsidP="008C539A">
      <w:pPr>
        <w:pStyle w:val="AllowPageBreak"/>
      </w:pPr>
    </w:p>
    <w:p w:rsidR="00000000" w:rsidRPr="008C539A" w:rsidP="008C539A">
      <w:pPr>
        <w:pStyle w:val="Heading1"/>
      </w:pPr>
      <w:bookmarkStart w:id="4" w:name="O_719371"/>
      <w:bookmarkEnd w:id="4"/>
      <w:r w:rsidRPr="008C539A">
        <w:t>Competency Field</w:t>
      </w:r>
    </w:p>
    <w:p w:rsidR="00000000" w:rsidRPr="008C539A" w:rsidP="008C539A">
      <w:pPr>
        <w:pStyle w:val="BodyText"/>
      </w:pPr>
      <w:r w:rsidRPr="008C539A">
        <w:t xml:space="preserve">Integrated </w:t>
      </w:r>
      <w:r w:rsidRPr="008C539A">
        <w:t>logistic support</w:t>
      </w:r>
    </w:p>
    <w:p w:rsidR="00000000" w:rsidRPr="008C539A" w:rsidP="008C539A">
      <w:pPr>
        <w:pStyle w:val="AllowPageBreak"/>
      </w:pPr>
    </w:p>
    <w:p w:rsidR="00000000" w:rsidRPr="008C539A" w:rsidP="008C539A">
      <w:pPr>
        <w:pStyle w:val="Heading1"/>
      </w:pPr>
      <w:bookmarkStart w:id="5" w:name="O_719370"/>
      <w:bookmarkEnd w:id="5"/>
      <w:r w:rsidRPr="008C539A">
        <w:t>Unit Sector</w:t>
      </w:r>
    </w:p>
    <w:p w:rsidR="00000000" w:rsidRPr="008C539A" w:rsidP="008C539A">
      <w:pPr>
        <w:pStyle w:val="Heading1"/>
      </w:pPr>
      <w:bookmarkStart w:id="6" w:name="O_719369"/>
      <w:bookmarkEnd w:id="6"/>
      <w:r w:rsidRPr="008C539A">
        <w:t>Elements and Performance Criteria</w:t>
      </w:r>
    </w:p>
    <w:tbl>
      <w:tblPr>
        <w:tblW w:w="0" w:type="auto"/>
        <w:tblLayout w:type="fixed"/>
        <w:tblCellMar>
          <w:left w:w="62" w:type="dxa"/>
          <w:right w:w="62" w:type="dxa"/>
        </w:tblCellMar>
        <w:tblLook w:val="0000"/>
      </w:tblPr>
      <w:tblGrid>
        <w:gridCol w:w="717"/>
        <w:gridCol w:w="2295"/>
        <w:gridCol w:w="678"/>
        <w:gridCol w:w="5490"/>
      </w:tblGrid>
      <w:tr w:rsidTr="008C539A">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 xml:space="preserve">Performance criteria describe the performance needed to demonstrate achievement of the element. </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w:t>
            </w:r>
          </w:p>
        </w:tc>
        <w:tc>
          <w:tcPr>
            <w:tcW w:w="2295"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Perform spares assessment activities</w:t>
            </w: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1.1</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Enterprise spares assessment and supply information systems are identified and applied</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1.2</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Maintenance data, spares usage data and trends are monitored and required holdings of spares are varied as required</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1.3</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Spares availability problems are identified and strategies are determined to resolve the problems</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1.4</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 xml:space="preserve">Where applicable, suitable substitute parts are identified and necessary engineering approvals obtained in accordance with applicable regulations, </w:t>
            </w:r>
            <w:r w:rsidRPr="008C539A">
              <w:t>and organisational policies and procedures</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1.5</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Acceptable sources of substitute parts are identified and requirements for documentation, such as certification reports and release notes, are specified in accordance with regulatory requirements, and organ</w:t>
            </w:r>
            <w:r w:rsidRPr="008C539A">
              <w:t>isational policies and procedures</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1.6</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Configuration management (CM) requirements are observed in spares assessing</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1.7</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Data required for input to ILS records is provided where applicable</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2.</w:t>
            </w:r>
          </w:p>
        </w:tc>
        <w:tc>
          <w:tcPr>
            <w:tcW w:w="2295"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Manage repairable items</w:t>
            </w: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2.1</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Maintenance and reliability data is monitored and changes to maintenance programs are proposed where necessary</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2.2</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Documentation is raised to allocate repairable items to maintenance facilities in accordance with contractual requirements, and organisati</w:t>
            </w:r>
            <w:r w:rsidRPr="008C539A">
              <w:t>onal policies and procedures</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2.3</w:t>
            </w:r>
          </w:p>
        </w:tc>
        <w:tc>
          <w:tcPr>
            <w:tcW w:w="549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Any specific investigation or additional maintenance requirements are specified</w:t>
            </w:r>
          </w:p>
        </w:tc>
      </w:tr>
      <w:tr w:rsidTr="008C539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2.4</w:t>
            </w:r>
          </w:p>
        </w:tc>
        <w:tc>
          <w:tcPr>
            <w:tcW w:w="5490" w:type="dxa"/>
            <w:tcBorders>
              <w:top w:val="nil"/>
              <w:left w:val="nil"/>
              <w:bottom w:val="nil"/>
              <w:right w:val="nil"/>
            </w:tcBorders>
            <w:tcMar>
              <w:top w:w="0" w:type="dxa"/>
              <w:left w:w="62" w:type="dxa"/>
              <w:bottom w:w="0" w:type="dxa"/>
              <w:right w:w="62" w:type="dxa"/>
            </w:tcMar>
          </w:tcPr>
          <w:p w:rsidR="00000000" w:rsidRPr="008C539A" w:rsidP="008C539A">
            <w:pPr>
              <w:pStyle w:val="BodyText"/>
            </w:pPr>
            <w:r w:rsidRPr="008C539A">
              <w:t>Data required for input to ILS records is provided where applicable</w:t>
            </w:r>
          </w:p>
        </w:tc>
      </w:tr>
    </w:tbl>
    <w:p w:rsidR="00000000" w:rsidRPr="008C539A" w:rsidP="008C539A">
      <w:pPr>
        <w:pStyle w:val="BodyText"/>
      </w:pPr>
    </w:p>
    <w:p w:rsidR="00000000" w:rsidRPr="008C539A" w:rsidP="008C539A">
      <w:pPr>
        <w:pStyle w:val="AllowPageBreak"/>
      </w:pPr>
    </w:p>
    <w:p w:rsidR="00000000" w:rsidRPr="008C539A" w:rsidP="008C539A">
      <w:pPr>
        <w:pStyle w:val="Heading1"/>
      </w:pPr>
      <w:bookmarkStart w:id="7" w:name="O_719368"/>
      <w:bookmarkEnd w:id="7"/>
      <w:r w:rsidRPr="008C539A">
        <w:t>Foundation Skills</w:t>
      </w:r>
    </w:p>
    <w:p w:rsidR="00000000" w:rsidRPr="008C539A" w:rsidP="008C539A">
      <w:pPr>
        <w:pStyle w:val="BodyText"/>
      </w:pPr>
      <w:r w:rsidRPr="008C539A">
        <w:t>Foundation skills essential to performance are explicit in the performance criteria of this unit of competency.</w:t>
      </w:r>
    </w:p>
    <w:p w:rsidR="00000000" w:rsidRPr="008C539A" w:rsidP="008C539A">
      <w:pPr>
        <w:pStyle w:val="AllowPageBreak"/>
      </w:pPr>
    </w:p>
    <w:p w:rsidR="00000000" w:rsidRPr="008C539A" w:rsidP="008C539A">
      <w:pPr>
        <w:pStyle w:val="Heading1"/>
      </w:pPr>
      <w:bookmarkStart w:id="8" w:name="O_719367"/>
      <w:bookmarkEnd w:id="8"/>
      <w:r w:rsidRPr="008C539A">
        <w:t>Range of Conditions</w:t>
      </w:r>
    </w:p>
    <w:tbl>
      <w:tblPr>
        <w:tblW w:w="0" w:type="auto"/>
        <w:tblLayout w:type="fixed"/>
        <w:tblCellMar>
          <w:left w:w="62" w:type="dxa"/>
          <w:right w:w="62" w:type="dxa"/>
        </w:tblCellMar>
        <w:tblLook w:val="0000"/>
      </w:tblPr>
      <w:tblGrid>
        <w:gridCol w:w="2970"/>
        <w:gridCol w:w="6102"/>
      </w:tblGrid>
      <w:tr w:rsidTr="008C53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t>This field allows for different work environments and conditions that may affect performance. Essential ope</w:t>
            </w:r>
            <w:r w:rsidRPr="008C539A">
              <w:t>rating conditions that may be present (depending on the work situation, needs of the candidate, accessibility of the item, and local industry and regional contexts) are included.</w:t>
            </w:r>
          </w:p>
        </w:tc>
      </w:tr>
      <w:tr w:rsidTr="008C53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rPr>
                <w:rStyle w:val="SpecialBold"/>
              </w:rPr>
              <w:t>Spares assessment and supply information systems include:</w:t>
            </w:r>
          </w:p>
        </w:tc>
        <w:tc>
          <w:tcPr>
            <w:tcW w:w="6102" w:type="dxa"/>
            <w:tcBorders>
              <w:top w:val="nil"/>
              <w:left w:val="nil"/>
              <w:bottom w:val="nil"/>
              <w:right w:val="nil"/>
            </w:tcBorders>
            <w:tcMar>
              <w:top w:w="0" w:type="dxa"/>
              <w:left w:w="62" w:type="dxa"/>
              <w:bottom w:w="0" w:type="dxa"/>
              <w:right w:w="62" w:type="dxa"/>
            </w:tcMar>
          </w:tcPr>
          <w:p w:rsidR="00000000" w:rsidRPr="008C539A" w:rsidP="008C539A">
            <w:pPr>
              <w:pStyle w:val="ListBullet"/>
            </w:pPr>
            <w:r w:rsidRPr="008C539A">
              <w:t>Manual or comput</w:t>
            </w:r>
            <w:r w:rsidRPr="008C539A">
              <w:t>er-based systems</w:t>
            </w:r>
          </w:p>
          <w:p w:rsidR="00000000" w:rsidP="008C539A">
            <w:pPr>
              <w:pStyle w:val="ListBullet"/>
              <w:rPr>
                <w:lang w:val="en-NZ"/>
              </w:rPr>
            </w:pPr>
            <w:r w:rsidRPr="008C539A">
              <w:t>Systems developed within the organisation or proprietary systems purchased by the organisation</w:t>
            </w:r>
          </w:p>
        </w:tc>
      </w:tr>
      <w:tr w:rsidTr="008C53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rPr>
                <w:rStyle w:val="SpecialBold"/>
              </w:rPr>
              <w:t>Suitable substitute parts are identified from:</w:t>
            </w:r>
          </w:p>
        </w:tc>
        <w:tc>
          <w:tcPr>
            <w:tcW w:w="6102" w:type="dxa"/>
            <w:tcBorders>
              <w:top w:val="nil"/>
              <w:left w:val="nil"/>
              <w:bottom w:val="nil"/>
              <w:right w:val="nil"/>
            </w:tcBorders>
            <w:tcMar>
              <w:top w:w="0" w:type="dxa"/>
              <w:left w:w="62" w:type="dxa"/>
              <w:bottom w:w="0" w:type="dxa"/>
              <w:right w:w="62" w:type="dxa"/>
            </w:tcMar>
          </w:tcPr>
          <w:p w:rsidR="00000000" w:rsidRPr="008C539A" w:rsidP="008C539A">
            <w:pPr>
              <w:pStyle w:val="ListBullet"/>
            </w:pPr>
            <w:r w:rsidRPr="008C539A">
              <w:t>Modification data</w:t>
            </w:r>
          </w:p>
          <w:p w:rsidR="00000000" w:rsidRPr="008C539A" w:rsidP="008C539A">
            <w:pPr>
              <w:pStyle w:val="ListBullet"/>
            </w:pPr>
            <w:r w:rsidRPr="008C539A">
              <w:t>Drawings, standards and specifications in the case of piece parts and materials</w:t>
            </w:r>
          </w:p>
          <w:p w:rsidR="00000000" w:rsidP="008C539A">
            <w:pPr>
              <w:pStyle w:val="ListBullet"/>
              <w:rPr>
                <w:lang w:val="en-NZ"/>
              </w:rPr>
            </w:pPr>
            <w:r w:rsidRPr="008C539A">
              <w:t>Manufacturers catalogues and specifications in the case of complete components (items of aeronautical product)</w:t>
            </w:r>
          </w:p>
        </w:tc>
      </w:tr>
      <w:tr w:rsidTr="008C53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rPr>
                <w:rStyle w:val="SpecialBold"/>
              </w:rPr>
              <w:t>Applicable regulations, and organisational policies and procedur</w:t>
            </w:r>
            <w:r w:rsidRPr="008C539A">
              <w:rPr>
                <w:rStyle w:val="SpecialBold"/>
              </w:rPr>
              <w:t>es include:</w:t>
            </w:r>
          </w:p>
        </w:tc>
        <w:tc>
          <w:tcPr>
            <w:tcW w:w="6102" w:type="dxa"/>
            <w:tcBorders>
              <w:top w:val="nil"/>
              <w:left w:val="nil"/>
              <w:bottom w:val="nil"/>
              <w:right w:val="nil"/>
            </w:tcBorders>
            <w:tcMar>
              <w:top w:w="0" w:type="dxa"/>
              <w:left w:w="62" w:type="dxa"/>
              <w:bottom w:w="0" w:type="dxa"/>
              <w:right w:w="62" w:type="dxa"/>
            </w:tcMar>
          </w:tcPr>
          <w:p w:rsidR="00000000" w:rsidRPr="008C539A" w:rsidP="008C539A">
            <w:pPr>
              <w:pStyle w:val="ListBullet"/>
            </w:pPr>
            <w:r w:rsidRPr="008C539A">
              <w:t>Civil Aviation Regulations (CARs) and associated Advisory Circulars (ACs)</w:t>
            </w:r>
          </w:p>
          <w:p w:rsidR="00000000" w:rsidRPr="008C539A" w:rsidP="008C539A">
            <w:pPr>
              <w:pStyle w:val="ListBullet"/>
            </w:pPr>
            <w:r w:rsidRPr="008C539A">
              <w:t>Civil Aviation Safety Regulations (CASRs), Manuals of Standards and associated Acceptable Means of Compliance and Guidance Material</w:t>
            </w:r>
          </w:p>
          <w:p w:rsidR="00000000" w:rsidRPr="008C539A" w:rsidP="008C539A">
            <w:pPr>
              <w:pStyle w:val="ListBullet"/>
            </w:pPr>
            <w:r w:rsidRPr="008C539A">
              <w:t>Maintenance organisation expositions</w:t>
            </w:r>
          </w:p>
          <w:p w:rsidR="00000000" w:rsidRPr="008C539A" w:rsidP="008C539A">
            <w:pPr>
              <w:pStyle w:val="ListBullet"/>
            </w:pPr>
            <w:r w:rsidRPr="008C539A">
              <w:t>Continuing airworthiness management organisation expositions</w:t>
            </w:r>
          </w:p>
          <w:p w:rsidR="00000000" w:rsidRPr="008C539A" w:rsidP="008C539A">
            <w:pPr>
              <w:pStyle w:val="ListBullet"/>
            </w:pPr>
            <w:r w:rsidRPr="008C539A">
              <w:t>AAP 7001.053 Technical Airworthiness Management Manual</w:t>
            </w:r>
          </w:p>
          <w:p w:rsidR="00000000" w:rsidRPr="008C539A" w:rsidP="008C539A">
            <w:pPr>
              <w:pStyle w:val="ListBullet"/>
            </w:pPr>
            <w:r w:rsidRPr="008C539A">
              <w:t>Organisational policy manuals</w:t>
            </w:r>
          </w:p>
          <w:p w:rsidR="00000000" w:rsidRPr="008C539A" w:rsidP="008C539A">
            <w:pPr>
              <w:pStyle w:val="ListBullet"/>
            </w:pPr>
            <w:r w:rsidRPr="008C539A">
              <w:t>Quality manuals</w:t>
            </w:r>
          </w:p>
          <w:p w:rsidR="00000000" w:rsidRPr="008C539A" w:rsidP="008C539A">
            <w:pPr>
              <w:pStyle w:val="ListBullet"/>
            </w:pPr>
            <w:r w:rsidRPr="008C539A">
              <w:t>Organisational procedures manuals</w:t>
            </w:r>
          </w:p>
          <w:p w:rsidR="00000000" w:rsidRPr="008C539A" w:rsidP="008C539A">
            <w:pPr>
              <w:pStyle w:val="ListBullet"/>
            </w:pPr>
            <w:r w:rsidRPr="008C539A">
              <w:t>Work instructions</w:t>
            </w:r>
          </w:p>
          <w:p w:rsidR="00000000" w:rsidRPr="008C539A" w:rsidP="008C539A">
            <w:pPr>
              <w:pStyle w:val="ListBullet"/>
            </w:pPr>
            <w:r w:rsidRPr="008C539A">
              <w:t>Defence regulations and instructions</w:t>
            </w:r>
          </w:p>
          <w:p w:rsidR="00000000" w:rsidRPr="008C539A" w:rsidP="008C539A">
            <w:pPr>
              <w:pStyle w:val="ListBullet"/>
            </w:pPr>
            <w:r w:rsidRPr="008C539A">
              <w:t>Maintenance management plan</w:t>
            </w:r>
          </w:p>
          <w:p w:rsidR="00000000" w:rsidP="008C539A">
            <w:pPr>
              <w:pStyle w:val="ListBullet"/>
              <w:rPr>
                <w:lang w:val="en-NZ"/>
              </w:rPr>
            </w:pPr>
            <w:r w:rsidRPr="008C539A">
              <w:t>Standing instructions</w:t>
            </w:r>
          </w:p>
        </w:tc>
      </w:tr>
      <w:tr w:rsidTr="008C53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rPr>
                <w:rStyle w:val="SpecialBold"/>
              </w:rPr>
              <w:t>ILS records include:</w:t>
            </w:r>
          </w:p>
        </w:tc>
        <w:tc>
          <w:tcPr>
            <w:tcW w:w="6102" w:type="dxa"/>
            <w:tcBorders>
              <w:top w:val="nil"/>
              <w:left w:val="nil"/>
              <w:bottom w:val="nil"/>
              <w:right w:val="nil"/>
            </w:tcBorders>
            <w:tcMar>
              <w:top w:w="0" w:type="dxa"/>
              <w:left w:w="62" w:type="dxa"/>
              <w:bottom w:w="0" w:type="dxa"/>
              <w:right w:w="62" w:type="dxa"/>
            </w:tcMar>
          </w:tcPr>
          <w:p w:rsidR="00000000" w:rsidRPr="008C539A" w:rsidP="008C539A">
            <w:pPr>
              <w:pStyle w:val="ListBullet"/>
            </w:pPr>
            <w:r w:rsidRPr="008C539A">
              <w:t>Logistic support analysis plans</w:t>
            </w:r>
          </w:p>
          <w:p w:rsidR="00000000" w:rsidRPr="008C539A" w:rsidP="008C539A">
            <w:pPr>
              <w:pStyle w:val="ListBullet"/>
            </w:pPr>
            <w:r w:rsidRPr="008C539A">
              <w:t>Life cycle costing data</w:t>
            </w:r>
          </w:p>
          <w:p w:rsidR="00000000" w:rsidRPr="008C539A" w:rsidP="008C539A">
            <w:pPr>
              <w:pStyle w:val="ListBullet"/>
            </w:pPr>
            <w:r w:rsidRPr="008C539A">
              <w:t>Failure modes, effects and criticality analysis</w:t>
            </w:r>
          </w:p>
          <w:p w:rsidR="00000000" w:rsidRPr="008C539A" w:rsidP="008C539A">
            <w:pPr>
              <w:pStyle w:val="ListBullet"/>
            </w:pPr>
            <w:r w:rsidRPr="008C539A">
              <w:t>Baselines for reliability, availability and maintainability</w:t>
            </w:r>
          </w:p>
          <w:p w:rsidR="00000000" w:rsidP="008C539A">
            <w:pPr>
              <w:pStyle w:val="ListBullet"/>
              <w:rPr>
                <w:lang w:val="en-NZ"/>
              </w:rPr>
            </w:pPr>
            <w:r w:rsidRPr="008C539A">
              <w:t>Life support analys</w:t>
            </w:r>
            <w:r w:rsidRPr="008C539A">
              <w:t>is record data</w:t>
            </w:r>
          </w:p>
        </w:tc>
      </w:tr>
      <w:tr w:rsidTr="008C53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rPr>
                <w:rStyle w:val="SpecialBold"/>
              </w:rPr>
              <w:t>Repairable items include:</w:t>
            </w:r>
          </w:p>
        </w:tc>
        <w:tc>
          <w:tcPr>
            <w:tcW w:w="6102" w:type="dxa"/>
            <w:tcBorders>
              <w:top w:val="nil"/>
              <w:left w:val="nil"/>
              <w:bottom w:val="nil"/>
              <w:right w:val="nil"/>
            </w:tcBorders>
            <w:tcMar>
              <w:top w:w="0" w:type="dxa"/>
              <w:left w:w="62" w:type="dxa"/>
              <w:bottom w:w="0" w:type="dxa"/>
              <w:right w:w="62" w:type="dxa"/>
            </w:tcMar>
          </w:tcPr>
          <w:p w:rsidR="00000000" w:rsidRPr="008C539A" w:rsidP="008C539A">
            <w:pPr>
              <w:pStyle w:val="ListBullet"/>
            </w:pPr>
            <w:r w:rsidRPr="008C539A">
              <w:t>Removable structural components</w:t>
            </w:r>
          </w:p>
          <w:p w:rsidR="00000000" w:rsidRPr="008C539A" w:rsidP="008C539A">
            <w:pPr>
              <w:pStyle w:val="ListBullet"/>
            </w:pPr>
            <w:r w:rsidRPr="008C539A">
              <w:t>Mechanical components</w:t>
            </w:r>
          </w:p>
          <w:p w:rsidR="00000000" w:rsidRPr="008C539A" w:rsidP="008C539A">
            <w:pPr>
              <w:pStyle w:val="ListBullet"/>
            </w:pPr>
            <w:r w:rsidRPr="008C539A">
              <w:t>Items of role equipment</w:t>
            </w:r>
          </w:p>
          <w:p w:rsidR="00000000" w:rsidRPr="008C539A" w:rsidP="008C539A">
            <w:pPr>
              <w:pStyle w:val="ListBullet"/>
            </w:pPr>
            <w:r w:rsidRPr="008C539A">
              <w:t>Hydraulic, pneumatic and fuel components</w:t>
            </w:r>
          </w:p>
          <w:p w:rsidR="00000000" w:rsidRPr="008C539A" w:rsidP="008C539A">
            <w:pPr>
              <w:pStyle w:val="ListBullet"/>
            </w:pPr>
            <w:r w:rsidRPr="008C539A">
              <w:t>Items of safety equipment</w:t>
            </w:r>
          </w:p>
          <w:p w:rsidR="00000000" w:rsidRPr="008C539A" w:rsidP="008C539A">
            <w:pPr>
              <w:pStyle w:val="ListBullet"/>
            </w:pPr>
            <w:r w:rsidRPr="008C539A">
              <w:t>Fire detection and extinguishing components</w:t>
            </w:r>
          </w:p>
          <w:p w:rsidR="00000000" w:rsidRPr="008C539A" w:rsidP="008C539A">
            <w:pPr>
              <w:pStyle w:val="ListBullet"/>
            </w:pPr>
            <w:r w:rsidRPr="008C539A">
              <w:t>Engines and engine components</w:t>
            </w:r>
          </w:p>
          <w:p w:rsidR="00000000" w:rsidRPr="008C539A" w:rsidP="008C539A">
            <w:pPr>
              <w:pStyle w:val="ListBullet"/>
            </w:pPr>
            <w:r w:rsidRPr="008C539A">
              <w:t>Propellers and rotors</w:t>
            </w:r>
          </w:p>
          <w:p w:rsidR="00000000" w:rsidRPr="008C539A" w:rsidP="008C539A">
            <w:pPr>
              <w:pStyle w:val="ListBullet"/>
            </w:pPr>
            <w:r w:rsidRPr="008C539A">
              <w:t>Electrical system components</w:t>
            </w:r>
          </w:p>
          <w:p w:rsidR="00000000" w:rsidRPr="008C539A" w:rsidP="008C539A">
            <w:pPr>
              <w:pStyle w:val="ListBullet"/>
            </w:pPr>
            <w:r w:rsidRPr="008C539A">
              <w:t>Instrument system components</w:t>
            </w:r>
          </w:p>
          <w:p w:rsidR="00000000" w:rsidRPr="008C539A" w:rsidP="008C539A">
            <w:pPr>
              <w:pStyle w:val="ListBullet"/>
            </w:pPr>
            <w:r w:rsidRPr="008C539A">
              <w:t>Radio system components</w:t>
            </w:r>
          </w:p>
          <w:p w:rsidR="00000000" w:rsidP="008C539A">
            <w:pPr>
              <w:pStyle w:val="ListBullet"/>
              <w:rPr>
                <w:lang w:val="en-NZ"/>
              </w:rPr>
            </w:pPr>
            <w:r w:rsidRPr="008C539A">
              <w:t>Electronic systems components</w:t>
            </w:r>
          </w:p>
        </w:tc>
      </w:tr>
      <w:tr w:rsidTr="008C53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539A">
            <w:pPr>
              <w:pStyle w:val="BodyText"/>
              <w:rPr>
                <w:lang w:val="en-NZ"/>
              </w:rPr>
            </w:pPr>
            <w:r w:rsidRPr="008C539A">
              <w:rPr>
                <w:rStyle w:val="SpecialBold"/>
              </w:rPr>
              <w:t>Investigation or additional maintenance requirements Include:</w:t>
            </w:r>
          </w:p>
        </w:tc>
        <w:tc>
          <w:tcPr>
            <w:tcW w:w="6102" w:type="dxa"/>
            <w:tcBorders>
              <w:top w:val="nil"/>
              <w:left w:val="nil"/>
              <w:bottom w:val="nil"/>
              <w:right w:val="nil"/>
            </w:tcBorders>
            <w:tcMar>
              <w:top w:w="0" w:type="dxa"/>
              <w:left w:w="62" w:type="dxa"/>
              <w:bottom w:w="0" w:type="dxa"/>
              <w:right w:w="62" w:type="dxa"/>
            </w:tcMar>
          </w:tcPr>
          <w:p w:rsidR="00000000" w:rsidRPr="008C539A" w:rsidP="008C539A">
            <w:pPr>
              <w:pStyle w:val="ListBullet"/>
            </w:pPr>
            <w:r w:rsidRPr="008C539A">
              <w:t xml:space="preserve">service difficulty (defect) </w:t>
            </w:r>
            <w:r w:rsidRPr="008C539A">
              <w:t>report investigation</w:t>
            </w:r>
          </w:p>
          <w:p w:rsidR="00000000" w:rsidRPr="008C539A" w:rsidP="008C539A">
            <w:pPr>
              <w:pStyle w:val="ListBullet"/>
            </w:pPr>
            <w:r w:rsidRPr="008C539A">
              <w:t>Incident investigation</w:t>
            </w:r>
          </w:p>
          <w:p w:rsidR="00000000" w:rsidRPr="008C539A" w:rsidP="008C539A">
            <w:pPr>
              <w:pStyle w:val="ListBullet"/>
            </w:pPr>
            <w:r w:rsidRPr="008C539A">
              <w:t>Warranty claims</w:t>
            </w:r>
          </w:p>
          <w:p w:rsidR="00000000" w:rsidRPr="008C539A" w:rsidP="008C539A">
            <w:pPr>
              <w:pStyle w:val="ListBullet"/>
            </w:pPr>
            <w:r w:rsidRPr="008C539A">
              <w:t>Modifications</w:t>
            </w:r>
          </w:p>
          <w:p w:rsidR="00000000" w:rsidRPr="008C539A" w:rsidP="008C539A">
            <w:pPr>
              <w:pStyle w:val="ListBullet"/>
            </w:pPr>
            <w:r w:rsidRPr="008C539A">
              <w:t>Compliance with airworthiness directives or special technical instructions</w:t>
            </w:r>
          </w:p>
          <w:p w:rsidR="00000000" w:rsidRPr="008C539A" w:rsidP="008C539A">
            <w:pPr>
              <w:pStyle w:val="ListBullet"/>
            </w:pPr>
            <w:r w:rsidRPr="008C539A">
              <w:t>Service bulletin compliance</w:t>
            </w:r>
          </w:p>
        </w:tc>
      </w:tr>
    </w:tbl>
    <w:p w:rsidR="00000000" w:rsidRPr="008C539A" w:rsidP="008C539A">
      <w:pPr>
        <w:pStyle w:val="BodyText"/>
      </w:pPr>
    </w:p>
    <w:p w:rsidR="00000000" w:rsidRPr="008C539A" w:rsidP="008C539A">
      <w:pPr>
        <w:pStyle w:val="AllowPageBreak"/>
      </w:pPr>
    </w:p>
    <w:p w:rsidR="00000000" w:rsidRPr="008C539A" w:rsidP="008C539A">
      <w:pPr>
        <w:pStyle w:val="Heading1"/>
      </w:pPr>
      <w:bookmarkStart w:id="9" w:name="O_719366"/>
      <w:bookmarkEnd w:id="9"/>
      <w:r w:rsidRPr="008C539A">
        <w:t>Unit Mapping Information</w:t>
      </w:r>
    </w:p>
    <w:p w:rsidR="00000000" w:rsidRPr="008C539A" w:rsidP="008C539A">
      <w:pPr>
        <w:pStyle w:val="BodyText"/>
      </w:pPr>
      <w:r w:rsidRPr="008C539A">
        <w:t>Release 1 –</w:t>
      </w:r>
      <w:r w:rsidRPr="008C539A">
        <w:t xml:space="preserve"> equivalent to MEA136A Assess aviation maintenance spares and manage repairable items</w:t>
      </w:r>
    </w:p>
    <w:p w:rsidR="00000000" w:rsidRPr="008C539A" w:rsidP="008C539A">
      <w:pPr>
        <w:pStyle w:val="AllowPageBreak"/>
      </w:pPr>
    </w:p>
    <w:p w:rsidR="00000000" w:rsidRPr="008C539A" w:rsidP="008C539A">
      <w:pPr>
        <w:pStyle w:val="Heading1"/>
      </w:pPr>
      <w:bookmarkStart w:id="10" w:name="O_719359"/>
      <w:bookmarkEnd w:id="10"/>
      <w:r w:rsidRPr="008C539A">
        <w:t>Links</w:t>
      </w:r>
    </w:p>
    <w:p w:rsidR="00000000" w:rsidRPr="008C539A" w:rsidP="008C539A">
      <w:pPr>
        <w:pStyle w:val="BodyText"/>
      </w:pPr>
      <w:r w:rsidRPr="008C539A">
        <w:t>Companion Volume implementation guides are found in VETNet - https://vetnet.education.gov.au/Pages/TrainingDocs.aspx?q=ce216c9c-04d5-4b3b-9bcf-4e81</w:t>
      </w:r>
      <w:r w:rsidRPr="008C539A">
        <w:t>d0950371</w:t>
      </w:r>
    </w:p>
    <w:p w:rsidR="00000000" w:rsidRPr="008C539A" w:rsidP="008C539A"/>
    <w:sectPr w:rsidSect="008C5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9A" w:rsidRPr="00EE5A44" w:rsidP="00EE5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44" w:rsidP="008C5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5A44" w:rsidP="008C539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5A44" w:rsidP="008C5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39A" w:rsidRPr="00EE5A44" w:rsidP="00EE5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44" w:rsidRPr="002D2AF8" w:rsidP="008C539A">
    <w:pPr>
      <w:pStyle w:val="Header"/>
      <w:framePr w:wrap="around"/>
    </w:pPr>
    <w:r>
      <w:fldChar w:fldCharType="begin"/>
    </w:r>
    <w:r>
      <w:instrText xml:space="preserve"> TITLE   \* MERGEFORMAT </w:instrText>
    </w:r>
    <w:r>
      <w:fldChar w:fldCharType="separate"/>
    </w:r>
    <w:r>
      <w:t>MEA136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EE5A44" w:rsidP="008C5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7C88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3EF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39A"/>
    <w:pPr>
      <w:spacing w:before="360" w:after="60"/>
      <w:outlineLvl w:val="0"/>
    </w:pPr>
    <w:rPr>
      <w:sz w:val="32"/>
    </w:rPr>
  </w:style>
  <w:style w:type="paragraph" w:styleId="Heading2">
    <w:name w:val="heading 2"/>
    <w:basedOn w:val="HeadingBase"/>
    <w:next w:val="BodyText"/>
    <w:link w:val="Heading2Char"/>
    <w:qFormat/>
    <w:rsid w:val="008C539A"/>
    <w:pPr>
      <w:keepLines/>
      <w:spacing w:before="240" w:after="120"/>
      <w:outlineLvl w:val="1"/>
    </w:pPr>
    <w:rPr>
      <w:sz w:val="28"/>
      <w:szCs w:val="40"/>
    </w:rPr>
  </w:style>
  <w:style w:type="paragraph" w:styleId="Heading3">
    <w:name w:val="heading 3"/>
    <w:basedOn w:val="HeadingBase"/>
    <w:next w:val="BodyText"/>
    <w:link w:val="Heading3Char"/>
    <w:qFormat/>
    <w:rsid w:val="008C539A"/>
    <w:pPr>
      <w:spacing w:before="180" w:after="120"/>
      <w:outlineLvl w:val="2"/>
    </w:pPr>
    <w:rPr>
      <w:spacing w:val="-10"/>
      <w:kern w:val="32"/>
    </w:rPr>
  </w:style>
  <w:style w:type="paragraph" w:styleId="Heading4">
    <w:name w:val="heading 4"/>
    <w:basedOn w:val="HeadingBase"/>
    <w:next w:val="BodyText"/>
    <w:link w:val="Heading4Char"/>
    <w:qFormat/>
    <w:rsid w:val="008C539A"/>
    <w:pPr>
      <w:spacing w:before="160" w:after="120"/>
      <w:outlineLvl w:val="3"/>
    </w:pPr>
    <w:rPr>
      <w:sz w:val="22"/>
    </w:rPr>
  </w:style>
  <w:style w:type="paragraph" w:styleId="Heading5">
    <w:name w:val="heading 5"/>
    <w:basedOn w:val="HeadingBase"/>
    <w:next w:val="Normal"/>
    <w:link w:val="Heading5Char"/>
    <w:qFormat/>
    <w:rsid w:val="008C539A"/>
    <w:pPr>
      <w:spacing w:before="80"/>
      <w:outlineLvl w:val="4"/>
    </w:pPr>
    <w:rPr>
      <w:color w:val="918585"/>
      <w:sz w:val="20"/>
    </w:rPr>
  </w:style>
  <w:style w:type="paragraph" w:styleId="Heading6">
    <w:name w:val="heading 6"/>
    <w:basedOn w:val="HeadingBase"/>
    <w:next w:val="Normal"/>
    <w:link w:val="Heading6Char"/>
    <w:qFormat/>
    <w:rsid w:val="008C539A"/>
    <w:pPr>
      <w:spacing w:before="60"/>
      <w:outlineLvl w:val="5"/>
    </w:pPr>
    <w:rPr>
      <w:color w:val="918585"/>
      <w:sz w:val="20"/>
    </w:rPr>
  </w:style>
  <w:style w:type="paragraph" w:styleId="Heading7">
    <w:name w:val="heading 7"/>
    <w:basedOn w:val="Normal"/>
    <w:next w:val="Normal"/>
    <w:link w:val="Heading7Char"/>
    <w:qFormat/>
    <w:rsid w:val="008C539A"/>
    <w:pPr>
      <w:ind w:left="720"/>
      <w:outlineLvl w:val="6"/>
    </w:pPr>
    <w:rPr>
      <w:i/>
    </w:rPr>
  </w:style>
  <w:style w:type="paragraph" w:styleId="Heading8">
    <w:name w:val="heading 8"/>
    <w:basedOn w:val="Normal"/>
    <w:next w:val="Normal"/>
    <w:link w:val="Heading8Char"/>
    <w:qFormat/>
    <w:rsid w:val="008C539A"/>
    <w:pPr>
      <w:ind w:left="720"/>
      <w:outlineLvl w:val="7"/>
    </w:pPr>
    <w:rPr>
      <w:i/>
    </w:rPr>
  </w:style>
  <w:style w:type="paragraph" w:styleId="Heading9">
    <w:name w:val="heading 9"/>
    <w:basedOn w:val="Normal"/>
    <w:next w:val="Normal"/>
    <w:link w:val="Heading9Char"/>
    <w:qFormat/>
    <w:rsid w:val="008C539A"/>
    <w:pPr>
      <w:ind w:left="720"/>
      <w:outlineLvl w:val="8"/>
    </w:pPr>
    <w:rPr>
      <w:i/>
    </w:rPr>
  </w:style>
  <w:style w:type="character" w:default="1" w:styleId="DefaultParagraphFont">
    <w:name w:val="Default Paragraph Font"/>
    <w:uiPriority w:val="1"/>
    <w:unhideWhenUsed/>
    <w:rsid w:val="008C5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39A"/>
  </w:style>
  <w:style w:type="character" w:customStyle="1" w:styleId="Heading1Char">
    <w:name w:val="Heading 1 Char"/>
    <w:basedOn w:val="DefaultParagraphFont"/>
    <w:link w:val="Heading1"/>
    <w:rsid w:val="008C539A"/>
    <w:rPr>
      <w:rFonts w:ascii="Times New Roman" w:eastAsia="Times New Roman" w:hAnsi="Times New Roman" w:cs="Times New Roman"/>
      <w:b/>
      <w:sz w:val="32"/>
      <w:szCs w:val="20"/>
      <w:lang w:eastAsia="en-US"/>
    </w:rPr>
  </w:style>
  <w:style w:type="paragraph" w:styleId="BodyText">
    <w:name w:val="Body Text"/>
    <w:basedOn w:val="Normal"/>
    <w:link w:val="BodyTextChar"/>
    <w:rsid w:val="008C5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39A"/>
    <w:rPr>
      <w:rFonts w:ascii="Times New Roman" w:eastAsia="Times New Roman" w:hAnsi="Times New Roman" w:cs="Times New Roman"/>
      <w:sz w:val="24"/>
      <w:lang w:eastAsia="en-US"/>
    </w:rPr>
  </w:style>
  <w:style w:type="paragraph" w:styleId="ListBullet">
    <w:name w:val="List Bullet"/>
    <w:basedOn w:val="List"/>
    <w:rsid w:val="008C539A"/>
    <w:pPr>
      <w:numPr>
        <w:numId w:val="12"/>
      </w:numPr>
      <w:tabs>
        <w:tab w:val="clear" w:pos="340"/>
      </w:tabs>
      <w:spacing w:before="40" w:after="40"/>
    </w:pPr>
  </w:style>
  <w:style w:type="character" w:customStyle="1" w:styleId="SpecialBold">
    <w:name w:val="Special Bold"/>
    <w:basedOn w:val="DefaultParagraphFont"/>
    <w:rsid w:val="008C539A"/>
    <w:rPr>
      <w:b/>
      <w:spacing w:val="0"/>
    </w:rPr>
  </w:style>
  <w:style w:type="paragraph" w:customStyle="1" w:styleId="SuperHeading">
    <w:name w:val="SuperHeading"/>
    <w:basedOn w:val="Normal"/>
    <w:rsid w:val="008C539A"/>
    <w:pPr>
      <w:spacing w:before="240" w:after="120"/>
      <w:outlineLvl w:val="0"/>
    </w:pPr>
    <w:rPr>
      <w:rFonts w:ascii="Times New Roman" w:hAnsi="Times New Roman"/>
      <w:b/>
      <w:sz w:val="32"/>
    </w:rPr>
  </w:style>
  <w:style w:type="paragraph" w:customStyle="1" w:styleId="AllowPageBreak">
    <w:name w:val="AllowPageBreak"/>
    <w:rsid w:val="008C5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39A"/>
    <w:rPr>
      <w:rFonts w:ascii="Courier New" w:eastAsia="Times New Roman" w:hAnsi="Courier New" w:cs="Times New Roman"/>
      <w:i/>
      <w:szCs w:val="20"/>
      <w:lang w:eastAsia="en-US"/>
    </w:rPr>
  </w:style>
  <w:style w:type="paragraph" w:customStyle="1" w:styleId="HeadingBase">
    <w:name w:val="Heading Base"/>
    <w:rsid w:val="008C5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39A"/>
    <w:pPr>
      <w:tabs>
        <w:tab w:val="right" w:leader="dot" w:pos="9072"/>
      </w:tabs>
      <w:ind w:left="567"/>
    </w:pPr>
    <w:rPr>
      <w:szCs w:val="22"/>
    </w:rPr>
  </w:style>
  <w:style w:type="paragraph" w:customStyle="1" w:styleId="TOCBase">
    <w:name w:val="TOC Base"/>
    <w:rsid w:val="008C5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39A"/>
    <w:pPr>
      <w:tabs>
        <w:tab w:val="right" w:leader="dot" w:pos="9072"/>
      </w:tabs>
      <w:spacing w:before="40" w:after="40"/>
      <w:ind w:left="284"/>
    </w:pPr>
    <w:rPr>
      <w:rFonts w:ascii="Times New Roman" w:hAnsi="Times New Roman"/>
    </w:rPr>
  </w:style>
  <w:style w:type="paragraph" w:styleId="TOC1">
    <w:name w:val="toc 1"/>
    <w:basedOn w:val="TOCBase"/>
    <w:next w:val="Normal"/>
    <w:rsid w:val="008C5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39A"/>
    <w:rPr>
      <w:rFonts w:ascii="Times New Roman" w:eastAsia="Times New Roman" w:hAnsi="Times New Roman" w:cs="Times New Roman"/>
      <w:sz w:val="16"/>
      <w:lang w:eastAsia="en-US"/>
    </w:rPr>
  </w:style>
  <w:style w:type="paragraph" w:styleId="Title">
    <w:name w:val="Title"/>
    <w:basedOn w:val="HeadingBase"/>
    <w:link w:val="TitleChar"/>
    <w:qFormat/>
    <w:rsid w:val="008C539A"/>
    <w:pPr>
      <w:spacing w:before="5040"/>
      <w:jc w:val="center"/>
    </w:pPr>
    <w:rPr>
      <w:sz w:val="48"/>
      <w:szCs w:val="72"/>
      <w:lang w:val="en-US"/>
    </w:rPr>
  </w:style>
  <w:style w:type="character" w:customStyle="1" w:styleId="TitleChar">
    <w:name w:val="Title Char"/>
    <w:basedOn w:val="DefaultParagraphFont"/>
    <w:link w:val="Title"/>
    <w:rsid w:val="008C5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39A"/>
    <w:pPr>
      <w:tabs>
        <w:tab w:val="left" w:pos="3600"/>
        <w:tab w:val="left" w:pos="3958"/>
      </w:tabs>
    </w:pPr>
  </w:style>
  <w:style w:type="paragraph" w:styleId="List">
    <w:name w:val="List"/>
    <w:basedOn w:val="BodyText"/>
    <w:next w:val="BodyText"/>
    <w:rsid w:val="008C539A"/>
    <w:pPr>
      <w:tabs>
        <w:tab w:val="left" w:pos="340"/>
      </w:tabs>
      <w:spacing w:before="60" w:after="60"/>
      <w:ind w:left="340" w:hanging="340"/>
    </w:pPr>
  </w:style>
  <w:style w:type="paragraph" w:customStyle="1" w:styleId="Note">
    <w:name w:val="Note"/>
    <w:basedOn w:val="BodyText"/>
    <w:rsid w:val="008C5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39A"/>
    <w:pPr>
      <w:framePr w:wrap="auto" w:hAnchor="text" w:y="6049"/>
    </w:pPr>
    <w:rPr>
      <w:color w:val="000000"/>
      <w:sz w:val="40"/>
    </w:rPr>
  </w:style>
  <w:style w:type="paragraph" w:customStyle="1" w:styleId="TOCTitle">
    <w:name w:val="TOCTitle"/>
    <w:basedOn w:val="Heading1"/>
    <w:rsid w:val="008C539A"/>
    <w:pPr>
      <w:spacing w:after="240"/>
      <w:jc w:val="center"/>
      <w:outlineLvl w:val="9"/>
    </w:pPr>
    <w:rPr>
      <w:caps/>
    </w:rPr>
  </w:style>
  <w:style w:type="paragraph" w:customStyle="1" w:styleId="Version">
    <w:name w:val="Version"/>
    <w:rsid w:val="008C5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39A"/>
    <w:pPr>
      <w:numPr>
        <w:numId w:val="13"/>
      </w:numPr>
      <w:tabs>
        <w:tab w:val="clear" w:pos="680"/>
      </w:tabs>
    </w:pPr>
  </w:style>
  <w:style w:type="paragraph" w:styleId="Index1">
    <w:name w:val="index 1"/>
    <w:basedOn w:val="Normal"/>
    <w:next w:val="Normal"/>
    <w:semiHidden/>
    <w:rsid w:val="008C539A"/>
    <w:pPr>
      <w:keepNext w:val="0"/>
      <w:tabs>
        <w:tab w:val="right" w:pos="4176"/>
      </w:tabs>
      <w:ind w:left="198" w:hanging="198"/>
    </w:pPr>
    <w:rPr>
      <w:rFonts w:ascii="Garamond" w:hAnsi="Garamond"/>
    </w:rPr>
  </w:style>
  <w:style w:type="paragraph" w:styleId="IndexHeading">
    <w:name w:val="index heading"/>
    <w:basedOn w:val="Normal"/>
    <w:next w:val="Index1"/>
    <w:semiHidden/>
    <w:rsid w:val="008C539A"/>
    <w:pPr>
      <w:spacing w:before="120" w:after="120"/>
    </w:pPr>
    <w:rPr>
      <w:rFonts w:ascii="Arial" w:hAnsi="Arial"/>
      <w:b/>
      <w:color w:val="918585"/>
      <w:sz w:val="24"/>
    </w:rPr>
  </w:style>
  <w:style w:type="paragraph" w:styleId="Header">
    <w:name w:val="header"/>
    <w:basedOn w:val="Normal"/>
    <w:link w:val="HeaderChar"/>
    <w:rsid w:val="008C5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39A"/>
    <w:rPr>
      <w:rFonts w:ascii="Times New Roman" w:eastAsia="Times New Roman" w:hAnsi="Times New Roman" w:cs="Times New Roman"/>
      <w:sz w:val="16"/>
      <w:szCs w:val="20"/>
      <w:lang w:val="en-GB" w:eastAsia="en-US"/>
    </w:rPr>
  </w:style>
  <w:style w:type="paragraph" w:customStyle="1" w:styleId="Chapter">
    <w:name w:val="Chapter"/>
    <w:basedOn w:val="Normal"/>
    <w:rsid w:val="008C539A"/>
    <w:pPr>
      <w:spacing w:before="240"/>
    </w:pPr>
    <w:rPr>
      <w:rFonts w:ascii="Times New Roman" w:hAnsi="Times New Roman"/>
      <w:smallCaps/>
      <w:spacing w:val="80"/>
      <w:sz w:val="28"/>
    </w:rPr>
  </w:style>
  <w:style w:type="paragraph" w:customStyle="1" w:styleId="InChapter">
    <w:name w:val="InChapter"/>
    <w:basedOn w:val="Heading3"/>
    <w:rsid w:val="008C539A"/>
    <w:pPr>
      <w:spacing w:after="240"/>
      <w:outlineLvl w:val="9"/>
    </w:pPr>
    <w:rPr>
      <w:noProof/>
    </w:rPr>
  </w:style>
  <w:style w:type="paragraph" w:styleId="Index2">
    <w:name w:val="index 2"/>
    <w:basedOn w:val="Normal"/>
    <w:next w:val="Normal"/>
    <w:semiHidden/>
    <w:rsid w:val="008C539A"/>
    <w:pPr>
      <w:tabs>
        <w:tab w:val="right" w:pos="4176"/>
      </w:tabs>
      <w:ind w:left="568" w:hanging="284"/>
    </w:pPr>
    <w:rPr>
      <w:rFonts w:ascii="Garamond" w:hAnsi="Garamond"/>
    </w:rPr>
  </w:style>
  <w:style w:type="paragraph" w:customStyle="1" w:styleId="Byline">
    <w:name w:val="Byline"/>
    <w:rsid w:val="008C5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39A"/>
    <w:pPr>
      <w:tabs>
        <w:tab w:val="clear" w:pos="3600"/>
        <w:tab w:val="clear" w:pos="3958"/>
      </w:tabs>
      <w:jc w:val="right"/>
    </w:pPr>
  </w:style>
  <w:style w:type="character" w:styleId="Emphasis">
    <w:name w:val="Emphasis"/>
    <w:basedOn w:val="DefaultParagraphFont"/>
    <w:qFormat/>
    <w:rsid w:val="008C539A"/>
    <w:rPr>
      <w:i/>
    </w:rPr>
  </w:style>
  <w:style w:type="paragraph" w:styleId="Caption">
    <w:name w:val="caption"/>
    <w:basedOn w:val="BodyText"/>
    <w:next w:val="Normal"/>
    <w:qFormat/>
    <w:rsid w:val="008C539A"/>
    <w:pPr>
      <w:framePr w:w="2268" w:hSpace="181" w:vSpace="181" w:wrap="around" w:vAnchor="text" w:hAnchor="page" w:x="1135" w:y="285" w:anchorLock="1"/>
    </w:pPr>
    <w:rPr>
      <w:i/>
    </w:rPr>
  </w:style>
  <w:style w:type="paragraph" w:customStyle="1" w:styleId="MiniTOCTitle">
    <w:name w:val="MiniTOCTitle"/>
    <w:basedOn w:val="Heading4"/>
    <w:rsid w:val="008C539A"/>
    <w:pPr>
      <w:spacing w:before="240"/>
      <w:outlineLvl w:val="9"/>
    </w:pPr>
    <w:rPr>
      <w:noProof/>
      <w:sz w:val="24"/>
    </w:rPr>
  </w:style>
  <w:style w:type="paragraph" w:customStyle="1" w:styleId="MiniTOCItem">
    <w:name w:val="MiniTOCItem"/>
    <w:basedOn w:val="ListBullet"/>
    <w:rsid w:val="008C539A"/>
    <w:pPr>
      <w:numPr>
        <w:numId w:val="0"/>
      </w:numPr>
      <w:tabs>
        <w:tab w:val="right" w:leader="dot" w:pos="6521"/>
      </w:tabs>
      <w:spacing w:before="0" w:after="0"/>
    </w:pPr>
  </w:style>
  <w:style w:type="paragraph" w:customStyle="1" w:styleId="TOFTitle">
    <w:name w:val="TOFTitle"/>
    <w:basedOn w:val="TOCTitle"/>
    <w:rsid w:val="008C539A"/>
  </w:style>
  <w:style w:type="paragraph" w:styleId="TableofFigures">
    <w:name w:val="table of figures"/>
    <w:basedOn w:val="Normal"/>
    <w:next w:val="Normal"/>
    <w:semiHidden/>
    <w:rsid w:val="008C539A"/>
    <w:pPr>
      <w:tabs>
        <w:tab w:val="right" w:leader="dot" w:pos="9072"/>
      </w:tabs>
      <w:ind w:left="970" w:hanging="403"/>
    </w:pPr>
    <w:rPr>
      <w:rFonts w:ascii="Times New Roman" w:hAnsi="Times New Roman"/>
      <w:b/>
    </w:rPr>
  </w:style>
  <w:style w:type="paragraph" w:styleId="ListNumber">
    <w:name w:val="List Number"/>
    <w:basedOn w:val="List"/>
    <w:rsid w:val="008C539A"/>
    <w:pPr>
      <w:numPr>
        <w:numId w:val="10"/>
      </w:numPr>
    </w:pPr>
  </w:style>
  <w:style w:type="character" w:customStyle="1" w:styleId="WingdingSymbols">
    <w:name w:val="Wingding Symbols"/>
    <w:rsid w:val="008C539A"/>
    <w:rPr>
      <w:rFonts w:ascii="Wingdings" w:hAnsi="Wingdings"/>
    </w:rPr>
  </w:style>
  <w:style w:type="paragraph" w:customStyle="1" w:styleId="TableHeading">
    <w:name w:val="Table Heading"/>
    <w:basedOn w:val="HeadingBase"/>
    <w:rsid w:val="008C539A"/>
    <w:pPr>
      <w:keepLines/>
      <w:pBdr>
        <w:bottom w:val="single" w:sz="6" w:space="1" w:color="918585"/>
      </w:pBdr>
      <w:spacing w:before="240"/>
    </w:pPr>
  </w:style>
  <w:style w:type="character" w:customStyle="1" w:styleId="HotSpot">
    <w:name w:val="HotSpot"/>
    <w:rsid w:val="008C539A"/>
    <w:rPr>
      <w:color w:val="0033CC"/>
      <w:u w:val="none"/>
    </w:rPr>
  </w:style>
  <w:style w:type="paragraph" w:customStyle="1" w:styleId="BodyTextRight">
    <w:name w:val="Body Text Right"/>
    <w:basedOn w:val="BodyText"/>
    <w:rsid w:val="008C539A"/>
    <w:pPr>
      <w:spacing w:before="0" w:after="0"/>
      <w:jc w:val="right"/>
    </w:pPr>
  </w:style>
  <w:style w:type="paragraph" w:styleId="Index3">
    <w:name w:val="index 3"/>
    <w:basedOn w:val="ListNumber2"/>
    <w:next w:val="Normal"/>
    <w:semiHidden/>
    <w:rsid w:val="008C539A"/>
    <w:pPr>
      <w:numPr>
        <w:numId w:val="0"/>
      </w:numPr>
      <w:tabs>
        <w:tab w:val="right" w:leader="dot" w:pos="4176"/>
      </w:tabs>
    </w:pPr>
  </w:style>
  <w:style w:type="paragraph" w:styleId="ListNumber2">
    <w:name w:val="List Number 2"/>
    <w:basedOn w:val="List2"/>
    <w:rsid w:val="008C539A"/>
    <w:pPr>
      <w:numPr>
        <w:numId w:val="9"/>
      </w:numPr>
      <w:tabs>
        <w:tab w:val="clear" w:pos="1060"/>
      </w:tabs>
    </w:pPr>
  </w:style>
  <w:style w:type="paragraph" w:customStyle="1" w:styleId="MarginNote">
    <w:name w:val="Margin Note"/>
    <w:basedOn w:val="BodyText"/>
    <w:rsid w:val="008C5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39A"/>
    <w:rPr>
      <w:sz w:val="32"/>
    </w:rPr>
  </w:style>
  <w:style w:type="paragraph" w:customStyle="1" w:styleId="HeadingProcedure">
    <w:name w:val="Heading Procedure"/>
    <w:basedOn w:val="HeadingBase"/>
    <w:next w:val="Normal"/>
    <w:rsid w:val="008C539A"/>
    <w:pPr>
      <w:tabs>
        <w:tab w:val="left" w:pos="0"/>
      </w:tabs>
      <w:spacing w:before="120" w:after="60"/>
    </w:pPr>
    <w:rPr>
      <w:i/>
      <w:color w:val="918585"/>
      <w:sz w:val="22"/>
    </w:rPr>
  </w:style>
  <w:style w:type="paragraph" w:customStyle="1" w:styleId="TableBodyText">
    <w:name w:val="Table Body Text"/>
    <w:basedOn w:val="BodyText"/>
    <w:rsid w:val="008C539A"/>
    <w:pPr>
      <w:spacing w:before="60" w:after="60"/>
    </w:pPr>
  </w:style>
  <w:style w:type="paragraph" w:styleId="ListContinue">
    <w:name w:val="List Continue"/>
    <w:basedOn w:val="List"/>
    <w:rsid w:val="008C539A"/>
    <w:pPr>
      <w:ind w:firstLine="0"/>
    </w:pPr>
  </w:style>
  <w:style w:type="paragraph" w:customStyle="1" w:styleId="ListNote">
    <w:name w:val="List Note"/>
    <w:basedOn w:val="List"/>
    <w:rsid w:val="008C539A"/>
    <w:pPr>
      <w:pBdr>
        <w:top w:val="single" w:sz="6" w:space="2" w:color="918585"/>
        <w:bottom w:val="single" w:sz="6" w:space="2" w:color="918585"/>
      </w:pBdr>
      <w:tabs>
        <w:tab w:val="left" w:pos="1021"/>
      </w:tabs>
      <w:ind w:firstLine="0"/>
    </w:pPr>
  </w:style>
  <w:style w:type="paragraph" w:customStyle="1" w:styleId="Warning">
    <w:name w:val="Warning"/>
    <w:basedOn w:val="BodyText"/>
    <w:rsid w:val="008C539A"/>
    <w:pPr>
      <w:shd w:val="clear" w:color="auto" w:fill="D9D9D9"/>
      <w:tabs>
        <w:tab w:val="left" w:pos="992"/>
      </w:tabs>
      <w:ind w:left="119" w:right="119"/>
    </w:pPr>
    <w:rPr>
      <w:sz w:val="20"/>
    </w:rPr>
  </w:style>
  <w:style w:type="paragraph" w:customStyle="1" w:styleId="MarginIcons">
    <w:name w:val="Margin Icons"/>
    <w:basedOn w:val="BodyText"/>
    <w:rsid w:val="008C5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39A"/>
    <w:rPr>
      <w:rFonts w:ascii="Courier New" w:hAnsi="Courier New"/>
    </w:rPr>
  </w:style>
  <w:style w:type="paragraph" w:customStyle="1" w:styleId="NoteBullet">
    <w:name w:val="Note Bullet"/>
    <w:basedOn w:val="Note"/>
    <w:rsid w:val="008C539A"/>
    <w:pPr>
      <w:tabs>
        <w:tab w:val="clear" w:pos="680"/>
      </w:tabs>
      <w:spacing w:before="60" w:after="60"/>
    </w:pPr>
  </w:style>
  <w:style w:type="paragraph" w:customStyle="1" w:styleId="SubHeading2">
    <w:name w:val="SubHeading2"/>
    <w:basedOn w:val="HeadingBase"/>
    <w:rsid w:val="008C539A"/>
    <w:pPr>
      <w:spacing w:before="240" w:after="60"/>
    </w:pPr>
    <w:rPr>
      <w:sz w:val="20"/>
    </w:rPr>
  </w:style>
  <w:style w:type="paragraph" w:customStyle="1" w:styleId="SubHeading1">
    <w:name w:val="SubHeading1"/>
    <w:basedOn w:val="HeadingBase"/>
    <w:rsid w:val="008C539A"/>
    <w:pPr>
      <w:spacing w:before="240" w:after="60"/>
    </w:pPr>
    <w:rPr>
      <w:color w:val="918585"/>
      <w:sz w:val="22"/>
    </w:rPr>
  </w:style>
  <w:style w:type="paragraph" w:customStyle="1" w:styleId="SideHeading">
    <w:name w:val="Side Heading"/>
    <w:basedOn w:val="HeadingBase"/>
    <w:rsid w:val="008C5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39A"/>
    <w:pPr>
      <w:tabs>
        <w:tab w:val="num" w:pos="360"/>
      </w:tabs>
    </w:pPr>
  </w:style>
  <w:style w:type="paragraph" w:styleId="PlainText">
    <w:name w:val="Plain Text"/>
    <w:basedOn w:val="Normal"/>
    <w:link w:val="PlainTextChar"/>
    <w:rsid w:val="008C539A"/>
    <w:rPr>
      <w:sz w:val="20"/>
    </w:rPr>
  </w:style>
  <w:style w:type="character" w:customStyle="1" w:styleId="PlainTextChar">
    <w:name w:val="Plain Text Char"/>
    <w:basedOn w:val="DefaultParagraphFont"/>
    <w:link w:val="PlainText"/>
    <w:rsid w:val="008C539A"/>
    <w:rPr>
      <w:rFonts w:ascii="Courier New" w:eastAsia="Times New Roman" w:hAnsi="Courier New" w:cs="Times New Roman"/>
      <w:sz w:val="20"/>
      <w:szCs w:val="20"/>
      <w:lang w:eastAsia="en-US"/>
    </w:rPr>
  </w:style>
  <w:style w:type="character" w:customStyle="1" w:styleId="MenuOption">
    <w:name w:val="Menu Option"/>
    <w:basedOn w:val="DefaultParagraphFont"/>
    <w:rsid w:val="008C539A"/>
    <w:rPr>
      <w:b/>
      <w:smallCaps/>
    </w:rPr>
  </w:style>
  <w:style w:type="paragraph" w:customStyle="1" w:styleId="TableListNumber">
    <w:name w:val="Table List Number"/>
    <w:basedOn w:val="ListNumber"/>
    <w:rsid w:val="008C539A"/>
    <w:pPr>
      <w:numPr>
        <w:numId w:val="0"/>
      </w:numPr>
    </w:pPr>
  </w:style>
  <w:style w:type="paragraph" w:styleId="TOC4">
    <w:name w:val="toc 4"/>
    <w:basedOn w:val="TOCBase"/>
    <w:next w:val="Normal"/>
    <w:semiHidden/>
    <w:rsid w:val="008C539A"/>
    <w:pPr>
      <w:tabs>
        <w:tab w:val="right" w:leader="dot" w:pos="9071"/>
      </w:tabs>
      <w:ind w:left="1701"/>
    </w:pPr>
  </w:style>
  <w:style w:type="paragraph" w:customStyle="1" w:styleId="ListAlpha">
    <w:name w:val="List Alpha"/>
    <w:basedOn w:val="List"/>
    <w:rsid w:val="008C539A"/>
    <w:pPr>
      <w:numPr>
        <w:numId w:val="8"/>
      </w:numPr>
    </w:pPr>
  </w:style>
  <w:style w:type="paragraph" w:customStyle="1" w:styleId="ListAlpha2">
    <w:name w:val="List Alpha 2"/>
    <w:basedOn w:val="List2"/>
    <w:rsid w:val="008C539A"/>
    <w:pPr>
      <w:numPr>
        <w:numId w:val="7"/>
      </w:numPr>
    </w:pPr>
  </w:style>
  <w:style w:type="paragraph" w:styleId="List2">
    <w:name w:val="List 2"/>
    <w:basedOn w:val="BodyText"/>
    <w:rsid w:val="008C539A"/>
    <w:pPr>
      <w:tabs>
        <w:tab w:val="left" w:pos="680"/>
      </w:tabs>
      <w:spacing w:before="60" w:after="60"/>
      <w:ind w:left="680" w:hanging="340"/>
    </w:pPr>
  </w:style>
  <w:style w:type="paragraph" w:styleId="List3">
    <w:name w:val="List 3"/>
    <w:basedOn w:val="BodyText"/>
    <w:rsid w:val="008C539A"/>
    <w:pPr>
      <w:tabs>
        <w:tab w:val="left" w:pos="1021"/>
      </w:tabs>
      <w:spacing w:before="60" w:after="60"/>
      <w:ind w:left="1020" w:hanging="340"/>
    </w:pPr>
  </w:style>
  <w:style w:type="paragraph" w:styleId="List4">
    <w:name w:val="List 4"/>
    <w:basedOn w:val="BodyText"/>
    <w:rsid w:val="008C539A"/>
    <w:pPr>
      <w:tabs>
        <w:tab w:val="left" w:pos="1361"/>
      </w:tabs>
      <w:spacing w:before="60" w:after="60"/>
      <w:ind w:left="1361" w:hanging="340"/>
    </w:pPr>
  </w:style>
  <w:style w:type="paragraph" w:styleId="List5">
    <w:name w:val="List 5"/>
    <w:basedOn w:val="BodyText"/>
    <w:rsid w:val="008C539A"/>
    <w:pPr>
      <w:tabs>
        <w:tab w:val="left" w:pos="1701"/>
      </w:tabs>
      <w:spacing w:before="60" w:after="60"/>
      <w:ind w:left="1701" w:hanging="340"/>
    </w:pPr>
  </w:style>
  <w:style w:type="paragraph" w:styleId="ListBullet3">
    <w:name w:val="List Bullet 3"/>
    <w:basedOn w:val="List3"/>
    <w:rsid w:val="008C539A"/>
    <w:pPr>
      <w:numPr>
        <w:numId w:val="14"/>
      </w:numPr>
      <w:tabs>
        <w:tab w:val="clear" w:pos="1021"/>
      </w:tabs>
      <w:ind w:left="1037" w:hanging="357"/>
    </w:pPr>
  </w:style>
  <w:style w:type="paragraph" w:styleId="ListBullet4">
    <w:name w:val="List Bullet 4"/>
    <w:basedOn w:val="List4"/>
    <w:rsid w:val="008C539A"/>
    <w:pPr>
      <w:numPr>
        <w:numId w:val="2"/>
      </w:numPr>
      <w:tabs>
        <w:tab w:val="clear" w:pos="1361"/>
      </w:tabs>
    </w:pPr>
  </w:style>
  <w:style w:type="paragraph" w:styleId="ListBullet5">
    <w:name w:val="List Bullet 5"/>
    <w:basedOn w:val="List5"/>
    <w:rsid w:val="008C539A"/>
    <w:pPr>
      <w:numPr>
        <w:numId w:val="3"/>
      </w:numPr>
    </w:pPr>
  </w:style>
  <w:style w:type="paragraph" w:styleId="ListContinue2">
    <w:name w:val="List Continue 2"/>
    <w:basedOn w:val="List2"/>
    <w:rsid w:val="008C539A"/>
    <w:pPr>
      <w:ind w:firstLine="0"/>
    </w:pPr>
  </w:style>
  <w:style w:type="paragraph" w:styleId="ListContinue3">
    <w:name w:val="List Continue 3"/>
    <w:basedOn w:val="List3"/>
    <w:rsid w:val="008C539A"/>
    <w:pPr>
      <w:ind w:left="1021" w:firstLine="0"/>
    </w:pPr>
  </w:style>
  <w:style w:type="paragraph" w:styleId="ListContinue4">
    <w:name w:val="List Continue 4"/>
    <w:basedOn w:val="List4"/>
    <w:rsid w:val="008C539A"/>
    <w:pPr>
      <w:ind w:firstLine="0"/>
    </w:pPr>
  </w:style>
  <w:style w:type="paragraph" w:styleId="ListContinue5">
    <w:name w:val="List Continue 5"/>
    <w:basedOn w:val="List5"/>
    <w:rsid w:val="008C539A"/>
    <w:pPr>
      <w:ind w:firstLine="0"/>
    </w:pPr>
  </w:style>
  <w:style w:type="paragraph" w:styleId="ListNumber3">
    <w:name w:val="List Number 3"/>
    <w:basedOn w:val="List3"/>
    <w:rsid w:val="008C539A"/>
    <w:pPr>
      <w:numPr>
        <w:numId w:val="4"/>
      </w:numPr>
    </w:pPr>
  </w:style>
  <w:style w:type="paragraph" w:styleId="ListNumber4">
    <w:name w:val="List Number 4"/>
    <w:basedOn w:val="List4"/>
    <w:rsid w:val="008C539A"/>
    <w:pPr>
      <w:numPr>
        <w:numId w:val="5"/>
      </w:numPr>
    </w:pPr>
  </w:style>
  <w:style w:type="paragraph" w:styleId="ListNumber5">
    <w:name w:val="List Number 5"/>
    <w:basedOn w:val="List5"/>
    <w:rsid w:val="008C539A"/>
    <w:pPr>
      <w:numPr>
        <w:numId w:val="6"/>
      </w:numPr>
    </w:pPr>
  </w:style>
  <w:style w:type="paragraph" w:styleId="BlockText">
    <w:name w:val="Block Text"/>
    <w:basedOn w:val="Normal"/>
    <w:rsid w:val="008C539A"/>
    <w:pPr>
      <w:spacing w:after="120"/>
      <w:ind w:left="1440" w:right="1440"/>
    </w:pPr>
  </w:style>
  <w:style w:type="character" w:customStyle="1" w:styleId="Subscript">
    <w:name w:val="Subscript"/>
    <w:basedOn w:val="DefaultParagraphFont"/>
    <w:rsid w:val="008C539A"/>
    <w:rPr>
      <w:sz w:val="16"/>
      <w:vertAlign w:val="subscript"/>
    </w:rPr>
  </w:style>
  <w:style w:type="character" w:customStyle="1" w:styleId="Superscript">
    <w:name w:val="Superscript"/>
    <w:basedOn w:val="DefaultParagraphFont"/>
    <w:rsid w:val="008C539A"/>
    <w:rPr>
      <w:sz w:val="16"/>
      <w:vertAlign w:val="superscript"/>
    </w:rPr>
  </w:style>
  <w:style w:type="character" w:customStyle="1" w:styleId="Symbols">
    <w:name w:val="Symbols"/>
    <w:basedOn w:val="DefaultParagraphFont"/>
    <w:rsid w:val="008C539A"/>
    <w:rPr>
      <w:rFonts w:ascii="Symbol" w:hAnsi="Symbol"/>
    </w:rPr>
  </w:style>
  <w:style w:type="character" w:customStyle="1" w:styleId="MenuOptions">
    <w:name w:val="Menu Options"/>
    <w:basedOn w:val="DefaultParagraphFont"/>
    <w:rsid w:val="008C539A"/>
    <w:rPr>
      <w:rFonts w:ascii="Arial Narrow" w:hAnsi="Arial Narrow"/>
      <w:smallCaps/>
    </w:rPr>
  </w:style>
  <w:style w:type="character" w:customStyle="1" w:styleId="Buttons">
    <w:name w:val="Buttons"/>
    <w:basedOn w:val="DefaultParagraphFont"/>
    <w:rsid w:val="008C539A"/>
    <w:rPr>
      <w:b/>
    </w:rPr>
  </w:style>
  <w:style w:type="character" w:customStyle="1" w:styleId="Underlined">
    <w:name w:val="Underlined"/>
    <w:basedOn w:val="DefaultParagraphFont"/>
    <w:rsid w:val="008C539A"/>
    <w:rPr>
      <w:u w:val="single"/>
    </w:rPr>
  </w:style>
  <w:style w:type="paragraph" w:customStyle="1" w:styleId="TableBodyTextRight">
    <w:name w:val="Table Body Text Right"/>
    <w:basedOn w:val="TableBodyText"/>
    <w:rsid w:val="008C539A"/>
    <w:pPr>
      <w:widowControl w:val="0"/>
      <w:autoSpaceDE w:val="0"/>
      <w:autoSpaceDN w:val="0"/>
      <w:adjustRightInd w:val="0"/>
      <w:jc w:val="right"/>
    </w:pPr>
    <w:rPr>
      <w:rFonts w:cs="Arial"/>
      <w:szCs w:val="18"/>
    </w:rPr>
  </w:style>
  <w:style w:type="paragraph" w:customStyle="1" w:styleId="CopyrightText">
    <w:name w:val="Copyright Text"/>
    <w:basedOn w:val="BodyText"/>
    <w:rsid w:val="008C539A"/>
    <w:rPr>
      <w:sz w:val="18"/>
    </w:rPr>
  </w:style>
  <w:style w:type="paragraph" w:customStyle="1" w:styleId="BodySmallRight">
    <w:name w:val="Body Small Right"/>
    <w:basedOn w:val="BodyTextRight"/>
    <w:rsid w:val="008C539A"/>
    <w:rPr>
      <w:sz w:val="18"/>
      <w:szCs w:val="18"/>
    </w:rPr>
  </w:style>
  <w:style w:type="paragraph" w:customStyle="1" w:styleId="MarginEdition">
    <w:name w:val="Margin Edition"/>
    <w:basedOn w:val="MarginNote"/>
    <w:rsid w:val="008C539A"/>
    <w:pPr>
      <w:spacing w:before="0" w:after="0"/>
    </w:pPr>
    <w:rPr>
      <w:rFonts w:ascii="Times New Roman" w:hAnsi="Times New Roman"/>
      <w:color w:val="999999"/>
    </w:rPr>
  </w:style>
  <w:style w:type="paragraph" w:customStyle="1" w:styleId="Spacer">
    <w:name w:val="Spacer"/>
    <w:basedOn w:val="Normal"/>
    <w:rsid w:val="008C539A"/>
    <w:rPr>
      <w:sz w:val="2"/>
      <w:szCs w:val="2"/>
    </w:rPr>
  </w:style>
  <w:style w:type="character" w:customStyle="1" w:styleId="Small">
    <w:name w:val="Small"/>
    <w:basedOn w:val="DefaultParagraphFont"/>
    <w:rsid w:val="008C539A"/>
    <w:rPr>
      <w:sz w:val="16"/>
    </w:rPr>
  </w:style>
  <w:style w:type="paragraph" w:customStyle="1" w:styleId="WideTable">
    <w:name w:val="Wide Table"/>
    <w:basedOn w:val="Normal"/>
    <w:rsid w:val="008C539A"/>
    <w:pPr>
      <w:ind w:left="-1418"/>
    </w:pPr>
    <w:rPr>
      <w:sz w:val="2"/>
      <w:szCs w:val="2"/>
    </w:rPr>
  </w:style>
  <w:style w:type="character" w:styleId="PageNumber">
    <w:name w:val="page number"/>
    <w:basedOn w:val="DefaultParagraphFont"/>
    <w:rsid w:val="008C539A"/>
  </w:style>
  <w:style w:type="paragraph" w:styleId="Quote">
    <w:name w:val="Quote"/>
    <w:basedOn w:val="Heading1"/>
    <w:link w:val="QuoteChar"/>
    <w:qFormat/>
    <w:rsid w:val="008C539A"/>
    <w:rPr>
      <w:b w:val="0"/>
      <w:sz w:val="72"/>
      <w:szCs w:val="72"/>
      <w:lang w:val="en-NZ"/>
    </w:rPr>
  </w:style>
  <w:style w:type="character" w:customStyle="1" w:styleId="QuoteChar">
    <w:name w:val="Quote Char"/>
    <w:basedOn w:val="DefaultParagraphFont"/>
    <w:link w:val="Quote"/>
    <w:rsid w:val="008C5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39A"/>
    <w:pPr>
      <w:pageBreakBefore/>
    </w:pPr>
  </w:style>
  <w:style w:type="paragraph" w:customStyle="1" w:styleId="Border">
    <w:name w:val="Border"/>
    <w:basedOn w:val="Normal"/>
    <w:qFormat/>
    <w:rsid w:val="008C5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39A"/>
    <w:rPr>
      <w:b/>
      <w:bCs/>
      <w:i/>
      <w:iCs/>
      <w:color w:val="auto"/>
    </w:rPr>
  </w:style>
  <w:style w:type="paragraph" w:styleId="IntenseQuote">
    <w:name w:val="Intense Quote"/>
    <w:basedOn w:val="Normal"/>
    <w:next w:val="Normal"/>
    <w:link w:val="IntenseQuoteChar"/>
    <w:uiPriority w:val="30"/>
    <w:qFormat/>
    <w:rsid w:val="008C5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39A"/>
    <w:rPr>
      <w:smallCaps/>
      <w:color w:val="auto"/>
      <w:u w:val="single"/>
    </w:rPr>
  </w:style>
  <w:style w:type="character" w:styleId="IntenseReference">
    <w:name w:val="Intense Reference"/>
    <w:basedOn w:val="DefaultParagraphFont"/>
    <w:uiPriority w:val="32"/>
    <w:qFormat/>
    <w:rsid w:val="008C539A"/>
    <w:rPr>
      <w:b/>
      <w:bCs/>
      <w:smallCaps/>
      <w:color w:val="auto"/>
      <w:spacing w:val="5"/>
      <w:u w:val="single"/>
    </w:rPr>
  </w:style>
  <w:style w:type="paragraph" w:customStyle="1" w:styleId="2ColumnHeading">
    <w:name w:val="2Column Heading"/>
    <w:basedOn w:val="BodyText"/>
    <w:qFormat/>
    <w:rsid w:val="008C539A"/>
    <w:pPr>
      <w:spacing w:after="60"/>
      <w:ind w:left="-2268"/>
    </w:pPr>
    <w:rPr>
      <w:b/>
    </w:rPr>
  </w:style>
  <w:style w:type="paragraph" w:customStyle="1" w:styleId="Heading1TOC">
    <w:name w:val="Heading1 TOC"/>
    <w:basedOn w:val="Normal"/>
    <w:qFormat/>
    <w:rsid w:val="008C539A"/>
    <w:pPr>
      <w:spacing w:before="240" w:after="120"/>
    </w:pPr>
    <w:rPr>
      <w:rFonts w:ascii="Times New Roman" w:hAnsi="Times New Roman"/>
      <w:b/>
      <w:sz w:val="32"/>
    </w:rPr>
  </w:style>
  <w:style w:type="paragraph" w:customStyle="1" w:styleId="Heading2TOC">
    <w:name w:val="Heading2 TOC"/>
    <w:basedOn w:val="Normal"/>
    <w:qFormat/>
    <w:rsid w:val="008C539A"/>
    <w:pPr>
      <w:spacing w:before="240" w:after="60"/>
    </w:pPr>
    <w:rPr>
      <w:rFonts w:ascii="Times New Roman" w:hAnsi="Times New Roman"/>
      <w:b/>
      <w:sz w:val="28"/>
    </w:rPr>
  </w:style>
  <w:style w:type="character" w:customStyle="1" w:styleId="Underline">
    <w:name w:val="Underline"/>
    <w:basedOn w:val="DefaultParagraphFont"/>
    <w:qFormat/>
    <w:rsid w:val="008C539A"/>
    <w:rPr>
      <w:u w:val="single"/>
    </w:rPr>
  </w:style>
  <w:style w:type="character" w:customStyle="1" w:styleId="BoldandItalics">
    <w:name w:val="Bold and Italics"/>
    <w:qFormat/>
    <w:rsid w:val="008C539A"/>
    <w:rPr>
      <w:b/>
      <w:i/>
      <w:u w:val="none"/>
    </w:rPr>
  </w:style>
  <w:style w:type="paragraph" w:styleId="BalloonText">
    <w:name w:val="Balloon Text"/>
    <w:basedOn w:val="Normal"/>
    <w:link w:val="BalloonTextChar"/>
    <w:rsid w:val="008C539A"/>
    <w:rPr>
      <w:rFonts w:ascii="Tahoma" w:hAnsi="Tahoma" w:cs="Tahoma"/>
      <w:sz w:val="16"/>
      <w:szCs w:val="16"/>
    </w:rPr>
  </w:style>
  <w:style w:type="character" w:customStyle="1" w:styleId="BalloonTextChar">
    <w:name w:val="Balloon Text Char"/>
    <w:basedOn w:val="DefaultParagraphFont"/>
    <w:link w:val="BalloonText"/>
    <w:rsid w:val="008C5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39A"/>
    <w:rPr>
      <w:b/>
      <w:color w:val="660033"/>
      <w:spacing w:val="0"/>
    </w:rPr>
  </w:style>
  <w:style w:type="paragraph" w:customStyle="1" w:styleId="Nameditemlist">
    <w:name w:val="Named item list"/>
    <w:basedOn w:val="BodyText"/>
    <w:qFormat/>
    <w:rsid w:val="008C53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4618</Characters>
  <Application>Microsoft Office Word</Application>
  <DocSecurity>0</DocSecurity>
  <Lines>184</Lines>
  <Paragraphs>97</Paragraphs>
  <ScaleCrop>false</ScaleCrop>
  <Company>Author-it Software Corporation Ltd.</Company>
  <LinksUpToDate>false</LinksUpToDate>
  <CharactersWithSpaces>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MEA136 Assess aviation maintenance spares and manage repairable items</dc:title>
  <dc:subject>Approved</dc:subject>
  <dc:creator>Manufacturing Skills Australia</dc:creator>
  <cp:keywords>Release: 1</cp:keywords>
  <dc:description>Review Date: 12 April 2008</dc:description>
  <cp:lastModifiedBy>TPCMS</cp:lastModifiedBy>
  <cp:revision>3</cp:revision>
  <dcterms:created xsi:type="dcterms:W3CDTF">2016-12-22T23:12:00Z</dcterms:created>
  <dcterms:modified xsi:type="dcterms:W3CDTF">2016-12-22T23:12:00Z</dcterms:modified>
</cp:coreProperties>
</file>