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C03" w:rsidP="00CB1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MEA129 Investigate technical aspects of aviation occurrences</w:t>
      </w:r>
      <w:r>
        <w:fldChar w:fldCharType="end"/>
      </w:r>
    </w:p>
    <w:p w:rsidR="00CB1C03" w:rsidP="00CB1C03">
      <w:pPr>
        <w:pStyle w:val="Version"/>
        <w:sectPr w:rsidSect="00491B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1B43" w:rsidP="00491B43">
      <w:pPr>
        <w:pStyle w:val="SuperHeading"/>
      </w:pPr>
      <w:r w:rsidRPr="00491B43">
        <w:t>MEA129 Investigate technical aspects of aviation occurrences</w:t>
      </w:r>
    </w:p>
    <w:p w:rsidR="00000000" w:rsidRPr="00491B43" w:rsidP="00491B43">
      <w:pPr>
        <w:pStyle w:val="Heading1"/>
      </w:pPr>
      <w:bookmarkStart w:id="1" w:name="O_975105"/>
      <w:bookmarkEnd w:id="1"/>
      <w:r w:rsidRPr="00491B43">
        <w:t>Modification History</w:t>
      </w:r>
    </w:p>
    <w:p w:rsidR="00000000" w:rsidRPr="00491B43" w:rsidP="00CB1C03">
      <w:pPr>
        <w:pStyle w:val="BodyText"/>
      </w:pPr>
      <w:r w:rsidRPr="00491B43">
        <w:t>Release 2. Equivalent to MEA129 Investigate technical aspects of aviation occurrences. Updated to meet training package policy requirements.</w:t>
      </w:r>
    </w:p>
    <w:p w:rsidR="00000000" w:rsidRPr="00491B43" w:rsidP="00491B43">
      <w:pPr>
        <w:pStyle w:val="Heading1"/>
      </w:pPr>
      <w:bookmarkStart w:id="2" w:name="O_975104"/>
      <w:bookmarkEnd w:id="2"/>
      <w:r w:rsidRPr="00491B43">
        <w:t>Application</w:t>
      </w:r>
    </w:p>
    <w:p w:rsidR="00000000" w:rsidRPr="00491B43" w:rsidP="00CB1C03">
      <w:pPr>
        <w:pStyle w:val="BodyText"/>
      </w:pPr>
      <w:r w:rsidRPr="00491B43">
        <w:t xml:space="preserve">This unit of competency describes the skills and </w:t>
      </w:r>
      <w:r w:rsidRPr="00491B43">
        <w:t>knowledge required to investigate the technical aspects of aviation occurrences, including aircraft accidents, aircraft incidents, and maintenance incidents within the Australian Defence Force (ADF) airworthiness jurisdiction. It involves applying required</w:t>
      </w:r>
      <w:r w:rsidRPr="00491B43">
        <w:t xml:space="preserve"> procedures and technical knowledge in the course of investigations. Investigation may involve a combination of visual observation, interviews, statement reviews, and technical investigation. Work may be performed individually or as part of a team.</w:t>
      </w:r>
    </w:p>
    <w:p w:rsidR="00000000" w:rsidRPr="00491B43" w:rsidP="00CB1C03">
      <w:pPr>
        <w:pStyle w:val="BodyText"/>
      </w:pPr>
      <w:r w:rsidRPr="00491B43">
        <w:t>The uni</w:t>
      </w:r>
      <w:r w:rsidRPr="00491B43">
        <w:t>t applies to those involved in aviation maintenance management within ADF airworthiness jurisdiction.</w:t>
      </w:r>
    </w:p>
    <w:p w:rsidR="00000000" w:rsidRPr="00491B43" w:rsidP="00CB1C03">
      <w:pPr>
        <w:pStyle w:val="BodyText"/>
      </w:pPr>
      <w:r w:rsidRPr="00491B43">
        <w:t>It forms part of the Civil Aviation Safety Authority (CASA) requirement for maintenance certification licences under Civil Aviation Safety Regulation (CAS</w:t>
      </w:r>
      <w:r w:rsidRPr="00491B43">
        <w:t>R) Part 66. Where a CASA licensing outcome is sought, users must refer to the licensing provisions in the MEA Aeroskills Companion Volume Implementation Guide.</w:t>
      </w:r>
    </w:p>
    <w:p w:rsidR="00000000" w:rsidRPr="00491B43" w:rsidP="00491B43">
      <w:pPr>
        <w:pStyle w:val="Heading1"/>
      </w:pPr>
      <w:bookmarkStart w:id="3" w:name="O_975103"/>
      <w:bookmarkEnd w:id="3"/>
      <w:r w:rsidRPr="00491B43">
        <w:t>Pre-requisite Unit</w:t>
      </w:r>
    </w:p>
    <w:p w:rsidR="00000000" w:rsidRPr="00491B43" w:rsidP="00CB1C03">
      <w:pPr>
        <w:pStyle w:val="BodyText"/>
      </w:pPr>
      <w:r w:rsidRPr="00491B43">
        <w:t>Nil.</w:t>
      </w:r>
    </w:p>
    <w:p w:rsidR="00000000" w:rsidRPr="00491B43" w:rsidP="00491B43">
      <w:pPr>
        <w:pStyle w:val="Heading1"/>
      </w:pPr>
      <w:bookmarkStart w:id="4" w:name="O_975102"/>
      <w:bookmarkEnd w:id="4"/>
      <w:r w:rsidRPr="00491B43">
        <w:t>Competency Field</w:t>
      </w:r>
    </w:p>
    <w:p w:rsidR="00000000" w:rsidRPr="00491B43" w:rsidP="00CB1C03">
      <w:pPr>
        <w:pStyle w:val="BodyText"/>
      </w:pPr>
      <w:r w:rsidRPr="00491B43">
        <w:t xml:space="preserve">Aviation maintenance </w:t>
      </w:r>
      <w:r w:rsidRPr="00491B43">
        <w:t>management</w:t>
      </w:r>
    </w:p>
    <w:p w:rsidR="00000000" w:rsidRPr="00491B43" w:rsidP="00491B43">
      <w:pPr>
        <w:pStyle w:val="Heading1"/>
      </w:pPr>
      <w:bookmarkStart w:id="5" w:name="O_975100"/>
      <w:bookmarkEnd w:id="5"/>
      <w:r w:rsidRPr="00491B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585"/>
        <w:gridCol w:w="484"/>
        <w:gridCol w:w="5746"/>
      </w:tblGrid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43" w:rsidP="00491B43">
            <w:pPr>
              <w:pStyle w:val="BodyText"/>
            </w:pPr>
            <w:r w:rsidRPr="00491B43">
              <w:rPr>
                <w:rStyle w:val="SpecialBold"/>
              </w:rPr>
              <w:t>ELEMENTS</w:t>
            </w:r>
          </w:p>
        </w:tc>
        <w:tc>
          <w:tcPr>
            <w:tcW w:w="6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rPr>
                <w:rStyle w:val="SpecialBold"/>
              </w:rPr>
              <w:t>PERFORMANCE CRITERIA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Elements describe the essential outcomes.</w:t>
            </w:r>
          </w:p>
        </w:tc>
        <w:tc>
          <w:tcPr>
            <w:tcW w:w="6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Performance criteria describe the performance needed to demonstrate achievement of the element.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1.</w:t>
            </w:r>
          </w:p>
        </w:tc>
        <w:tc>
          <w:tcPr>
            <w:tcW w:w="25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Provide first response to an aviation occurrence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1.1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Notify authorities of occurrence according to ADF policy and procedures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1.2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Provide specialist advice relevant to an aviation occurrence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1.3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Plan investigation according to ADF and statutory requirements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2.</w:t>
            </w:r>
          </w:p>
        </w:tc>
        <w:tc>
          <w:tcPr>
            <w:tcW w:w="25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Collect evidence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2.1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Document evidence of personnel involved in an aviation occurrence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2.2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Interview witnesses and document information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2.3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Collate evidence associated with an aviation occurrence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3.</w:t>
            </w:r>
          </w:p>
        </w:tc>
        <w:tc>
          <w:tcPr>
            <w:tcW w:w="25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Analyse occurrence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3.1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Analyse information according to established objectives of the investigation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3.2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Generate options for action that are consistent with ADF and/or statutory requirements and lead to recommendations that reduce future risk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3.3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Specify criteria to enable objective evaluation of the options to be undertaken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4.</w:t>
            </w:r>
          </w:p>
        </w:tc>
        <w:tc>
          <w:tcPr>
            <w:tcW w:w="25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Produce report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4.1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Review collected evidence and make satisfactory engineering conclusions and recommendations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4.2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Review conclusions with stakeholders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4.3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Cost recommendations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4.4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Produce formal reports according to ADF policy and procedures and distribute to designated authorities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5.</w:t>
            </w:r>
          </w:p>
        </w:tc>
        <w:tc>
          <w:tcPr>
            <w:tcW w:w="25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Implement corrective measures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5.1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Select corrective measures for implementation that are feasible in terms of practicality and costing</w:t>
            </w:r>
          </w:p>
        </w:tc>
      </w:tr>
      <w:tr w:rsidTr="00491B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B43">
            <w:pPr>
              <w:pStyle w:val="BodyText"/>
              <w:rPr>
                <w:lang w:val="en-NZ"/>
              </w:rPr>
            </w:pPr>
            <w:r w:rsidRPr="00491B43">
              <w:t>5.2</w:t>
            </w:r>
          </w:p>
        </w:tc>
        <w:tc>
          <w:tcPr>
            <w:tcW w:w="5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B43" w:rsidP="00491B43">
            <w:pPr>
              <w:pStyle w:val="BodyText"/>
            </w:pPr>
            <w:r w:rsidRPr="00491B43">
              <w:t>Impleme</w:t>
            </w:r>
            <w:r w:rsidRPr="00491B43">
              <w:t xml:space="preserve">nt measures in line with recommendations </w:t>
            </w:r>
          </w:p>
        </w:tc>
      </w:tr>
    </w:tbl>
    <w:p w:rsidR="00000000" w:rsidRPr="00491B43" w:rsidP="00491B43">
      <w:pPr>
        <w:pStyle w:val="BodyText"/>
      </w:pPr>
    </w:p>
    <w:p w:rsidR="00000000" w:rsidRPr="00491B43" w:rsidP="00491B43">
      <w:pPr>
        <w:pStyle w:val="AllowPageBreak"/>
      </w:pPr>
    </w:p>
    <w:p w:rsidR="00000000" w:rsidRPr="00491B43" w:rsidP="00491B43">
      <w:pPr>
        <w:pStyle w:val="Heading1"/>
      </w:pPr>
      <w:bookmarkStart w:id="6" w:name="O_975099"/>
      <w:bookmarkEnd w:id="6"/>
      <w:r w:rsidRPr="00491B43">
        <w:t>Foundation Skills</w:t>
      </w:r>
    </w:p>
    <w:p w:rsidR="00000000" w:rsidRPr="00491B43" w:rsidP="00CB1C03">
      <w:pPr>
        <w:pStyle w:val="BodyText"/>
      </w:pPr>
      <w:r w:rsidRPr="00491B43">
        <w:t>Foundation skills essential to performance are explicit in the performance criteria of this unit of competency.</w:t>
      </w:r>
    </w:p>
    <w:p w:rsidR="00000000" w:rsidRPr="00491B43" w:rsidP="00491B43">
      <w:pPr>
        <w:pStyle w:val="Heading1"/>
      </w:pPr>
      <w:bookmarkStart w:id="7" w:name="O_975097"/>
      <w:bookmarkEnd w:id="7"/>
      <w:r w:rsidRPr="00491B43">
        <w:t>Unit Mapping Information</w:t>
      </w:r>
    </w:p>
    <w:p w:rsidR="00000000" w:rsidRPr="00491B43" w:rsidP="00CB1C03">
      <w:pPr>
        <w:pStyle w:val="BodyText"/>
      </w:pPr>
      <w:r w:rsidRPr="00491B43">
        <w:t>Release 2. Equivalent to MEA129 Investigate technical aspects of aviation occurrences.</w:t>
      </w:r>
    </w:p>
    <w:p w:rsidR="00000000" w:rsidRPr="00491B43" w:rsidP="00491B43">
      <w:pPr>
        <w:pStyle w:val="Heading1"/>
      </w:pPr>
      <w:bookmarkStart w:id="8" w:name="O_975106"/>
      <w:bookmarkEnd w:id="8"/>
      <w:r w:rsidRPr="00491B43">
        <w:t>Links</w:t>
      </w:r>
    </w:p>
    <w:p w:rsidR="00000000" w:rsidRPr="00491B43" w:rsidP="00CB1C03">
      <w:pPr>
        <w:pStyle w:val="BodyText"/>
      </w:pPr>
      <w:r w:rsidRPr="00491B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BD25C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91B43" w:rsidP="00CB1C03">
      <w:pPr>
        <w:pStyle w:val="BodyText"/>
        <w:sectPr w:rsidSect="00491B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1B43" w:rsidP="00491B43">
      <w:pPr>
        <w:pStyle w:val="SuperHeading"/>
      </w:pPr>
      <w:r w:rsidRPr="00491B43">
        <w:t>Assessment Requirements for MEA129 Investigate technical aspects of aviation occurrences</w:t>
      </w:r>
    </w:p>
    <w:p w:rsidR="00000000" w:rsidRPr="00491B43" w:rsidP="00491B43">
      <w:pPr>
        <w:pStyle w:val="Heading1"/>
      </w:pPr>
      <w:bookmarkStart w:id="9" w:name="O_975095"/>
      <w:bookmarkEnd w:id="9"/>
      <w:r w:rsidRPr="00491B43">
        <w:t>Modification History</w:t>
      </w:r>
    </w:p>
    <w:p w:rsidR="00000000" w:rsidRPr="00491B43" w:rsidP="00CB1C03">
      <w:pPr>
        <w:pStyle w:val="BodyText"/>
      </w:pPr>
      <w:r w:rsidRPr="00491B43">
        <w:t>Release 2. Equivalent to MEA129 Investigate technical aspects of aviation occurrenc</w:t>
      </w:r>
      <w:r w:rsidRPr="00491B43">
        <w:t>es. Updated to meet training package policy requirements.</w:t>
      </w:r>
    </w:p>
    <w:p w:rsidR="00000000" w:rsidRPr="00491B43" w:rsidP="00491B43">
      <w:pPr>
        <w:pStyle w:val="Heading1"/>
      </w:pPr>
      <w:bookmarkStart w:id="10" w:name="O_975094"/>
      <w:bookmarkEnd w:id="10"/>
      <w:r w:rsidRPr="00491B43">
        <w:t>Performance Evidence</w:t>
      </w:r>
    </w:p>
    <w:p w:rsidR="00000000" w:rsidRPr="00491B43" w:rsidP="00CB1C03">
      <w:pPr>
        <w:pStyle w:val="BodyText"/>
      </w:pPr>
      <w:r w:rsidRPr="00491B43">
        <w:t>There must be evidence the candidate has completed the tasks outlined in the elements and performance criteria of this unit, which must include the ability to:</w:t>
      </w:r>
    </w:p>
    <w:p w:rsidR="00000000" w:rsidRPr="00491B43" w:rsidP="00491B43">
      <w:pPr>
        <w:pStyle w:val="ListBullet"/>
      </w:pPr>
      <w:r w:rsidRPr="00491B43">
        <w:t>conduct an evidence-based investigation into the technical aspects of the following two aviation occurrences within the Australian Defence Force (ADF) airworthiness jurisdiction:</w:t>
      </w:r>
    </w:p>
    <w:p w:rsidR="00000000" w:rsidRPr="00491B43" w:rsidP="00491B43">
      <w:pPr>
        <w:pStyle w:val="ListBullet2"/>
      </w:pPr>
      <w:r w:rsidRPr="00491B43">
        <w:t>one aircraft accident or aircraft incident</w:t>
      </w:r>
    </w:p>
    <w:p w:rsidR="00000000" w:rsidRPr="00491B43" w:rsidP="00491B43">
      <w:pPr>
        <w:pStyle w:val="ListBullet2"/>
      </w:pPr>
      <w:r w:rsidRPr="00491B43">
        <w:t>one maintenance incident.</w:t>
      </w:r>
    </w:p>
    <w:p w:rsidR="00000000" w:rsidRPr="00491B43" w:rsidP="00491B43">
      <w:pPr>
        <w:pStyle w:val="BodyText"/>
      </w:pPr>
    </w:p>
    <w:p w:rsidR="00000000" w:rsidRPr="00491B43" w:rsidP="00CB1C03">
      <w:pPr>
        <w:pStyle w:val="BodyText"/>
      </w:pPr>
      <w:r w:rsidRPr="00491B43">
        <w:t>In the course of the above work, the candidate must:</w:t>
      </w:r>
    </w:p>
    <w:p w:rsidR="00000000" w:rsidRPr="00491B43" w:rsidP="00491B43">
      <w:pPr>
        <w:pStyle w:val="ListBullet"/>
      </w:pPr>
      <w:r w:rsidRPr="00491B43">
        <w:t>collect, manage, and analyse evidence based on one or more of the following:</w:t>
      </w:r>
    </w:p>
    <w:p w:rsidR="00000000" w:rsidRPr="00491B43" w:rsidP="00491B43">
      <w:pPr>
        <w:pStyle w:val="ListBullet2"/>
      </w:pPr>
      <w:r w:rsidRPr="00491B43">
        <w:t>visual observation</w:t>
      </w:r>
    </w:p>
    <w:p w:rsidR="00000000" w:rsidRPr="00491B43" w:rsidP="00491B43">
      <w:pPr>
        <w:pStyle w:val="ListBullet2"/>
      </w:pPr>
      <w:r w:rsidRPr="00491B43">
        <w:t>interviews</w:t>
      </w:r>
    </w:p>
    <w:p w:rsidR="00000000" w:rsidRPr="00491B43" w:rsidP="00491B43">
      <w:pPr>
        <w:pStyle w:val="ListBullet2"/>
      </w:pPr>
      <w:r w:rsidRPr="00491B43">
        <w:t>statement reviews</w:t>
      </w:r>
    </w:p>
    <w:p w:rsidR="00000000" w:rsidRPr="00491B43" w:rsidP="00491B43">
      <w:pPr>
        <w:pStyle w:val="ListBullet2"/>
      </w:pPr>
      <w:r w:rsidRPr="00491B43">
        <w:t>technical investigation</w:t>
      </w:r>
    </w:p>
    <w:p w:rsidR="00000000" w:rsidRPr="00491B43" w:rsidP="00491B43">
      <w:pPr>
        <w:pStyle w:val="ListBullet"/>
      </w:pPr>
      <w:r w:rsidRPr="00491B43">
        <w:t>interview witnesses to the occurrence</w:t>
      </w:r>
    </w:p>
    <w:p w:rsidR="00000000" w:rsidRPr="00491B43" w:rsidP="00491B43">
      <w:pPr>
        <w:pStyle w:val="ListBullet"/>
      </w:pPr>
      <w:r w:rsidRPr="00491B43">
        <w:t>produce at le</w:t>
      </w:r>
      <w:r w:rsidRPr="00491B43">
        <w:t>ast one of the following reports in line with ADF policy and procedures:</w:t>
      </w:r>
    </w:p>
    <w:p w:rsidR="00000000" w:rsidRPr="00491B43" w:rsidP="00491B43">
      <w:pPr>
        <w:pStyle w:val="ListBullet2"/>
      </w:pPr>
      <w:r w:rsidRPr="00491B43">
        <w:t>accident and incident report</w:t>
      </w:r>
    </w:p>
    <w:p w:rsidR="00000000" w:rsidRPr="00491B43" w:rsidP="00491B43">
      <w:pPr>
        <w:pStyle w:val="ListBullet2"/>
      </w:pPr>
      <w:r w:rsidRPr="00491B43">
        <w:t>safety report</w:t>
      </w:r>
    </w:p>
    <w:p w:rsidR="00000000" w:rsidRPr="00491B43" w:rsidP="00491B43">
      <w:pPr>
        <w:pStyle w:val="ListBullet2"/>
      </w:pPr>
      <w:r w:rsidRPr="00491B43">
        <w:t>defect report</w:t>
      </w:r>
    </w:p>
    <w:p w:rsidR="00000000" w:rsidRPr="00491B43" w:rsidP="00491B43">
      <w:pPr>
        <w:pStyle w:val="ListBullet2"/>
      </w:pPr>
      <w:r w:rsidRPr="00491B43">
        <w:t>investigation report</w:t>
      </w:r>
    </w:p>
    <w:p w:rsidR="00000000" w:rsidRPr="00491B43" w:rsidP="00491B43">
      <w:pPr>
        <w:pStyle w:val="ListBullet"/>
      </w:pPr>
      <w:r w:rsidRPr="00491B43">
        <w:t>produce verbal and written communication in English to the required level.</w:t>
      </w:r>
    </w:p>
    <w:p w:rsidR="00000000" w:rsidRPr="00491B43" w:rsidP="00491B43">
      <w:pPr>
        <w:pStyle w:val="AllowPageBreak"/>
      </w:pPr>
    </w:p>
    <w:p w:rsidR="00000000" w:rsidRPr="00491B43" w:rsidP="00491B43">
      <w:pPr>
        <w:pStyle w:val="Heading1"/>
      </w:pPr>
      <w:bookmarkStart w:id="11" w:name="O_975093"/>
      <w:bookmarkEnd w:id="11"/>
      <w:r w:rsidRPr="00491B43">
        <w:t>Knowledge Evidence</w:t>
      </w:r>
    </w:p>
    <w:p w:rsidR="00000000" w:rsidRPr="00491B43" w:rsidP="00CB1C03">
      <w:pPr>
        <w:pStyle w:val="BodyText"/>
      </w:pPr>
      <w:r w:rsidRPr="00491B43">
        <w:t>There must be evidence the candidate has knowledge of:</w:t>
      </w:r>
    </w:p>
    <w:p w:rsidR="00000000" w:rsidRPr="00491B43" w:rsidP="00491B43">
      <w:pPr>
        <w:pStyle w:val="ListBullet"/>
      </w:pPr>
      <w:r w:rsidRPr="00491B43">
        <w:t>ADF requirements, policies and procedures and statutory requirements relating to investigating technical aspects of aviation occurrences, including requirements for:</w:t>
      </w:r>
    </w:p>
    <w:p w:rsidR="00000000" w:rsidRPr="00491B43" w:rsidP="00491B43">
      <w:pPr>
        <w:pStyle w:val="ListBullet2"/>
      </w:pPr>
      <w:r w:rsidRPr="00491B43">
        <w:t>planning an in</w:t>
      </w:r>
      <w:r w:rsidRPr="00491B43">
        <w:t>vestigation</w:t>
      </w:r>
    </w:p>
    <w:p w:rsidR="00000000" w:rsidRPr="00491B43" w:rsidP="00491B43">
      <w:pPr>
        <w:pStyle w:val="ListBullet2"/>
      </w:pPr>
      <w:r w:rsidRPr="00491B43">
        <w:t>producing and distributing occurrence reports</w:t>
      </w:r>
    </w:p>
    <w:p w:rsidR="00000000" w:rsidRPr="00491B43" w:rsidP="00491B43">
      <w:pPr>
        <w:pStyle w:val="ListBullet"/>
      </w:pPr>
      <w:r w:rsidRPr="00491B43">
        <w:t>regulatory requirements and organisational policy and procedures, including:</w:t>
      </w:r>
    </w:p>
    <w:p w:rsidR="00000000" w:rsidRPr="00491B43" w:rsidP="00491B43">
      <w:pPr>
        <w:pStyle w:val="ListBullet2"/>
      </w:pPr>
      <w:r w:rsidRPr="00491B43">
        <w:t>investigation procedures, including notifying required authorities of occurrence</w:t>
      </w:r>
    </w:p>
    <w:p w:rsidR="00000000" w:rsidRPr="00491B43" w:rsidP="00491B43">
      <w:pPr>
        <w:pStyle w:val="ListBullet2"/>
      </w:pPr>
      <w:r w:rsidRPr="00491B43">
        <w:t>protocols for interviewing witnesses</w:t>
      </w:r>
    </w:p>
    <w:p w:rsidR="00000000" w:rsidRPr="00491B43" w:rsidP="00491B43">
      <w:pPr>
        <w:pStyle w:val="ListBullet2"/>
      </w:pPr>
      <w:r w:rsidRPr="00491B43">
        <w:t>application of a no blame culture</w:t>
      </w:r>
    </w:p>
    <w:p w:rsidR="00000000" w:rsidRPr="00491B43" w:rsidP="00491B43">
      <w:pPr>
        <w:pStyle w:val="ListBullet2"/>
      </w:pPr>
      <w:r w:rsidRPr="00491B43">
        <w:t>equity, fraud and ethics requirements set out in organisational code of conduct specific to the work described in the performance evidence</w:t>
      </w:r>
    </w:p>
    <w:p w:rsidR="00000000" w:rsidRPr="00491B43" w:rsidP="00491B43">
      <w:pPr>
        <w:pStyle w:val="ListBullet"/>
      </w:pPr>
      <w:r w:rsidRPr="00491B43">
        <w:t>key technical aspects relating to the aircraft type and its systems</w:t>
      </w:r>
    </w:p>
    <w:p w:rsidR="00000000" w:rsidRPr="00491B43" w:rsidP="00491B43">
      <w:pPr>
        <w:pStyle w:val="ListBullet"/>
      </w:pPr>
      <w:r w:rsidRPr="00491B43">
        <w:t>key features o</w:t>
      </w:r>
      <w:r w:rsidRPr="00491B43">
        <w:t>f culpability matrix.</w:t>
      </w:r>
    </w:p>
    <w:p w:rsidR="00000000" w:rsidRPr="00491B43" w:rsidP="00491B43">
      <w:pPr>
        <w:pStyle w:val="AllowPageBreak"/>
      </w:pPr>
    </w:p>
    <w:p w:rsidR="00000000" w:rsidRPr="00491B43" w:rsidP="00491B43">
      <w:pPr>
        <w:pStyle w:val="Heading1"/>
      </w:pPr>
      <w:bookmarkStart w:id="12" w:name="O_975092"/>
      <w:bookmarkEnd w:id="12"/>
      <w:r w:rsidRPr="00491B43">
        <w:t>Assessment Conditions</w:t>
      </w:r>
    </w:p>
    <w:p w:rsidR="00000000" w:rsidRPr="00491B43" w:rsidP="00CB1C03">
      <w:pPr>
        <w:pStyle w:val="BodyText"/>
      </w:pPr>
      <w:r w:rsidRPr="00491B43">
        <w:t>The following conditions of assessment represent the requirements of the regulators (ADF and the Civil Aviation Safety Authority [CASA]) and maintenance stakeholders, and must be rigorously obser</w:t>
      </w:r>
      <w:r w:rsidRPr="00491B43">
        <w:t>ved.</w:t>
      </w:r>
    </w:p>
    <w:p w:rsidR="00000000" w:rsidRPr="00491B43" w:rsidP="00CB1C03">
      <w:pPr>
        <w:pStyle w:val="BodyText"/>
      </w:pPr>
      <w:r w:rsidRPr="00491B43">
        <w:t>This unit may be assessed on the job, off the job, or a combination of both. Where assessment occurs off the job, an appropriate simulation must be used where the range of conditions reflects realistic workplace situations encountered during the techn</w:t>
      </w:r>
      <w:r w:rsidRPr="00491B43">
        <w:t>ical investigation of aviation occurrences within the ADF airworthiness regulatory system.</w:t>
      </w:r>
    </w:p>
    <w:p w:rsidR="00000000" w:rsidRPr="00491B43" w:rsidP="00CB1C03">
      <w:pPr>
        <w:pStyle w:val="BodyText"/>
      </w:pPr>
      <w:r w:rsidRPr="00491B43">
        <w:t>The candidate must be permitted to refer to relevant workplace procedures, product and manufacturing specifications, codes, standards, manuals, and reference materia</w:t>
      </w:r>
      <w:r w:rsidRPr="00491B43">
        <w:t>ls.</w:t>
      </w:r>
    </w:p>
    <w:p w:rsidR="00000000" w:rsidRPr="00491B43" w:rsidP="00CB1C03">
      <w:pPr>
        <w:pStyle w:val="BodyText"/>
      </w:pPr>
      <w:r w:rsidRPr="00491B43">
        <w:t>The candidate must have access to:</w:t>
      </w:r>
    </w:p>
    <w:p w:rsidR="00000000" w:rsidRPr="00491B43" w:rsidP="00491B43">
      <w:pPr>
        <w:pStyle w:val="ListBullet"/>
      </w:pPr>
      <w:r w:rsidRPr="00491B43">
        <w:t>tools, equipment, and materials required to demonstrate the performance evidence above.</w:t>
      </w:r>
    </w:p>
    <w:p w:rsidR="00000000" w:rsidRPr="00491B43" w:rsidP="00491B43">
      <w:pPr>
        <w:pStyle w:val="BodyText"/>
      </w:pPr>
    </w:p>
    <w:p w:rsidR="00000000" w:rsidRPr="00491B43" w:rsidP="00CB1C03">
      <w:pPr>
        <w:pStyle w:val="BodyText"/>
      </w:pPr>
      <w:r w:rsidRPr="00491B43">
        <w:t xml:space="preserve">Candidate capability of providing the required performance and knowledge evidence must be established via the records in the Maintenance Management Competency Log. Where the individual does not have a Competency Log, evidence of capability can be gathered </w:t>
      </w:r>
      <w:r w:rsidRPr="00491B43">
        <w:t>through direct observation, supervisor’s reports, project work, samples and questioning.</w:t>
      </w:r>
    </w:p>
    <w:p w:rsidR="00000000" w:rsidRPr="00491B43" w:rsidP="00CB1C03">
      <w:pPr>
        <w:pStyle w:val="BodyText"/>
      </w:pPr>
      <w:r w:rsidRPr="00491B43">
        <w:t>Assessors of this unit must satisfy the assessor requirements in applicable vocational education and training legislation, frameworks and/or standards.</w:t>
      </w:r>
    </w:p>
    <w:p w:rsidR="00000000" w:rsidRPr="00491B43" w:rsidP="00CB1C03">
      <w:pPr>
        <w:pStyle w:val="BodyText"/>
      </w:pPr>
      <w:r w:rsidRPr="00491B43">
        <w:t xml:space="preserve">Where the unit </w:t>
      </w:r>
      <w:r w:rsidRPr="00491B43">
        <w:t>is to be used for CASA licensing purposes the assessor must also meet the criteria specified in the Civil Aviation Safety Regulation (CASR) Part 147 Manual of Standards.</w:t>
      </w:r>
    </w:p>
    <w:p w:rsidR="00000000" w:rsidRPr="00491B43" w:rsidP="00491B43">
      <w:pPr>
        <w:pStyle w:val="Heading1"/>
      </w:pPr>
      <w:bookmarkStart w:id="13" w:name="O_975107"/>
      <w:bookmarkEnd w:id="13"/>
      <w:r w:rsidRPr="00491B43">
        <w:t>Links</w:t>
      </w:r>
    </w:p>
    <w:p w:rsidR="00000000" w:rsidRPr="00491B43" w:rsidP="00CB1C03">
      <w:pPr>
        <w:pStyle w:val="BodyText"/>
      </w:pPr>
      <w:r w:rsidRPr="00491B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BD25C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91B43" w:rsidP="00491B43"/>
    <w:sectPr w:rsidSect="00491B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43" w:rsidRPr="00CB1C03" w:rsidP="00CB1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03" w:rsidP="00491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1C03" w:rsidP="00491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B1C03" w:rsidP="00491B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43" w:rsidP="00491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1C03">
      <w:t>Approved</w:t>
    </w:r>
    <w:r w:rsidR="00CB1C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1C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1C03">
      <w:rPr>
        <w:noProof/>
      </w:rPr>
      <w:t>4</w:t>
    </w:r>
    <w:r>
      <w:rPr>
        <w:noProof/>
      </w:rPr>
      <w:fldChar w:fldCharType="end"/>
    </w:r>
  </w:p>
  <w:p w:rsidR="00491B43" w:rsidP="00491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1C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1C03">
      <w:t>Manufacturing Industry Skills Alliance</w:t>
    </w:r>
    <w:r w:rsidR="00CB1C03">
      <w:fldChar w:fldCharType="end"/>
    </w:r>
  </w:p>
  <w:p w:rsidR="00491B43" w:rsidP="00491B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B43" w:rsidRPr="00CB1C03" w:rsidP="00CB1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03" w:rsidRPr="002D2AF8" w:rsidP="00491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MEA129 Investigate technical aspects of aviation occurrences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1C03" w:rsidP="00491B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43" w:rsidRPr="002D2AF8" w:rsidP="00491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1C03">
      <w:t>MEA129 Investigate technical aspects of aviation occurrences</w:t>
    </w:r>
    <w:r w:rsidR="00CB1C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1C03">
      <w:rPr>
        <w:noProof/>
      </w:rPr>
      <w:t>2 March 2025</w:t>
    </w:r>
    <w:r>
      <w:fldChar w:fldCharType="end"/>
    </w:r>
  </w:p>
  <w:p w:rsidR="00491B43" w:rsidP="00491B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0EF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F62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5AC1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B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B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B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B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B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B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B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B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B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B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B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B43"/>
  </w:style>
  <w:style w:type="character" w:customStyle="1" w:styleId="Heading1Char">
    <w:name w:val="Heading 1 Char"/>
    <w:basedOn w:val="DefaultParagraphFont"/>
    <w:link w:val="Heading1"/>
    <w:rsid w:val="00491B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B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B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B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B43"/>
    <w:rPr>
      <w:b/>
      <w:spacing w:val="0"/>
    </w:rPr>
  </w:style>
  <w:style w:type="paragraph" w:styleId="ListBullet2">
    <w:name w:val="List Bullet 2"/>
    <w:basedOn w:val="List2"/>
    <w:rsid w:val="00491B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1B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B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B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B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B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B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B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B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B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B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B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B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B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B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B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B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B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B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B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B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B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1B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B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B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B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B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B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B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B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B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1B43"/>
    <w:rPr>
      <w:i/>
    </w:rPr>
  </w:style>
  <w:style w:type="paragraph" w:styleId="Caption">
    <w:name w:val="caption"/>
    <w:basedOn w:val="BodyText"/>
    <w:next w:val="Normal"/>
    <w:qFormat/>
    <w:rsid w:val="00491B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B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B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B43"/>
  </w:style>
  <w:style w:type="paragraph" w:styleId="TableofFigures">
    <w:name w:val="table of figures"/>
    <w:basedOn w:val="Normal"/>
    <w:next w:val="Normal"/>
    <w:semiHidden/>
    <w:rsid w:val="00491B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B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1B43"/>
    <w:rPr>
      <w:rFonts w:ascii="Wingdings" w:hAnsi="Wingdings"/>
    </w:rPr>
  </w:style>
  <w:style w:type="paragraph" w:customStyle="1" w:styleId="TableHeading">
    <w:name w:val="Table Heading"/>
    <w:basedOn w:val="HeadingBase"/>
    <w:rsid w:val="00491B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B43"/>
    <w:rPr>
      <w:color w:val="0033CC"/>
      <w:u w:val="none"/>
    </w:rPr>
  </w:style>
  <w:style w:type="paragraph" w:customStyle="1" w:styleId="BodyTextRight">
    <w:name w:val="Body Text Right"/>
    <w:basedOn w:val="BodyText"/>
    <w:rsid w:val="00491B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B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B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B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B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B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B43"/>
    <w:rPr>
      <w:sz w:val="32"/>
    </w:rPr>
  </w:style>
  <w:style w:type="paragraph" w:customStyle="1" w:styleId="HeadingProcedure">
    <w:name w:val="Heading Procedure"/>
    <w:basedOn w:val="HeadingBase"/>
    <w:next w:val="Normal"/>
    <w:rsid w:val="00491B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B43"/>
    <w:pPr>
      <w:spacing w:before="60" w:after="60"/>
    </w:pPr>
  </w:style>
  <w:style w:type="paragraph" w:styleId="ListContinue">
    <w:name w:val="List Continue"/>
    <w:basedOn w:val="List"/>
    <w:rsid w:val="00491B43"/>
    <w:pPr>
      <w:ind w:firstLine="0"/>
    </w:pPr>
  </w:style>
  <w:style w:type="paragraph" w:customStyle="1" w:styleId="ListNote">
    <w:name w:val="List Note"/>
    <w:basedOn w:val="List"/>
    <w:rsid w:val="00491B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B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B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B43"/>
    <w:rPr>
      <w:rFonts w:ascii="Courier New" w:hAnsi="Courier New"/>
    </w:rPr>
  </w:style>
  <w:style w:type="paragraph" w:customStyle="1" w:styleId="NoteBullet">
    <w:name w:val="Note Bullet"/>
    <w:basedOn w:val="Note"/>
    <w:rsid w:val="00491B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B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B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B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B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1B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B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B43"/>
    <w:rPr>
      <w:b/>
      <w:smallCaps/>
    </w:rPr>
  </w:style>
  <w:style w:type="paragraph" w:customStyle="1" w:styleId="TableListNumber">
    <w:name w:val="Table List Number"/>
    <w:basedOn w:val="ListNumber"/>
    <w:rsid w:val="00491B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B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B43"/>
    <w:pPr>
      <w:numPr>
        <w:numId w:val="9"/>
      </w:numPr>
    </w:pPr>
  </w:style>
  <w:style w:type="paragraph" w:customStyle="1" w:styleId="ListAlpha2">
    <w:name w:val="List Alpha 2"/>
    <w:basedOn w:val="List2"/>
    <w:rsid w:val="00491B43"/>
    <w:pPr>
      <w:numPr>
        <w:numId w:val="8"/>
      </w:numPr>
    </w:pPr>
  </w:style>
  <w:style w:type="paragraph" w:styleId="List2">
    <w:name w:val="List 2"/>
    <w:basedOn w:val="BodyText"/>
    <w:rsid w:val="00491B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B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B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B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B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B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1B43"/>
    <w:pPr>
      <w:numPr>
        <w:numId w:val="4"/>
      </w:numPr>
    </w:pPr>
  </w:style>
  <w:style w:type="paragraph" w:styleId="ListContinue2">
    <w:name w:val="List Continue 2"/>
    <w:basedOn w:val="List2"/>
    <w:rsid w:val="00491B43"/>
    <w:pPr>
      <w:ind w:firstLine="0"/>
    </w:pPr>
  </w:style>
  <w:style w:type="paragraph" w:styleId="ListContinue3">
    <w:name w:val="List Continue 3"/>
    <w:basedOn w:val="List3"/>
    <w:rsid w:val="00491B43"/>
    <w:pPr>
      <w:ind w:left="1021" w:firstLine="0"/>
    </w:pPr>
  </w:style>
  <w:style w:type="paragraph" w:styleId="ListContinue4">
    <w:name w:val="List Continue 4"/>
    <w:basedOn w:val="List4"/>
    <w:rsid w:val="00491B43"/>
    <w:pPr>
      <w:ind w:firstLine="0"/>
    </w:pPr>
  </w:style>
  <w:style w:type="paragraph" w:styleId="ListContinue5">
    <w:name w:val="List Continue 5"/>
    <w:basedOn w:val="List5"/>
    <w:rsid w:val="00491B43"/>
    <w:pPr>
      <w:ind w:firstLine="0"/>
    </w:pPr>
  </w:style>
  <w:style w:type="paragraph" w:styleId="ListNumber3">
    <w:name w:val="List Number 3"/>
    <w:basedOn w:val="List3"/>
    <w:rsid w:val="00491B43"/>
    <w:pPr>
      <w:numPr>
        <w:numId w:val="5"/>
      </w:numPr>
    </w:pPr>
  </w:style>
  <w:style w:type="paragraph" w:styleId="ListNumber4">
    <w:name w:val="List Number 4"/>
    <w:basedOn w:val="List4"/>
    <w:rsid w:val="00491B43"/>
    <w:pPr>
      <w:numPr>
        <w:numId w:val="6"/>
      </w:numPr>
    </w:pPr>
  </w:style>
  <w:style w:type="paragraph" w:styleId="ListNumber5">
    <w:name w:val="List Number 5"/>
    <w:basedOn w:val="List5"/>
    <w:rsid w:val="00491B43"/>
    <w:pPr>
      <w:numPr>
        <w:numId w:val="7"/>
      </w:numPr>
    </w:pPr>
  </w:style>
  <w:style w:type="paragraph" w:styleId="BlockText">
    <w:name w:val="Block Text"/>
    <w:basedOn w:val="Normal"/>
    <w:rsid w:val="00491B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B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B43"/>
    <w:rPr>
      <w:sz w:val="16"/>
      <w:vertAlign w:val="superscript"/>
    </w:rPr>
  </w:style>
  <w:style w:type="character" w:customStyle="1" w:styleId="Symbols">
    <w:name w:val="Symbols"/>
    <w:basedOn w:val="DefaultParagraphFont"/>
    <w:rsid w:val="00491B43"/>
    <w:rPr>
      <w:rFonts w:ascii="Symbol" w:hAnsi="Symbol"/>
    </w:rPr>
  </w:style>
  <w:style w:type="character" w:customStyle="1" w:styleId="MenuOptions">
    <w:name w:val="Menu Options"/>
    <w:basedOn w:val="DefaultParagraphFont"/>
    <w:rsid w:val="00491B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B43"/>
    <w:rPr>
      <w:b/>
    </w:rPr>
  </w:style>
  <w:style w:type="character" w:customStyle="1" w:styleId="Underlined">
    <w:name w:val="Underlined"/>
    <w:basedOn w:val="DefaultParagraphFont"/>
    <w:rsid w:val="00491B43"/>
    <w:rPr>
      <w:u w:val="single"/>
    </w:rPr>
  </w:style>
  <w:style w:type="paragraph" w:customStyle="1" w:styleId="TableBodyTextRight">
    <w:name w:val="Table Body Text Right"/>
    <w:basedOn w:val="TableBodyText"/>
    <w:rsid w:val="00491B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B43"/>
    <w:rPr>
      <w:sz w:val="18"/>
    </w:rPr>
  </w:style>
  <w:style w:type="paragraph" w:customStyle="1" w:styleId="BodySmallRight">
    <w:name w:val="Body Small Right"/>
    <w:basedOn w:val="BodyTextRight"/>
    <w:rsid w:val="00491B43"/>
    <w:rPr>
      <w:sz w:val="18"/>
      <w:szCs w:val="18"/>
    </w:rPr>
  </w:style>
  <w:style w:type="paragraph" w:customStyle="1" w:styleId="MarginEdition">
    <w:name w:val="Margin Edition"/>
    <w:basedOn w:val="MarginNote"/>
    <w:rsid w:val="00491B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B43"/>
    <w:rPr>
      <w:sz w:val="2"/>
      <w:szCs w:val="2"/>
    </w:rPr>
  </w:style>
  <w:style w:type="character" w:customStyle="1" w:styleId="Small">
    <w:name w:val="Small"/>
    <w:basedOn w:val="DefaultParagraphFont"/>
    <w:rsid w:val="00491B43"/>
    <w:rPr>
      <w:sz w:val="16"/>
    </w:rPr>
  </w:style>
  <w:style w:type="paragraph" w:customStyle="1" w:styleId="WideTable">
    <w:name w:val="Wide Table"/>
    <w:basedOn w:val="Normal"/>
    <w:rsid w:val="00491B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B43"/>
  </w:style>
  <w:style w:type="paragraph" w:styleId="Quote">
    <w:name w:val="Quote"/>
    <w:basedOn w:val="Heading1"/>
    <w:link w:val="QuoteChar"/>
    <w:qFormat/>
    <w:rsid w:val="00491B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B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B43"/>
    <w:pPr>
      <w:pageBreakBefore/>
    </w:pPr>
  </w:style>
  <w:style w:type="paragraph" w:customStyle="1" w:styleId="Border">
    <w:name w:val="Border"/>
    <w:basedOn w:val="Normal"/>
    <w:qFormat/>
    <w:rsid w:val="00491B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B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B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B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B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B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B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B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B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B43"/>
    <w:rPr>
      <w:u w:val="single"/>
    </w:rPr>
  </w:style>
  <w:style w:type="character" w:customStyle="1" w:styleId="BoldandItalics">
    <w:name w:val="Bold and Italics"/>
    <w:qFormat/>
    <w:rsid w:val="00491B43"/>
    <w:rPr>
      <w:b/>
      <w:i/>
      <w:u w:val="none"/>
    </w:rPr>
  </w:style>
  <w:style w:type="paragraph" w:styleId="BalloonText">
    <w:name w:val="Balloon Text"/>
    <w:basedOn w:val="Normal"/>
    <w:link w:val="BalloonTextChar"/>
    <w:rsid w:val="00491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B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B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B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B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B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B43"/>
    <w:pPr>
      <w:spacing w:before="0" w:after="0"/>
    </w:pPr>
  </w:style>
  <w:style w:type="paragraph" w:customStyle="1" w:styleId="BodyTextBold">
    <w:name w:val="Body Text Bold"/>
    <w:basedOn w:val="BodyText"/>
    <w:qFormat/>
    <w:rsid w:val="00491B43"/>
    <w:rPr>
      <w:b/>
    </w:rPr>
  </w:style>
  <w:style w:type="character" w:styleId="Hyperlink">
    <w:name w:val="Hyperlink"/>
    <w:basedOn w:val="DefaultParagraphFont"/>
    <w:uiPriority w:val="99"/>
    <w:unhideWhenUsed/>
    <w:rsid w:val="00CB1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6226</Characters>
  <Application>Microsoft Office Word</Application>
  <DocSecurity>0</DocSecurity>
  <Lines>207</Lines>
  <Paragraphs>128</Paragraphs>
  <ScaleCrop>false</ScaleCrop>
  <Company>Author-it Software Corporation Ltd.</Company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MEA129 Investigate technical aspects of aviation occurrences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2025-03-01T16:58:00Z</dcterms:created>
  <dcterms:modified xsi:type="dcterms:W3CDTF">2025-03-01T16:58:00Z</dcterms:modified>
</cp:coreProperties>
</file>