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133F" w:rsidP="004713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MEA129 Investigate technical aspects of aviation occurrences</w:t>
      </w:r>
      <w:r>
        <w:fldChar w:fldCharType="end"/>
      </w:r>
    </w:p>
    <w:p w:rsidR="0047133F" w:rsidP="0047133F">
      <w:pPr>
        <w:pStyle w:val="Version"/>
        <w:sectPr w:rsidSect="00FF60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F6081" w:rsidP="00FF6081">
      <w:pPr>
        <w:pStyle w:val="SuperHeading"/>
      </w:pPr>
      <w:r w:rsidRPr="00FF6081">
        <w:t>Assessment Requirements for MEA129 Investigate technical aspects of aviation occurrences</w:t>
      </w:r>
    </w:p>
    <w:p w:rsidR="00000000" w:rsidRPr="00FF6081" w:rsidP="00FF6081">
      <w:pPr>
        <w:pStyle w:val="Heading1"/>
      </w:pPr>
      <w:bookmarkStart w:id="1" w:name="O_975095"/>
      <w:bookmarkEnd w:id="1"/>
      <w:r w:rsidRPr="00FF6081">
        <w:t>Modification History</w:t>
      </w:r>
    </w:p>
    <w:p w:rsidR="00000000" w:rsidRPr="00FF6081" w:rsidP="0047133F">
      <w:pPr>
        <w:pStyle w:val="BodyText"/>
      </w:pPr>
      <w:r w:rsidRPr="00FF6081">
        <w:t xml:space="preserve">Release 2. Equivalent to MEA129 Investigate technical </w:t>
      </w:r>
      <w:r w:rsidRPr="00FF6081">
        <w:t>aspects of aviation occurrences. Updated to meet training package policy requirements.</w:t>
      </w:r>
    </w:p>
    <w:p w:rsidR="00000000" w:rsidRPr="00FF6081" w:rsidP="00FF6081">
      <w:pPr>
        <w:pStyle w:val="Heading1"/>
      </w:pPr>
      <w:bookmarkStart w:id="2" w:name="O_975094"/>
      <w:bookmarkEnd w:id="2"/>
      <w:r w:rsidRPr="00FF6081">
        <w:t>Performance Evidence</w:t>
      </w:r>
    </w:p>
    <w:p w:rsidR="00000000" w:rsidRPr="00FF6081" w:rsidP="0047133F">
      <w:pPr>
        <w:pStyle w:val="BodyText"/>
      </w:pPr>
      <w:r w:rsidRPr="00FF6081">
        <w:t xml:space="preserve">There must be evidence the candidate has completed the tasks outlined in the elements and performance criteria of this unit, which </w:t>
      </w:r>
      <w:r w:rsidRPr="00FF6081">
        <w:t>must include the ability to:</w:t>
      </w:r>
    </w:p>
    <w:p w:rsidR="00000000" w:rsidRPr="00FF6081" w:rsidP="00FF6081">
      <w:pPr>
        <w:pStyle w:val="ListBullet"/>
      </w:pPr>
      <w:r w:rsidRPr="00FF6081">
        <w:t>conduct an evidence-based investigation into the technical aspects of the following two aviation occurrences within the Australian Defence Force (ADF) airworthiness jurisdiction:</w:t>
      </w:r>
    </w:p>
    <w:p w:rsidR="00000000" w:rsidRPr="00FF6081" w:rsidP="00FF6081">
      <w:pPr>
        <w:pStyle w:val="ListBullet2"/>
      </w:pPr>
      <w:r w:rsidRPr="00FF6081">
        <w:t>one aircraft accident or aircraft incident</w:t>
      </w:r>
    </w:p>
    <w:p w:rsidR="00000000" w:rsidRPr="00FF6081" w:rsidP="00FF6081">
      <w:pPr>
        <w:pStyle w:val="ListBullet2"/>
      </w:pPr>
      <w:r w:rsidRPr="00FF6081">
        <w:t>one</w:t>
      </w:r>
      <w:r w:rsidRPr="00FF6081">
        <w:t xml:space="preserve"> maintenance incident.</w:t>
      </w:r>
    </w:p>
    <w:p w:rsidR="00000000" w:rsidRPr="00FF6081" w:rsidP="00FF6081">
      <w:pPr>
        <w:pStyle w:val="BodyText"/>
      </w:pPr>
    </w:p>
    <w:p w:rsidR="00000000" w:rsidRPr="00FF6081" w:rsidP="0047133F">
      <w:pPr>
        <w:pStyle w:val="BodyText"/>
      </w:pPr>
      <w:r w:rsidRPr="00FF6081">
        <w:t>In the course of the above work, the candidate must:</w:t>
      </w:r>
    </w:p>
    <w:p w:rsidR="00000000" w:rsidRPr="00FF6081" w:rsidP="00FF6081">
      <w:pPr>
        <w:pStyle w:val="ListBullet"/>
      </w:pPr>
      <w:r w:rsidRPr="00FF6081">
        <w:t>collect, manage, and analyse evidence based on one or more of the following:</w:t>
      </w:r>
    </w:p>
    <w:p w:rsidR="00000000" w:rsidRPr="00FF6081" w:rsidP="00FF6081">
      <w:pPr>
        <w:pStyle w:val="ListBullet2"/>
      </w:pPr>
      <w:r w:rsidRPr="00FF6081">
        <w:t>visual observation</w:t>
      </w:r>
    </w:p>
    <w:p w:rsidR="00000000" w:rsidRPr="00FF6081" w:rsidP="00FF6081">
      <w:pPr>
        <w:pStyle w:val="ListBullet2"/>
      </w:pPr>
      <w:r w:rsidRPr="00FF6081">
        <w:t>interviews</w:t>
      </w:r>
    </w:p>
    <w:p w:rsidR="00000000" w:rsidRPr="00FF6081" w:rsidP="00FF6081">
      <w:pPr>
        <w:pStyle w:val="ListBullet2"/>
      </w:pPr>
      <w:r w:rsidRPr="00FF6081">
        <w:t>statement reviews</w:t>
      </w:r>
    </w:p>
    <w:p w:rsidR="00000000" w:rsidRPr="00FF6081" w:rsidP="00FF6081">
      <w:pPr>
        <w:pStyle w:val="ListBullet2"/>
      </w:pPr>
      <w:r w:rsidRPr="00FF6081">
        <w:t>technical investigation</w:t>
      </w:r>
    </w:p>
    <w:p w:rsidR="00000000" w:rsidRPr="00FF6081" w:rsidP="00FF6081">
      <w:pPr>
        <w:pStyle w:val="ListBullet"/>
      </w:pPr>
      <w:r w:rsidRPr="00FF6081">
        <w:t>interview witnesses to the occurrence</w:t>
      </w:r>
    </w:p>
    <w:p w:rsidR="00000000" w:rsidRPr="00FF6081" w:rsidP="00FF6081">
      <w:pPr>
        <w:pStyle w:val="ListBullet"/>
      </w:pPr>
      <w:r w:rsidRPr="00FF6081">
        <w:t>produce at least one of the following reports in line with ADF policy and procedures:</w:t>
      </w:r>
    </w:p>
    <w:p w:rsidR="00000000" w:rsidRPr="00FF6081" w:rsidP="00FF6081">
      <w:pPr>
        <w:pStyle w:val="ListBullet2"/>
      </w:pPr>
      <w:r w:rsidRPr="00FF6081">
        <w:t>accident and incident report</w:t>
      </w:r>
    </w:p>
    <w:p w:rsidR="00000000" w:rsidRPr="00FF6081" w:rsidP="00FF6081">
      <w:pPr>
        <w:pStyle w:val="ListBullet2"/>
      </w:pPr>
      <w:r w:rsidRPr="00FF6081">
        <w:t>safety report</w:t>
      </w:r>
    </w:p>
    <w:p w:rsidR="00000000" w:rsidRPr="00FF6081" w:rsidP="00FF6081">
      <w:pPr>
        <w:pStyle w:val="ListBullet2"/>
      </w:pPr>
      <w:r w:rsidRPr="00FF6081">
        <w:t>defect report</w:t>
      </w:r>
    </w:p>
    <w:p w:rsidR="00000000" w:rsidRPr="00FF6081" w:rsidP="00FF6081">
      <w:pPr>
        <w:pStyle w:val="ListBullet2"/>
      </w:pPr>
      <w:r w:rsidRPr="00FF6081">
        <w:t>investigation report</w:t>
      </w:r>
    </w:p>
    <w:p w:rsidR="00000000" w:rsidRPr="00FF6081" w:rsidP="00FF6081">
      <w:pPr>
        <w:pStyle w:val="ListBullet"/>
      </w:pPr>
      <w:r w:rsidRPr="00FF6081">
        <w:t xml:space="preserve">produce verbal and written communication in English </w:t>
      </w:r>
      <w:r w:rsidRPr="00FF6081">
        <w:t>to the required level.</w:t>
      </w:r>
    </w:p>
    <w:p w:rsidR="00000000" w:rsidRPr="00FF6081" w:rsidP="00FF6081">
      <w:pPr>
        <w:pStyle w:val="AllowPageBreak"/>
      </w:pPr>
    </w:p>
    <w:p w:rsidR="00000000" w:rsidRPr="00FF6081" w:rsidP="00FF6081">
      <w:pPr>
        <w:pStyle w:val="Heading1"/>
      </w:pPr>
      <w:bookmarkStart w:id="3" w:name="O_975093"/>
      <w:bookmarkEnd w:id="3"/>
      <w:r w:rsidRPr="00FF6081">
        <w:t>Knowledge Evidence</w:t>
      </w:r>
    </w:p>
    <w:p w:rsidR="00000000" w:rsidRPr="00FF6081" w:rsidP="0047133F">
      <w:pPr>
        <w:pStyle w:val="BodyText"/>
      </w:pPr>
      <w:r w:rsidRPr="00FF6081">
        <w:t>There must be evidence the candidate has knowledge of:</w:t>
      </w:r>
    </w:p>
    <w:p w:rsidR="00000000" w:rsidRPr="00FF6081" w:rsidP="00FF6081">
      <w:pPr>
        <w:pStyle w:val="ListBullet"/>
      </w:pPr>
      <w:r w:rsidRPr="00FF6081">
        <w:t>ADF requirements, policies and procedures and statutory requirements relating to investigating technical aspects of aviation occurrences, inc</w:t>
      </w:r>
      <w:r w:rsidRPr="00FF6081">
        <w:t>luding requirements for:</w:t>
      </w:r>
    </w:p>
    <w:p w:rsidR="00000000" w:rsidRPr="00FF6081" w:rsidP="00FF6081">
      <w:pPr>
        <w:pStyle w:val="ListBullet2"/>
      </w:pPr>
      <w:r w:rsidRPr="00FF6081">
        <w:t>planning an investigation</w:t>
      </w:r>
    </w:p>
    <w:p w:rsidR="00000000" w:rsidRPr="00FF6081" w:rsidP="00FF6081">
      <w:pPr>
        <w:pStyle w:val="ListBullet2"/>
      </w:pPr>
      <w:r w:rsidRPr="00FF6081">
        <w:t>producing and distributing occurrence reports</w:t>
      </w:r>
    </w:p>
    <w:p w:rsidR="00000000" w:rsidRPr="00FF6081" w:rsidP="00FF6081">
      <w:pPr>
        <w:pStyle w:val="ListBullet"/>
      </w:pPr>
      <w:r w:rsidRPr="00FF6081">
        <w:t>regulatory requirements and organisational policy and procedures, including:</w:t>
      </w:r>
    </w:p>
    <w:p w:rsidR="00000000" w:rsidRPr="00FF6081" w:rsidP="00FF6081">
      <w:pPr>
        <w:pStyle w:val="ListBullet2"/>
      </w:pPr>
      <w:r w:rsidRPr="00FF6081">
        <w:t>investigation procedures, including notifying required authorities of occurrence</w:t>
      </w:r>
    </w:p>
    <w:p w:rsidR="00000000" w:rsidRPr="00FF6081" w:rsidP="00FF6081">
      <w:pPr>
        <w:pStyle w:val="ListBullet2"/>
      </w:pPr>
      <w:r w:rsidRPr="00FF6081">
        <w:t>protocols for interviewing witnesses</w:t>
      </w:r>
    </w:p>
    <w:p w:rsidR="00000000" w:rsidRPr="00FF6081" w:rsidP="00FF6081">
      <w:pPr>
        <w:pStyle w:val="ListBullet2"/>
      </w:pPr>
      <w:r w:rsidRPr="00FF6081">
        <w:t>application of a no blame culture</w:t>
      </w:r>
    </w:p>
    <w:p w:rsidR="00000000" w:rsidRPr="00FF6081" w:rsidP="00FF6081">
      <w:pPr>
        <w:pStyle w:val="ListBullet2"/>
      </w:pPr>
      <w:r w:rsidRPr="00FF6081">
        <w:t>equity, fraud and ethics requirements set out in organisational code of conduct specific to the work des</w:t>
      </w:r>
      <w:r w:rsidRPr="00FF6081">
        <w:t>cribed in the performance evidence</w:t>
      </w:r>
    </w:p>
    <w:p w:rsidR="00000000" w:rsidRPr="00FF6081" w:rsidP="00FF6081">
      <w:pPr>
        <w:pStyle w:val="ListBullet"/>
      </w:pPr>
      <w:r w:rsidRPr="00FF6081">
        <w:t>key technical aspects relating to the aircraft type and its systems</w:t>
      </w:r>
    </w:p>
    <w:p w:rsidR="00000000" w:rsidRPr="00FF6081" w:rsidP="00FF6081">
      <w:pPr>
        <w:pStyle w:val="ListBullet"/>
      </w:pPr>
      <w:r w:rsidRPr="00FF6081">
        <w:t>key features of culpability matrix.</w:t>
      </w:r>
    </w:p>
    <w:p w:rsidR="00000000" w:rsidRPr="00FF6081" w:rsidP="00FF6081">
      <w:pPr>
        <w:pStyle w:val="AllowPageBreak"/>
      </w:pPr>
    </w:p>
    <w:p w:rsidR="00000000" w:rsidRPr="00FF6081" w:rsidP="00FF6081">
      <w:pPr>
        <w:pStyle w:val="Heading1"/>
      </w:pPr>
      <w:bookmarkStart w:id="4" w:name="O_975092"/>
      <w:bookmarkEnd w:id="4"/>
      <w:r w:rsidRPr="00FF6081">
        <w:t>Assessment Conditions</w:t>
      </w:r>
    </w:p>
    <w:p w:rsidR="00000000" w:rsidRPr="00FF6081" w:rsidP="0047133F">
      <w:pPr>
        <w:pStyle w:val="BodyText"/>
      </w:pPr>
      <w:r w:rsidRPr="00FF6081">
        <w:t>The following conditions of assessment represent the requirements of the regu</w:t>
      </w:r>
      <w:r w:rsidRPr="00FF6081">
        <w:t>lators (ADF and the Civil Aviation Safety Authority [CASA]) and maintenance stakeholders, and must be rigorously observed.</w:t>
      </w:r>
    </w:p>
    <w:p w:rsidR="00000000" w:rsidRPr="00FF6081" w:rsidP="0047133F">
      <w:pPr>
        <w:pStyle w:val="BodyText"/>
      </w:pPr>
      <w:r w:rsidRPr="00FF6081">
        <w:t>This unit may be assessed on the job, off the job, or a combination of both. Where assessment occurs off the job, an appropriate simu</w:t>
      </w:r>
      <w:r w:rsidRPr="00FF6081">
        <w:t>lation must be used where the range of conditions reflects realistic workplace situations encountered during the technical investigation of aviation occurrences within the ADF airworthiness regulatory system.</w:t>
      </w:r>
    </w:p>
    <w:p w:rsidR="00000000" w:rsidRPr="00FF6081" w:rsidP="0047133F">
      <w:pPr>
        <w:pStyle w:val="BodyText"/>
      </w:pPr>
      <w:r w:rsidRPr="00FF6081">
        <w:t>The candidate must be permitted to refer to rel</w:t>
      </w:r>
      <w:r w:rsidRPr="00FF6081">
        <w:t>evant workplace procedures, product and manufacturing specifications, codes, standards, manuals, and reference materials.</w:t>
      </w:r>
    </w:p>
    <w:p w:rsidR="00000000" w:rsidRPr="00FF6081" w:rsidP="0047133F">
      <w:pPr>
        <w:pStyle w:val="BodyText"/>
      </w:pPr>
      <w:r w:rsidRPr="00FF6081">
        <w:t>The candidate must have access to:</w:t>
      </w:r>
    </w:p>
    <w:p w:rsidR="00000000" w:rsidRPr="00FF6081" w:rsidP="00FF6081">
      <w:pPr>
        <w:pStyle w:val="ListBullet"/>
      </w:pPr>
      <w:r w:rsidRPr="00FF6081">
        <w:t>tools, equipment, and materials required to demonstrate the performance evidence above.</w:t>
      </w:r>
    </w:p>
    <w:p w:rsidR="00000000" w:rsidRPr="00FF6081" w:rsidP="00FF6081">
      <w:pPr>
        <w:pStyle w:val="BodyText"/>
      </w:pPr>
    </w:p>
    <w:p w:rsidR="00000000" w:rsidRPr="00FF6081" w:rsidP="0047133F">
      <w:pPr>
        <w:pStyle w:val="BodyText"/>
      </w:pPr>
      <w:r w:rsidRPr="00FF6081">
        <w:t xml:space="preserve">Candidate capability of providing the required performance and knowledge evidence must be established via the records in the Maintenance Management Competency Log. Where the individual does not have a Competency Log, evidence of capability can be gathered </w:t>
      </w:r>
      <w:r w:rsidRPr="00FF6081">
        <w:t>through direct observation, supervisor’s reports, project work, samples and questioning.</w:t>
      </w:r>
    </w:p>
    <w:p w:rsidR="00000000" w:rsidRPr="00FF6081" w:rsidP="0047133F">
      <w:pPr>
        <w:pStyle w:val="BodyText"/>
      </w:pPr>
      <w:r w:rsidRPr="00FF6081">
        <w:t>Assessors of this unit must satisfy the assessor requirements in applicable vocational education and training legislation, frameworks and/or standards.</w:t>
      </w:r>
    </w:p>
    <w:p w:rsidR="00000000" w:rsidRPr="00FF6081" w:rsidP="0047133F">
      <w:pPr>
        <w:pStyle w:val="BodyText"/>
      </w:pPr>
      <w:r w:rsidRPr="00FF6081">
        <w:t xml:space="preserve">Where the unit </w:t>
      </w:r>
      <w:r w:rsidRPr="00FF6081">
        <w:t>is to be used for CASA licensing purposes the assessor must also meet the criteria specified in the Civil Aviation Safety Regulation (CASR) Part 147 Manual of Standards.</w:t>
      </w:r>
    </w:p>
    <w:p w:rsidR="00000000" w:rsidRPr="00FF6081" w:rsidP="00FF6081">
      <w:pPr>
        <w:pStyle w:val="Heading1"/>
      </w:pPr>
      <w:bookmarkStart w:id="5" w:name="O_975107"/>
      <w:bookmarkEnd w:id="5"/>
      <w:r w:rsidRPr="00FF6081">
        <w:t>Links</w:t>
      </w:r>
    </w:p>
    <w:p w:rsidR="00000000" w:rsidRPr="00FF6081" w:rsidP="0047133F">
      <w:pPr>
        <w:pStyle w:val="BodyText"/>
      </w:pPr>
      <w:r w:rsidRPr="00FF608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15703C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FF6081" w:rsidP="00FF6081"/>
    <w:sectPr w:rsidSect="00FF60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0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081" w:rsidRPr="0047133F" w:rsidP="004713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0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33F" w:rsidP="00FF60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133F" w:rsidP="00FF60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7133F" w:rsidP="00FF60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0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3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081" w:rsidRPr="0047133F" w:rsidP="004713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0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33F" w:rsidRPr="002D2AF8" w:rsidP="00FF60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MEA129 Investigate technical aspects of aviation occurrences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47133F" w:rsidP="00FF60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E0E2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742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B22C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0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0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0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0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0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0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0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0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0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0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0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081"/>
  </w:style>
  <w:style w:type="character" w:customStyle="1" w:styleId="Heading1Char">
    <w:name w:val="Heading 1 Char"/>
    <w:basedOn w:val="DefaultParagraphFont"/>
    <w:link w:val="Heading1"/>
    <w:rsid w:val="00FF60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0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0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0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60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60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0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60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0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0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0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0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0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0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0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0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0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0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0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0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0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0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0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0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0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0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0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6081"/>
    <w:rPr>
      <w:b/>
      <w:spacing w:val="0"/>
    </w:rPr>
  </w:style>
  <w:style w:type="paragraph" w:customStyle="1" w:styleId="SuperTitle">
    <w:name w:val="SuperTitle"/>
    <w:basedOn w:val="Title"/>
    <w:rsid w:val="00FF60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0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0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60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0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0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0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0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0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0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0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0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6081"/>
    <w:rPr>
      <w:i/>
    </w:rPr>
  </w:style>
  <w:style w:type="paragraph" w:styleId="Caption">
    <w:name w:val="caption"/>
    <w:basedOn w:val="BodyText"/>
    <w:next w:val="Normal"/>
    <w:qFormat/>
    <w:rsid w:val="00FF60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0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0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081"/>
  </w:style>
  <w:style w:type="paragraph" w:styleId="TableofFigures">
    <w:name w:val="table of figures"/>
    <w:basedOn w:val="Normal"/>
    <w:next w:val="Normal"/>
    <w:semiHidden/>
    <w:rsid w:val="00FF60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0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6081"/>
    <w:rPr>
      <w:rFonts w:ascii="Wingdings" w:hAnsi="Wingdings"/>
    </w:rPr>
  </w:style>
  <w:style w:type="paragraph" w:customStyle="1" w:styleId="TableHeading">
    <w:name w:val="Table Heading"/>
    <w:basedOn w:val="HeadingBase"/>
    <w:rsid w:val="00FF60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081"/>
    <w:rPr>
      <w:color w:val="0033CC"/>
      <w:u w:val="none"/>
    </w:rPr>
  </w:style>
  <w:style w:type="paragraph" w:customStyle="1" w:styleId="BodyTextRight">
    <w:name w:val="Body Text Right"/>
    <w:basedOn w:val="BodyText"/>
    <w:rsid w:val="00FF60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0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0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0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0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0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081"/>
    <w:rPr>
      <w:sz w:val="32"/>
    </w:rPr>
  </w:style>
  <w:style w:type="paragraph" w:customStyle="1" w:styleId="HeadingProcedure">
    <w:name w:val="Heading Procedure"/>
    <w:basedOn w:val="HeadingBase"/>
    <w:next w:val="Normal"/>
    <w:rsid w:val="00FF60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081"/>
    <w:pPr>
      <w:spacing w:before="60" w:after="60"/>
    </w:pPr>
  </w:style>
  <w:style w:type="paragraph" w:styleId="ListContinue">
    <w:name w:val="List Continue"/>
    <w:basedOn w:val="List"/>
    <w:rsid w:val="00FF6081"/>
    <w:pPr>
      <w:ind w:firstLine="0"/>
    </w:pPr>
  </w:style>
  <w:style w:type="paragraph" w:customStyle="1" w:styleId="ListNote">
    <w:name w:val="List Note"/>
    <w:basedOn w:val="List"/>
    <w:rsid w:val="00FF60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0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0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081"/>
    <w:rPr>
      <w:rFonts w:ascii="Courier New" w:hAnsi="Courier New"/>
    </w:rPr>
  </w:style>
  <w:style w:type="paragraph" w:customStyle="1" w:styleId="NoteBullet">
    <w:name w:val="Note Bullet"/>
    <w:basedOn w:val="Note"/>
    <w:rsid w:val="00FF60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0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0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0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0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60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0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081"/>
    <w:rPr>
      <w:b/>
      <w:smallCaps/>
    </w:rPr>
  </w:style>
  <w:style w:type="paragraph" w:customStyle="1" w:styleId="TableListNumber">
    <w:name w:val="Table List Number"/>
    <w:basedOn w:val="ListNumber"/>
    <w:rsid w:val="00FF60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0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081"/>
    <w:pPr>
      <w:numPr>
        <w:numId w:val="9"/>
      </w:numPr>
    </w:pPr>
  </w:style>
  <w:style w:type="paragraph" w:customStyle="1" w:styleId="ListAlpha2">
    <w:name w:val="List Alpha 2"/>
    <w:basedOn w:val="List2"/>
    <w:rsid w:val="00FF6081"/>
    <w:pPr>
      <w:numPr>
        <w:numId w:val="8"/>
      </w:numPr>
    </w:pPr>
  </w:style>
  <w:style w:type="paragraph" w:styleId="List2">
    <w:name w:val="List 2"/>
    <w:basedOn w:val="BodyText"/>
    <w:rsid w:val="00FF60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0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0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0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0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0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6081"/>
    <w:pPr>
      <w:numPr>
        <w:numId w:val="4"/>
      </w:numPr>
    </w:pPr>
  </w:style>
  <w:style w:type="paragraph" w:styleId="ListContinue2">
    <w:name w:val="List Continue 2"/>
    <w:basedOn w:val="List2"/>
    <w:rsid w:val="00FF6081"/>
    <w:pPr>
      <w:ind w:firstLine="0"/>
    </w:pPr>
  </w:style>
  <w:style w:type="paragraph" w:styleId="ListContinue3">
    <w:name w:val="List Continue 3"/>
    <w:basedOn w:val="List3"/>
    <w:rsid w:val="00FF6081"/>
    <w:pPr>
      <w:ind w:left="1021" w:firstLine="0"/>
    </w:pPr>
  </w:style>
  <w:style w:type="paragraph" w:styleId="ListContinue4">
    <w:name w:val="List Continue 4"/>
    <w:basedOn w:val="List4"/>
    <w:rsid w:val="00FF6081"/>
    <w:pPr>
      <w:ind w:firstLine="0"/>
    </w:pPr>
  </w:style>
  <w:style w:type="paragraph" w:styleId="ListContinue5">
    <w:name w:val="List Continue 5"/>
    <w:basedOn w:val="List5"/>
    <w:rsid w:val="00FF6081"/>
    <w:pPr>
      <w:ind w:firstLine="0"/>
    </w:pPr>
  </w:style>
  <w:style w:type="paragraph" w:styleId="ListNumber3">
    <w:name w:val="List Number 3"/>
    <w:basedOn w:val="List3"/>
    <w:rsid w:val="00FF6081"/>
    <w:pPr>
      <w:numPr>
        <w:numId w:val="5"/>
      </w:numPr>
    </w:pPr>
  </w:style>
  <w:style w:type="paragraph" w:styleId="ListNumber4">
    <w:name w:val="List Number 4"/>
    <w:basedOn w:val="List4"/>
    <w:rsid w:val="00FF6081"/>
    <w:pPr>
      <w:numPr>
        <w:numId w:val="6"/>
      </w:numPr>
    </w:pPr>
  </w:style>
  <w:style w:type="paragraph" w:styleId="ListNumber5">
    <w:name w:val="List Number 5"/>
    <w:basedOn w:val="List5"/>
    <w:rsid w:val="00FF6081"/>
    <w:pPr>
      <w:numPr>
        <w:numId w:val="7"/>
      </w:numPr>
    </w:pPr>
  </w:style>
  <w:style w:type="paragraph" w:styleId="BlockText">
    <w:name w:val="Block Text"/>
    <w:basedOn w:val="Normal"/>
    <w:rsid w:val="00FF60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0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081"/>
    <w:rPr>
      <w:sz w:val="16"/>
      <w:vertAlign w:val="superscript"/>
    </w:rPr>
  </w:style>
  <w:style w:type="character" w:customStyle="1" w:styleId="Symbols">
    <w:name w:val="Symbols"/>
    <w:basedOn w:val="DefaultParagraphFont"/>
    <w:rsid w:val="00FF6081"/>
    <w:rPr>
      <w:rFonts w:ascii="Symbol" w:hAnsi="Symbol"/>
    </w:rPr>
  </w:style>
  <w:style w:type="character" w:customStyle="1" w:styleId="MenuOptions">
    <w:name w:val="Menu Options"/>
    <w:basedOn w:val="DefaultParagraphFont"/>
    <w:rsid w:val="00FF60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081"/>
    <w:rPr>
      <w:b/>
    </w:rPr>
  </w:style>
  <w:style w:type="character" w:customStyle="1" w:styleId="Underlined">
    <w:name w:val="Underlined"/>
    <w:basedOn w:val="DefaultParagraphFont"/>
    <w:rsid w:val="00FF6081"/>
    <w:rPr>
      <w:u w:val="single"/>
    </w:rPr>
  </w:style>
  <w:style w:type="paragraph" w:customStyle="1" w:styleId="TableBodyTextRight">
    <w:name w:val="Table Body Text Right"/>
    <w:basedOn w:val="TableBodyText"/>
    <w:rsid w:val="00FF60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081"/>
    <w:rPr>
      <w:sz w:val="18"/>
    </w:rPr>
  </w:style>
  <w:style w:type="paragraph" w:customStyle="1" w:styleId="BodySmallRight">
    <w:name w:val="Body Small Right"/>
    <w:basedOn w:val="BodyTextRight"/>
    <w:rsid w:val="00FF6081"/>
    <w:rPr>
      <w:sz w:val="18"/>
      <w:szCs w:val="18"/>
    </w:rPr>
  </w:style>
  <w:style w:type="paragraph" w:customStyle="1" w:styleId="MarginEdition">
    <w:name w:val="Margin Edition"/>
    <w:basedOn w:val="MarginNote"/>
    <w:rsid w:val="00FF60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081"/>
    <w:rPr>
      <w:sz w:val="2"/>
      <w:szCs w:val="2"/>
    </w:rPr>
  </w:style>
  <w:style w:type="character" w:customStyle="1" w:styleId="Small">
    <w:name w:val="Small"/>
    <w:basedOn w:val="DefaultParagraphFont"/>
    <w:rsid w:val="00FF6081"/>
    <w:rPr>
      <w:sz w:val="16"/>
    </w:rPr>
  </w:style>
  <w:style w:type="paragraph" w:customStyle="1" w:styleId="WideTable">
    <w:name w:val="Wide Table"/>
    <w:basedOn w:val="Normal"/>
    <w:rsid w:val="00FF60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081"/>
  </w:style>
  <w:style w:type="paragraph" w:styleId="Quote">
    <w:name w:val="Quote"/>
    <w:basedOn w:val="Heading1"/>
    <w:link w:val="QuoteChar"/>
    <w:qFormat/>
    <w:rsid w:val="00FF60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0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081"/>
    <w:pPr>
      <w:pageBreakBefore/>
    </w:pPr>
  </w:style>
  <w:style w:type="paragraph" w:customStyle="1" w:styleId="Border">
    <w:name w:val="Border"/>
    <w:basedOn w:val="Normal"/>
    <w:qFormat/>
    <w:rsid w:val="00FF60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0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0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0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0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0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0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0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0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081"/>
    <w:rPr>
      <w:u w:val="single"/>
    </w:rPr>
  </w:style>
  <w:style w:type="character" w:customStyle="1" w:styleId="BoldandItalics">
    <w:name w:val="Bold and Italics"/>
    <w:qFormat/>
    <w:rsid w:val="00FF6081"/>
    <w:rPr>
      <w:b/>
      <w:i/>
      <w:u w:val="none"/>
    </w:rPr>
  </w:style>
  <w:style w:type="paragraph" w:styleId="BalloonText">
    <w:name w:val="Balloon Text"/>
    <w:basedOn w:val="Normal"/>
    <w:link w:val="BalloonTextChar"/>
    <w:rsid w:val="00FF60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0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0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0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0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0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081"/>
    <w:pPr>
      <w:spacing w:before="0" w:after="0"/>
    </w:pPr>
  </w:style>
  <w:style w:type="paragraph" w:customStyle="1" w:styleId="BodyTextBold">
    <w:name w:val="Body Text Bold"/>
    <w:basedOn w:val="BodyText"/>
    <w:qFormat/>
    <w:rsid w:val="00FF6081"/>
    <w:rPr>
      <w:b/>
    </w:rPr>
  </w:style>
  <w:style w:type="character" w:styleId="Hyperlink">
    <w:name w:val="Hyperlink"/>
    <w:basedOn w:val="DefaultParagraphFont"/>
    <w:uiPriority w:val="99"/>
    <w:unhideWhenUsed/>
    <w:rsid w:val="004713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3408</Characters>
  <Application>Microsoft Office Word</Application>
  <DocSecurity>0</DocSecurity>
  <Lines>79</Lines>
  <Paragraphs>54</Paragraphs>
  <ScaleCrop>false</ScaleCrop>
  <Company>Author-it Software Corporation Ltd.</Company>
  <LinksUpToDate>false</LinksUpToDate>
  <CharactersWithSpaces>3874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MEA129 Investigate technical aspects of aviation occurrences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2019-09-30T08:53:00Z</dcterms:created>
  <dcterms:modified xsi:type="dcterms:W3CDTF">2019-09-30T08:53:00Z</dcterms:modified>
</cp:coreProperties>
</file>