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0064" w:rsidP="00080064">
      <w:pPr>
        <w:pStyle w:val="Title"/>
      </w:pPr>
      <w:r>
        <w:fldChar w:fldCharType="begin"/>
      </w:r>
      <w:r>
        <w:instrText xml:space="preserve"> TITLE   \* MERGEFORMAT </w:instrText>
      </w:r>
      <w:r>
        <w:fldChar w:fldCharType="separate"/>
      </w:r>
      <w:r>
        <w:t>MEA122 Manage aircraft/equipment system performance testing</w:t>
      </w:r>
      <w:r>
        <w:fldChar w:fldCharType="end"/>
      </w:r>
    </w:p>
    <w:p w:rsidR="00080064" w:rsidP="00080064">
      <w:pPr>
        <w:pStyle w:val="Version"/>
        <w:sectPr w:rsidSect="006C25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256E" w:rsidP="006C256E">
      <w:pPr>
        <w:pStyle w:val="SuperHeading"/>
      </w:pPr>
      <w:r w:rsidRPr="006C256E">
        <w:t>MEA122 Manage aircraft/equipment system performance testing</w:t>
      </w:r>
    </w:p>
    <w:p w:rsidR="00000000" w:rsidRPr="006C256E" w:rsidP="006C256E">
      <w:pPr>
        <w:pStyle w:val="Heading1"/>
      </w:pPr>
      <w:bookmarkStart w:id="1" w:name="O_719099"/>
      <w:bookmarkEnd w:id="1"/>
      <w:r w:rsidRPr="006C256E">
        <w:t>Modification History</w:t>
      </w:r>
    </w:p>
    <w:p w:rsidR="00000000" w:rsidRPr="006C256E" w:rsidP="00080064">
      <w:pPr>
        <w:pStyle w:val="BodyText"/>
      </w:pPr>
      <w:r w:rsidRPr="006C256E">
        <w:t>Release 1 - New unit of competency</w:t>
      </w:r>
    </w:p>
    <w:p w:rsidR="00000000" w:rsidRPr="006C256E" w:rsidP="006C256E">
      <w:pPr>
        <w:pStyle w:val="Heading1"/>
      </w:pPr>
      <w:bookmarkStart w:id="2" w:name="O_719107"/>
      <w:bookmarkEnd w:id="2"/>
      <w:r w:rsidRPr="006C256E">
        <w:t>Application</w:t>
      </w:r>
    </w:p>
    <w:p w:rsidR="00000000" w:rsidRPr="006C256E" w:rsidP="00080064">
      <w:pPr>
        <w:pStyle w:val="BodyText"/>
      </w:pPr>
      <w:r w:rsidRPr="006C256E">
        <w:t xml:space="preserve">This unit of competency requires application of skills and knowledge relating to the use of performance testing in establishing the airworthiness state of </w:t>
      </w:r>
      <w:r w:rsidRPr="006C256E">
        <w:t>aircraft and aircraft systems through means such as aircraft flight testing, engine ground runs, system functional tests and test equipment calibration during scheduled or unscheduled maintenance. Work may be performed individually or as part of a team.</w:t>
      </w:r>
    </w:p>
    <w:p w:rsidR="00000000" w:rsidRPr="006C256E" w:rsidP="00080064">
      <w:pPr>
        <w:pStyle w:val="BodyText"/>
      </w:pPr>
      <w:r w:rsidRPr="006C256E">
        <w:t>Th</w:t>
      </w:r>
      <w:r w:rsidRPr="006C256E">
        <w:t>e unit is part of the Aeroskills Advanced Diploma training pathways. It is used in workplaces that operate under the airworthiness regulatory systems of the Australian Defence Force (ADF) and the Civil Aviation Safety Authority (CASA).</w:t>
      </w:r>
    </w:p>
    <w:p w:rsidR="00000000" w:rsidRPr="006C256E" w:rsidP="006C256E">
      <w:pPr>
        <w:pStyle w:val="Heading1"/>
      </w:pPr>
      <w:bookmarkStart w:id="3" w:name="O_719106"/>
      <w:bookmarkEnd w:id="3"/>
      <w:r w:rsidRPr="006C256E">
        <w:t>Pre</w:t>
      </w:r>
      <w:r w:rsidRPr="006C256E">
        <w:t>-requisite Unit</w:t>
      </w:r>
    </w:p>
    <w:tbl>
      <w:tblPr>
        <w:tblW w:w="0" w:type="auto"/>
        <w:tblLayout w:type="fixed"/>
        <w:tblCellMar>
          <w:left w:w="62" w:type="dxa"/>
          <w:right w:w="62" w:type="dxa"/>
        </w:tblCellMar>
        <w:tblLook w:val="0000"/>
      </w:tblPr>
      <w:tblGrid>
        <w:gridCol w:w="1558"/>
        <w:gridCol w:w="6233"/>
      </w:tblGrid>
      <w:tr w:rsidTr="006C256E">
        <w:tblPrEx>
          <w:tblW w:w="0" w:type="auto"/>
          <w:tblLayout w:type="fixed"/>
          <w:tblCellMar>
            <w:left w:w="62" w:type="dxa"/>
            <w:right w:w="62" w:type="dxa"/>
          </w:tblCellMar>
          <w:tblLook w:val="0000"/>
        </w:tblPrEx>
        <w:tc>
          <w:tcPr>
            <w:tcW w:w="1558" w:type="dxa"/>
            <w:tcBorders>
              <w:top w:val="nil"/>
              <w:left w:val="nil"/>
              <w:bottom w:val="nil"/>
              <w:right w:val="nil"/>
            </w:tcBorders>
            <w:tcMar>
              <w:top w:w="0" w:type="dxa"/>
              <w:left w:w="62" w:type="dxa"/>
              <w:bottom w:w="0" w:type="dxa"/>
              <w:right w:w="62" w:type="dxa"/>
            </w:tcMar>
          </w:tcPr>
          <w:p w:rsidR="00000000" w:rsidP="006C256E">
            <w:pPr>
              <w:pStyle w:val="BodyText"/>
              <w:rPr>
                <w:lang w:val="en-NZ"/>
              </w:rPr>
            </w:pPr>
            <w:r w:rsidRPr="006C256E">
              <w:t>MEA126</w:t>
            </w:r>
          </w:p>
        </w:tc>
        <w:tc>
          <w:tcPr>
            <w:tcW w:w="6233" w:type="dxa"/>
            <w:tcBorders>
              <w:top w:val="nil"/>
              <w:left w:val="nil"/>
              <w:bottom w:val="nil"/>
              <w:right w:val="nil"/>
            </w:tcBorders>
            <w:tcMar>
              <w:top w:w="0" w:type="dxa"/>
              <w:left w:w="62" w:type="dxa"/>
              <w:bottom w:w="0" w:type="dxa"/>
              <w:right w:w="62" w:type="dxa"/>
            </w:tcMar>
          </w:tcPr>
          <w:p w:rsidR="00000000" w:rsidRPr="006C256E" w:rsidP="006C256E">
            <w:pPr>
              <w:pStyle w:val="BodyText"/>
            </w:pPr>
            <w:r w:rsidRPr="006C256E">
              <w:t>Manage aircraft maintenance activities</w:t>
            </w:r>
          </w:p>
        </w:tc>
      </w:tr>
    </w:tbl>
    <w:p w:rsidR="00000000" w:rsidRPr="006C256E" w:rsidP="006C256E">
      <w:pPr>
        <w:pStyle w:val="BodyText"/>
      </w:pPr>
    </w:p>
    <w:p w:rsidR="00000000" w:rsidRPr="006C256E" w:rsidP="006C256E">
      <w:pPr>
        <w:pStyle w:val="AllowPageBreak"/>
      </w:pPr>
    </w:p>
    <w:p w:rsidR="00000000" w:rsidRPr="006C256E" w:rsidP="006C256E">
      <w:pPr>
        <w:pStyle w:val="Heading1"/>
      </w:pPr>
      <w:bookmarkStart w:id="4" w:name="O_719105"/>
      <w:bookmarkEnd w:id="4"/>
      <w:r w:rsidRPr="006C256E">
        <w:t>Competency Field</w:t>
      </w:r>
    </w:p>
    <w:p w:rsidR="00000000" w:rsidRPr="006C256E" w:rsidP="00080064">
      <w:pPr>
        <w:pStyle w:val="BodyText"/>
      </w:pPr>
      <w:r w:rsidRPr="006C256E">
        <w:t>Aviation maintenance management</w:t>
      </w:r>
    </w:p>
    <w:p w:rsidR="00000000" w:rsidRPr="006C256E" w:rsidP="006C256E">
      <w:pPr>
        <w:pStyle w:val="Heading1"/>
      </w:pPr>
      <w:bookmarkStart w:id="5" w:name="O_719104"/>
      <w:bookmarkEnd w:id="5"/>
      <w:r w:rsidRPr="006C256E">
        <w:t>Unit Sector</w:t>
      </w:r>
    </w:p>
    <w:p w:rsidR="00000000" w:rsidRPr="006C256E" w:rsidP="006C256E">
      <w:pPr>
        <w:pStyle w:val="Heading1"/>
      </w:pPr>
      <w:bookmarkStart w:id="6" w:name="O_719103"/>
      <w:bookmarkEnd w:id="6"/>
      <w:r w:rsidRPr="006C256E">
        <w:t>Elements and Performance Criteria</w:t>
      </w:r>
    </w:p>
    <w:tbl>
      <w:tblPr>
        <w:tblW w:w="0" w:type="auto"/>
        <w:tblLayout w:type="fixed"/>
        <w:tblCellMar>
          <w:left w:w="62" w:type="dxa"/>
          <w:right w:w="62" w:type="dxa"/>
        </w:tblCellMar>
        <w:tblLook w:val="0000"/>
      </w:tblPr>
      <w:tblGrid>
        <w:gridCol w:w="494"/>
        <w:gridCol w:w="2476"/>
        <w:gridCol w:w="720"/>
        <w:gridCol w:w="5400"/>
      </w:tblGrid>
      <w:tr w:rsidTr="006C256E">
        <w:tblPrEx>
          <w:tblW w:w="0" w:type="auto"/>
          <w:tblLayout w:type="fixed"/>
          <w:tblCellMar>
            <w:left w:w="62" w:type="dxa"/>
            <w:right w:w="62" w:type="dxa"/>
          </w:tblCellMar>
          <w:tblLook w:val="0000"/>
        </w:tblPrEx>
        <w:tc>
          <w:tcPr>
            <w:tcW w:w="2970" w:type="dxa"/>
            <w:gridSpan w:val="2"/>
            <w:tcBorders>
              <w:top w:val="nil"/>
              <w:left w:val="nil"/>
              <w:bottom w:val="nil"/>
              <w:right w:val="nil"/>
            </w:tcBorders>
            <w:tcMar>
              <w:top w:w="0" w:type="dxa"/>
              <w:left w:w="62" w:type="dxa"/>
              <w:bottom w:w="0" w:type="dxa"/>
              <w:right w:w="62" w:type="dxa"/>
            </w:tcMar>
          </w:tcPr>
          <w:p w:rsidR="00000000" w:rsidP="006C256E">
            <w:pPr>
              <w:pStyle w:val="BodyText"/>
              <w:rPr>
                <w:lang w:val="en-NZ"/>
              </w:rPr>
            </w:pPr>
            <w:r w:rsidRPr="006C256E">
              <w:t>Elements describe the essential outcomes.</w:t>
            </w:r>
          </w:p>
        </w:tc>
        <w:tc>
          <w:tcPr>
            <w:tcW w:w="6120" w:type="dxa"/>
            <w:gridSpan w:val="2"/>
            <w:tcBorders>
              <w:top w:val="nil"/>
              <w:left w:val="nil"/>
              <w:bottom w:val="nil"/>
              <w:right w:val="nil"/>
            </w:tcBorders>
            <w:tcMar>
              <w:top w:w="0" w:type="dxa"/>
              <w:left w:w="62" w:type="dxa"/>
              <w:bottom w:w="0" w:type="dxa"/>
              <w:right w:w="62" w:type="dxa"/>
            </w:tcMar>
          </w:tcPr>
          <w:p w:rsidR="00000000" w:rsidP="006C256E">
            <w:pPr>
              <w:pStyle w:val="BodyText"/>
              <w:rPr>
                <w:lang w:val="en-NZ"/>
              </w:rPr>
            </w:pPr>
            <w:r w:rsidRPr="006C256E">
              <w:t xml:space="preserve">Performance criteria describe the performance needed to demonstrate achievement of the element. </w:t>
            </w:r>
          </w:p>
        </w:tc>
      </w:tr>
      <w:tr w:rsidTr="006C256E">
        <w:tblPrEx>
          <w:tblW w:w="0" w:type="auto"/>
          <w:tblLayout w:type="fixed"/>
          <w:tblCellMar>
            <w:left w:w="62" w:type="dxa"/>
            <w:right w:w="62" w:type="dxa"/>
          </w:tblCellMar>
          <w:tblLook w:val="0000"/>
        </w:tblPrEx>
        <w:tc>
          <w:tcPr>
            <w:tcW w:w="494" w:type="dxa"/>
            <w:tcBorders>
              <w:top w:val="nil"/>
              <w:left w:val="nil"/>
              <w:bottom w:val="nil"/>
              <w:right w:val="nil"/>
            </w:tcBorders>
            <w:tcMar>
              <w:top w:w="0" w:type="dxa"/>
              <w:left w:w="62" w:type="dxa"/>
              <w:bottom w:w="0" w:type="dxa"/>
              <w:right w:w="62" w:type="dxa"/>
            </w:tcMar>
          </w:tcPr>
          <w:p w:rsidR="00000000" w:rsidP="006C256E">
            <w:pPr>
              <w:pStyle w:val="BodyText"/>
              <w:rPr>
                <w:lang w:val="en-NZ"/>
              </w:rPr>
            </w:pPr>
            <w:r w:rsidRPr="006C256E">
              <w:t>1.</w:t>
            </w:r>
          </w:p>
        </w:tc>
        <w:tc>
          <w:tcPr>
            <w:tcW w:w="2476" w:type="dxa"/>
            <w:tcBorders>
              <w:top w:val="nil"/>
              <w:left w:val="nil"/>
              <w:bottom w:val="nil"/>
              <w:right w:val="nil"/>
            </w:tcBorders>
            <w:tcMar>
              <w:top w:w="0" w:type="dxa"/>
              <w:left w:w="62" w:type="dxa"/>
              <w:bottom w:w="0" w:type="dxa"/>
              <w:right w:w="62" w:type="dxa"/>
            </w:tcMar>
          </w:tcPr>
          <w:p w:rsidR="00000000" w:rsidP="006C256E">
            <w:pPr>
              <w:pStyle w:val="BodyText"/>
              <w:rPr>
                <w:lang w:val="en-NZ"/>
              </w:rPr>
            </w:pPr>
            <w:r w:rsidRPr="006C256E">
              <w:t>Plan and specify aircraft/equipment systems performance tests</w:t>
            </w:r>
          </w:p>
        </w:tc>
        <w:tc>
          <w:tcPr>
            <w:tcW w:w="720" w:type="dxa"/>
            <w:tcBorders>
              <w:top w:val="nil"/>
              <w:left w:val="nil"/>
              <w:bottom w:val="nil"/>
              <w:right w:val="nil"/>
            </w:tcBorders>
            <w:tcMar>
              <w:top w:w="0" w:type="dxa"/>
              <w:left w:w="62" w:type="dxa"/>
              <w:bottom w:w="0" w:type="dxa"/>
              <w:right w:w="62" w:type="dxa"/>
            </w:tcMar>
          </w:tcPr>
          <w:p w:rsidR="00000000" w:rsidP="006C256E">
            <w:pPr>
              <w:pStyle w:val="BodyText"/>
              <w:rPr>
                <w:lang w:val="en-NZ"/>
              </w:rPr>
            </w:pPr>
            <w:r w:rsidRPr="006C256E">
              <w:t>1.1</w:t>
            </w:r>
          </w:p>
        </w:tc>
        <w:tc>
          <w:tcPr>
            <w:tcW w:w="5400" w:type="dxa"/>
            <w:tcBorders>
              <w:top w:val="nil"/>
              <w:left w:val="nil"/>
              <w:bottom w:val="nil"/>
              <w:right w:val="nil"/>
            </w:tcBorders>
            <w:tcMar>
              <w:top w:w="0" w:type="dxa"/>
              <w:left w:w="62" w:type="dxa"/>
              <w:bottom w:w="0" w:type="dxa"/>
              <w:right w:w="62" w:type="dxa"/>
            </w:tcMar>
          </w:tcPr>
          <w:p w:rsidR="00000000" w:rsidP="006C256E">
            <w:pPr>
              <w:pStyle w:val="BodyText"/>
              <w:rPr>
                <w:lang w:val="en-NZ"/>
              </w:rPr>
            </w:pPr>
            <w:r w:rsidRPr="006C256E">
              <w:t>Aircraft/equipment system performance test requirements are established in accordance wi</w:t>
            </w:r>
            <w:r w:rsidRPr="006C256E">
              <w:t>th airworthiness regulations, policies and procedures including work health and safety (WHS) requirements associated with engine running and system functional testing</w:t>
            </w:r>
          </w:p>
        </w:tc>
      </w:tr>
      <w:tr w:rsidTr="006C256E">
        <w:tblPrEx>
          <w:tblW w:w="0" w:type="auto"/>
          <w:tblLayout w:type="fixed"/>
          <w:tblCellMar>
            <w:left w:w="62" w:type="dxa"/>
            <w:right w:w="62" w:type="dxa"/>
          </w:tblCellMar>
          <w:tblLook w:val="0000"/>
        </w:tblPrEx>
        <w:tc>
          <w:tcPr>
            <w:tcW w:w="4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7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6C256E">
            <w:pPr>
              <w:pStyle w:val="BodyText"/>
              <w:rPr>
                <w:lang w:val="en-NZ"/>
              </w:rPr>
            </w:pPr>
            <w:r w:rsidRPr="006C256E">
              <w:t>1.2</w:t>
            </w:r>
          </w:p>
        </w:tc>
        <w:tc>
          <w:tcPr>
            <w:tcW w:w="5400" w:type="dxa"/>
            <w:tcBorders>
              <w:top w:val="nil"/>
              <w:left w:val="nil"/>
              <w:bottom w:val="nil"/>
              <w:right w:val="nil"/>
            </w:tcBorders>
            <w:tcMar>
              <w:top w:w="0" w:type="dxa"/>
              <w:left w:w="62" w:type="dxa"/>
              <w:bottom w:w="0" w:type="dxa"/>
              <w:right w:w="62" w:type="dxa"/>
            </w:tcMar>
          </w:tcPr>
          <w:p w:rsidR="00000000" w:rsidP="006C256E">
            <w:pPr>
              <w:pStyle w:val="BodyText"/>
              <w:rPr>
                <w:lang w:val="en-NZ"/>
              </w:rPr>
            </w:pPr>
            <w:r w:rsidRPr="006C256E">
              <w:t xml:space="preserve">Aircraft/systems performance tests are programmed in conjunction with appropriate </w:t>
            </w:r>
            <w:r w:rsidRPr="006C256E">
              <w:t>personnel</w:t>
            </w:r>
          </w:p>
        </w:tc>
      </w:tr>
      <w:tr w:rsidTr="006C256E">
        <w:tblPrEx>
          <w:tblW w:w="0" w:type="auto"/>
          <w:tblLayout w:type="fixed"/>
          <w:tblCellMar>
            <w:left w:w="62" w:type="dxa"/>
            <w:right w:w="62" w:type="dxa"/>
          </w:tblCellMar>
          <w:tblLook w:val="0000"/>
        </w:tblPrEx>
        <w:tc>
          <w:tcPr>
            <w:tcW w:w="4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7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6C256E">
            <w:pPr>
              <w:pStyle w:val="BodyText"/>
              <w:rPr>
                <w:lang w:val="en-NZ"/>
              </w:rPr>
            </w:pPr>
            <w:r w:rsidRPr="006C256E">
              <w:t>1.3</w:t>
            </w:r>
          </w:p>
        </w:tc>
        <w:tc>
          <w:tcPr>
            <w:tcW w:w="5400" w:type="dxa"/>
            <w:tcBorders>
              <w:top w:val="nil"/>
              <w:left w:val="nil"/>
              <w:bottom w:val="nil"/>
              <w:right w:val="nil"/>
            </w:tcBorders>
            <w:tcMar>
              <w:top w:w="0" w:type="dxa"/>
              <w:left w:w="62" w:type="dxa"/>
              <w:bottom w:w="0" w:type="dxa"/>
              <w:right w:w="62" w:type="dxa"/>
            </w:tcMar>
          </w:tcPr>
          <w:p w:rsidR="00000000" w:rsidP="006C256E">
            <w:pPr>
              <w:pStyle w:val="BodyText"/>
              <w:rPr>
                <w:lang w:val="en-NZ"/>
              </w:rPr>
            </w:pPr>
            <w:r w:rsidRPr="006C256E">
              <w:t>Aircraft/systems performance test specifications are communicated to appropriate personnel in accordance with organisational policies and procedures</w:t>
            </w:r>
          </w:p>
        </w:tc>
      </w:tr>
      <w:tr w:rsidTr="006C256E">
        <w:tblPrEx>
          <w:tblW w:w="0" w:type="auto"/>
          <w:tblLayout w:type="fixed"/>
          <w:tblCellMar>
            <w:left w:w="62" w:type="dxa"/>
            <w:right w:w="62" w:type="dxa"/>
          </w:tblCellMar>
          <w:tblLook w:val="0000"/>
        </w:tblPrEx>
        <w:tc>
          <w:tcPr>
            <w:tcW w:w="4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7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6C256E">
            <w:pPr>
              <w:pStyle w:val="BodyText"/>
              <w:rPr>
                <w:lang w:val="en-NZ"/>
              </w:rPr>
            </w:pPr>
            <w:r w:rsidRPr="006C256E">
              <w:t>1.4</w:t>
            </w:r>
          </w:p>
        </w:tc>
        <w:tc>
          <w:tcPr>
            <w:tcW w:w="5400" w:type="dxa"/>
            <w:tcBorders>
              <w:top w:val="nil"/>
              <w:left w:val="nil"/>
              <w:bottom w:val="nil"/>
              <w:right w:val="nil"/>
            </w:tcBorders>
            <w:tcMar>
              <w:top w:w="0" w:type="dxa"/>
              <w:left w:w="62" w:type="dxa"/>
              <w:bottom w:w="0" w:type="dxa"/>
              <w:right w:w="62" w:type="dxa"/>
            </w:tcMar>
          </w:tcPr>
          <w:p w:rsidR="00000000" w:rsidP="006C256E">
            <w:pPr>
              <w:pStyle w:val="BodyText"/>
              <w:rPr>
                <w:lang w:val="en-NZ"/>
              </w:rPr>
            </w:pPr>
            <w:r w:rsidRPr="006C256E">
              <w:t>Test equipment calibration is managed in accordance with regulatory requirements and organisational policies and procedures</w:t>
            </w:r>
          </w:p>
        </w:tc>
      </w:tr>
      <w:tr w:rsidTr="006C256E">
        <w:tblPrEx>
          <w:tblW w:w="0" w:type="auto"/>
          <w:tblLayout w:type="fixed"/>
          <w:tblCellMar>
            <w:left w:w="62" w:type="dxa"/>
            <w:right w:w="62" w:type="dxa"/>
          </w:tblCellMar>
          <w:tblLook w:val="0000"/>
        </w:tblPrEx>
        <w:tc>
          <w:tcPr>
            <w:tcW w:w="494" w:type="dxa"/>
            <w:tcBorders>
              <w:top w:val="nil"/>
              <w:left w:val="nil"/>
              <w:bottom w:val="nil"/>
              <w:right w:val="nil"/>
            </w:tcBorders>
            <w:tcMar>
              <w:top w:w="0" w:type="dxa"/>
              <w:left w:w="62" w:type="dxa"/>
              <w:bottom w:w="0" w:type="dxa"/>
              <w:right w:w="62" w:type="dxa"/>
            </w:tcMar>
          </w:tcPr>
          <w:p w:rsidR="00000000" w:rsidP="006C256E">
            <w:pPr>
              <w:pStyle w:val="BodyText"/>
              <w:rPr>
                <w:lang w:val="en-NZ"/>
              </w:rPr>
            </w:pPr>
            <w:r w:rsidRPr="006C256E">
              <w:t>2.</w:t>
            </w:r>
          </w:p>
        </w:tc>
        <w:tc>
          <w:tcPr>
            <w:tcW w:w="2476" w:type="dxa"/>
            <w:vMerge w:val="restart"/>
            <w:tcBorders>
              <w:top w:val="nil"/>
              <w:left w:val="nil"/>
              <w:bottom w:val="nil"/>
              <w:right w:val="nil"/>
            </w:tcBorders>
            <w:tcMar>
              <w:top w:w="0" w:type="dxa"/>
              <w:left w:w="62" w:type="dxa"/>
              <w:bottom w:w="0" w:type="dxa"/>
              <w:right w:w="62" w:type="dxa"/>
            </w:tcMar>
          </w:tcPr>
          <w:p w:rsidR="00000000" w:rsidP="006C256E">
            <w:pPr>
              <w:pStyle w:val="BodyText"/>
              <w:rPr>
                <w:lang w:val="en-NZ"/>
              </w:rPr>
            </w:pPr>
            <w:r w:rsidRPr="006C256E">
              <w:t>Assess aircraft/equipment systems performance</w:t>
            </w:r>
          </w:p>
        </w:tc>
        <w:tc>
          <w:tcPr>
            <w:tcW w:w="720" w:type="dxa"/>
            <w:tcBorders>
              <w:top w:val="nil"/>
              <w:left w:val="nil"/>
              <w:bottom w:val="nil"/>
              <w:right w:val="nil"/>
            </w:tcBorders>
            <w:tcMar>
              <w:top w:w="0" w:type="dxa"/>
              <w:left w:w="62" w:type="dxa"/>
              <w:bottom w:w="0" w:type="dxa"/>
              <w:right w:w="62" w:type="dxa"/>
            </w:tcMar>
          </w:tcPr>
          <w:p w:rsidR="00000000" w:rsidP="006C256E">
            <w:pPr>
              <w:pStyle w:val="BodyText"/>
              <w:rPr>
                <w:lang w:val="en-NZ"/>
              </w:rPr>
            </w:pPr>
            <w:r w:rsidRPr="006C256E">
              <w:t>2.1</w:t>
            </w:r>
          </w:p>
        </w:tc>
        <w:tc>
          <w:tcPr>
            <w:tcW w:w="5400" w:type="dxa"/>
            <w:tcBorders>
              <w:top w:val="nil"/>
              <w:left w:val="nil"/>
              <w:bottom w:val="nil"/>
              <w:right w:val="nil"/>
            </w:tcBorders>
            <w:tcMar>
              <w:top w:w="0" w:type="dxa"/>
              <w:left w:w="62" w:type="dxa"/>
              <w:bottom w:w="0" w:type="dxa"/>
              <w:right w:w="62" w:type="dxa"/>
            </w:tcMar>
          </w:tcPr>
          <w:p w:rsidR="00000000" w:rsidP="006C256E">
            <w:pPr>
              <w:pStyle w:val="BodyText"/>
              <w:rPr>
                <w:lang w:val="en-NZ"/>
              </w:rPr>
            </w:pPr>
            <w:r w:rsidRPr="006C256E">
              <w:t>Test results are assessed for compliance with test specifications</w:t>
            </w:r>
          </w:p>
        </w:tc>
      </w:tr>
      <w:tr w:rsidTr="006C256E">
        <w:tblPrEx>
          <w:tblW w:w="0" w:type="auto"/>
          <w:tblLayout w:type="fixed"/>
          <w:tblCellMar>
            <w:left w:w="62" w:type="dxa"/>
            <w:right w:w="62" w:type="dxa"/>
          </w:tblCellMar>
          <w:tblLook w:val="0000"/>
        </w:tblPrEx>
        <w:tc>
          <w:tcPr>
            <w:tcW w:w="4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7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6C256E">
            <w:pPr>
              <w:pStyle w:val="BodyText"/>
              <w:rPr>
                <w:lang w:val="en-NZ"/>
              </w:rPr>
            </w:pPr>
            <w:r w:rsidRPr="006C256E">
              <w:t>2.2</w:t>
            </w:r>
          </w:p>
        </w:tc>
        <w:tc>
          <w:tcPr>
            <w:tcW w:w="5400" w:type="dxa"/>
            <w:tcBorders>
              <w:top w:val="nil"/>
              <w:left w:val="nil"/>
              <w:bottom w:val="nil"/>
              <w:right w:val="nil"/>
            </w:tcBorders>
            <w:tcMar>
              <w:top w:w="0" w:type="dxa"/>
              <w:left w:w="62" w:type="dxa"/>
              <w:bottom w:w="0" w:type="dxa"/>
              <w:right w:w="62" w:type="dxa"/>
            </w:tcMar>
          </w:tcPr>
          <w:p w:rsidR="00000000" w:rsidP="006C256E">
            <w:pPr>
              <w:pStyle w:val="BodyText"/>
              <w:rPr>
                <w:lang w:val="en-NZ"/>
              </w:rPr>
            </w:pPr>
            <w:r w:rsidRPr="006C256E">
              <w:t>Non-compliant test results are identified and diagnosed in consultation with appropriate personnel</w:t>
            </w:r>
          </w:p>
        </w:tc>
      </w:tr>
      <w:tr w:rsidTr="006C256E">
        <w:tblPrEx>
          <w:tblW w:w="0" w:type="auto"/>
          <w:tblLayout w:type="fixed"/>
          <w:tblCellMar>
            <w:left w:w="62" w:type="dxa"/>
            <w:right w:w="62" w:type="dxa"/>
          </w:tblCellMar>
          <w:tblLook w:val="0000"/>
        </w:tblPrEx>
        <w:tc>
          <w:tcPr>
            <w:tcW w:w="4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7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6C256E">
            <w:pPr>
              <w:pStyle w:val="BodyText"/>
              <w:rPr>
                <w:lang w:val="en-NZ"/>
              </w:rPr>
            </w:pPr>
            <w:r w:rsidRPr="006C256E">
              <w:t>2.3</w:t>
            </w:r>
          </w:p>
        </w:tc>
        <w:tc>
          <w:tcPr>
            <w:tcW w:w="5400" w:type="dxa"/>
            <w:tcBorders>
              <w:top w:val="nil"/>
              <w:left w:val="nil"/>
              <w:bottom w:val="nil"/>
              <w:right w:val="nil"/>
            </w:tcBorders>
            <w:tcMar>
              <w:top w:w="0" w:type="dxa"/>
              <w:left w:w="62" w:type="dxa"/>
              <w:bottom w:w="0" w:type="dxa"/>
              <w:right w:w="62" w:type="dxa"/>
            </w:tcMar>
          </w:tcPr>
          <w:p w:rsidR="00000000" w:rsidP="006C256E">
            <w:pPr>
              <w:pStyle w:val="BodyText"/>
              <w:rPr>
                <w:lang w:val="en-NZ"/>
              </w:rPr>
            </w:pPr>
            <w:r w:rsidRPr="006C256E">
              <w:t>Aircraft/equipment systems are assessed for airworthiness compliance</w:t>
            </w:r>
          </w:p>
        </w:tc>
      </w:tr>
      <w:tr w:rsidTr="006C256E">
        <w:tblPrEx>
          <w:tblW w:w="0" w:type="auto"/>
          <w:tblLayout w:type="fixed"/>
          <w:tblCellMar>
            <w:left w:w="62" w:type="dxa"/>
            <w:right w:w="62" w:type="dxa"/>
          </w:tblCellMar>
          <w:tblLook w:val="0000"/>
        </w:tblPrEx>
        <w:tc>
          <w:tcPr>
            <w:tcW w:w="4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7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6C256E">
            <w:pPr>
              <w:pStyle w:val="BodyText"/>
              <w:rPr>
                <w:lang w:val="en-NZ"/>
              </w:rPr>
            </w:pPr>
            <w:r w:rsidRPr="006C256E">
              <w:t>2.4</w:t>
            </w:r>
          </w:p>
        </w:tc>
        <w:tc>
          <w:tcPr>
            <w:tcW w:w="5400" w:type="dxa"/>
            <w:tcBorders>
              <w:top w:val="nil"/>
              <w:left w:val="nil"/>
              <w:bottom w:val="nil"/>
              <w:right w:val="nil"/>
            </w:tcBorders>
            <w:tcMar>
              <w:top w:w="0" w:type="dxa"/>
              <w:left w:w="62" w:type="dxa"/>
              <w:bottom w:w="0" w:type="dxa"/>
              <w:right w:w="62" w:type="dxa"/>
            </w:tcMar>
          </w:tcPr>
          <w:p w:rsidR="00000000" w:rsidP="006C256E">
            <w:pPr>
              <w:pStyle w:val="BodyText"/>
              <w:rPr>
                <w:lang w:val="en-NZ"/>
              </w:rPr>
            </w:pPr>
            <w:r w:rsidRPr="006C256E">
              <w:t>Rectification recommendations are produced and reported in accordance with</w:t>
            </w:r>
            <w:r w:rsidRPr="006C256E">
              <w:t xml:space="preserve"> airworthiness policies and procedures</w:t>
            </w:r>
          </w:p>
        </w:tc>
      </w:tr>
      <w:tr w:rsidTr="006C256E">
        <w:tblPrEx>
          <w:tblW w:w="0" w:type="auto"/>
          <w:tblLayout w:type="fixed"/>
          <w:tblCellMar>
            <w:left w:w="62" w:type="dxa"/>
            <w:right w:w="62" w:type="dxa"/>
          </w:tblCellMar>
          <w:tblLook w:val="0000"/>
        </w:tblPrEx>
        <w:tc>
          <w:tcPr>
            <w:tcW w:w="4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7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6C256E">
            <w:pPr>
              <w:pStyle w:val="BodyText"/>
              <w:rPr>
                <w:lang w:val="en-NZ"/>
              </w:rPr>
            </w:pPr>
            <w:r w:rsidRPr="006C256E">
              <w:t>2.5</w:t>
            </w:r>
          </w:p>
        </w:tc>
        <w:tc>
          <w:tcPr>
            <w:tcW w:w="5400" w:type="dxa"/>
            <w:tcBorders>
              <w:top w:val="nil"/>
              <w:left w:val="nil"/>
              <w:bottom w:val="nil"/>
              <w:right w:val="nil"/>
            </w:tcBorders>
            <w:tcMar>
              <w:top w:w="0" w:type="dxa"/>
              <w:left w:w="62" w:type="dxa"/>
              <w:bottom w:w="0" w:type="dxa"/>
              <w:right w:w="62" w:type="dxa"/>
            </w:tcMar>
          </w:tcPr>
          <w:p w:rsidR="00000000" w:rsidRPr="006C256E" w:rsidP="006C256E">
            <w:pPr>
              <w:pStyle w:val="BodyText"/>
            </w:pPr>
            <w:r w:rsidRPr="006C256E">
              <w:t>Test results are documented in accordance with approved guidelines</w:t>
            </w:r>
          </w:p>
        </w:tc>
      </w:tr>
    </w:tbl>
    <w:p w:rsidR="00000000" w:rsidRPr="006C256E" w:rsidP="006C256E">
      <w:pPr>
        <w:pStyle w:val="BodyText"/>
      </w:pPr>
    </w:p>
    <w:p w:rsidR="00000000" w:rsidRPr="006C256E" w:rsidP="006C256E">
      <w:pPr>
        <w:pStyle w:val="AllowPageBreak"/>
      </w:pPr>
    </w:p>
    <w:p w:rsidR="00000000" w:rsidRPr="006C256E" w:rsidP="006C256E">
      <w:pPr>
        <w:pStyle w:val="Heading1"/>
      </w:pPr>
      <w:bookmarkStart w:id="7" w:name="O_719102"/>
      <w:bookmarkEnd w:id="7"/>
      <w:r w:rsidRPr="006C256E">
        <w:t>Foundation Skills</w:t>
      </w:r>
    </w:p>
    <w:p w:rsidR="00000000" w:rsidRPr="006C256E" w:rsidP="00080064">
      <w:pPr>
        <w:pStyle w:val="BodyText"/>
      </w:pPr>
      <w:r w:rsidRPr="006C256E">
        <w:t>Foundation skills essential to performance are explicit in the performance criteria of this unit of competency.</w:t>
      </w:r>
    </w:p>
    <w:p w:rsidR="00000000" w:rsidRPr="006C256E" w:rsidP="006C256E">
      <w:pPr>
        <w:pStyle w:val="Heading1"/>
      </w:pPr>
      <w:bookmarkStart w:id="8" w:name="O_719101"/>
      <w:bookmarkEnd w:id="8"/>
      <w:r w:rsidRPr="006C256E">
        <w:t>Range of Conditions</w:t>
      </w:r>
    </w:p>
    <w:tbl>
      <w:tblPr>
        <w:tblW w:w="0" w:type="auto"/>
        <w:tblLayout w:type="fixed"/>
        <w:tblCellMar>
          <w:left w:w="62" w:type="dxa"/>
          <w:right w:w="62" w:type="dxa"/>
        </w:tblCellMar>
        <w:tblLook w:val="0000"/>
      </w:tblPr>
      <w:tblGrid>
        <w:gridCol w:w="2970"/>
        <w:gridCol w:w="6102"/>
      </w:tblGrid>
      <w:tr w:rsidTr="006C256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C256E">
            <w:pPr>
              <w:pStyle w:val="BodyText"/>
              <w:rPr>
                <w:lang w:val="en-NZ"/>
              </w:rPr>
            </w:pPr>
            <w:r w:rsidRPr="006C256E">
              <w:t>This field allows for different work environments and conditions that may affect performance. Essential ope</w:t>
            </w:r>
            <w:r w:rsidRPr="006C256E">
              <w:t>rating conditions that may be present (depending on the work situation, needs of the candidate, accessibility of the item, and local industry and regional contexts) are included.</w:t>
            </w:r>
          </w:p>
        </w:tc>
      </w:tr>
      <w:tr w:rsidTr="006C256E">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6C256E">
            <w:pPr>
              <w:pStyle w:val="BodyText"/>
              <w:rPr>
                <w:lang w:val="en-NZ"/>
              </w:rPr>
            </w:pPr>
            <w:r w:rsidRPr="006C256E">
              <w:rPr>
                <w:rStyle w:val="SpecialBold"/>
              </w:rPr>
              <w:t>Aircraft/equipment system performance tests include:</w:t>
            </w:r>
          </w:p>
        </w:tc>
        <w:tc>
          <w:tcPr>
            <w:tcW w:w="6102" w:type="dxa"/>
            <w:tcBorders>
              <w:top w:val="nil"/>
              <w:left w:val="nil"/>
              <w:bottom w:val="nil"/>
              <w:right w:val="nil"/>
            </w:tcBorders>
            <w:tcMar>
              <w:top w:w="0" w:type="dxa"/>
              <w:left w:w="62" w:type="dxa"/>
              <w:bottom w:w="0" w:type="dxa"/>
              <w:right w:w="62" w:type="dxa"/>
            </w:tcMar>
          </w:tcPr>
          <w:p w:rsidR="00000000" w:rsidRPr="006C256E" w:rsidP="006C256E">
            <w:pPr>
              <w:pStyle w:val="ListBullet"/>
            </w:pPr>
            <w:r w:rsidRPr="006C256E">
              <w:t>Engine ground runs</w:t>
            </w:r>
          </w:p>
          <w:p w:rsidR="00000000" w:rsidRPr="006C256E" w:rsidP="006C256E">
            <w:pPr>
              <w:pStyle w:val="ListBullet"/>
            </w:pPr>
            <w:r w:rsidRPr="006C256E">
              <w:t>Maintenance/validation test flights</w:t>
            </w:r>
          </w:p>
          <w:p w:rsidR="00000000" w:rsidP="006C256E">
            <w:pPr>
              <w:pStyle w:val="ListBullet"/>
              <w:rPr>
                <w:lang w:val="en-NZ"/>
              </w:rPr>
            </w:pPr>
            <w:r w:rsidRPr="006C256E">
              <w:t>System functional testing</w:t>
            </w:r>
          </w:p>
        </w:tc>
      </w:tr>
      <w:tr w:rsidTr="006C256E">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6C256E">
            <w:pPr>
              <w:pStyle w:val="BodyText"/>
              <w:rPr>
                <w:lang w:val="en-NZ"/>
              </w:rPr>
            </w:pPr>
            <w:r w:rsidRPr="006C256E">
              <w:rPr>
                <w:rStyle w:val="SpecialBold"/>
              </w:rPr>
              <w:t>Airworthiness regulations, policies and procedures include:</w:t>
            </w:r>
          </w:p>
        </w:tc>
        <w:tc>
          <w:tcPr>
            <w:tcW w:w="6102" w:type="dxa"/>
            <w:tcBorders>
              <w:top w:val="nil"/>
              <w:left w:val="nil"/>
              <w:bottom w:val="nil"/>
              <w:right w:val="nil"/>
            </w:tcBorders>
            <w:tcMar>
              <w:top w:w="0" w:type="dxa"/>
              <w:left w:w="62" w:type="dxa"/>
              <w:bottom w:w="0" w:type="dxa"/>
              <w:right w:w="62" w:type="dxa"/>
            </w:tcMar>
          </w:tcPr>
          <w:p w:rsidR="00000000" w:rsidRPr="006C256E" w:rsidP="006C256E">
            <w:pPr>
              <w:pStyle w:val="ListBullet"/>
            </w:pPr>
            <w:r w:rsidRPr="006C256E">
              <w:t>Civil Aviation Regulations (CARs) and associated Advisory Circulars (ACs)</w:t>
            </w:r>
          </w:p>
          <w:p w:rsidR="00000000" w:rsidRPr="006C256E" w:rsidP="006C256E">
            <w:pPr>
              <w:pStyle w:val="ListBullet"/>
            </w:pPr>
            <w:r w:rsidRPr="006C256E">
              <w:t>Civil Aviation Safety Regulations (CASRs), Manuals of Stan</w:t>
            </w:r>
            <w:r w:rsidRPr="006C256E">
              <w:t>dards and associated Acceptable Means of Compliance and Guidance Material</w:t>
            </w:r>
          </w:p>
          <w:p w:rsidR="00000000" w:rsidRPr="006C256E" w:rsidP="006C256E">
            <w:pPr>
              <w:pStyle w:val="ListBullet"/>
            </w:pPr>
            <w:r w:rsidRPr="006C256E">
              <w:t xml:space="preserve">AAP 7001.053 Technical Airworthiness Maintenance </w:t>
            </w:r>
            <w:r w:rsidRPr="006C256E">
              <w:t>Manual</w:t>
            </w:r>
          </w:p>
          <w:p w:rsidR="00000000" w:rsidRPr="006C256E" w:rsidP="006C256E">
            <w:pPr>
              <w:pStyle w:val="ListBullet"/>
            </w:pPr>
            <w:r w:rsidRPr="006C256E">
              <w:t>Airworthiness Directives (ADs)</w:t>
            </w:r>
          </w:p>
          <w:p w:rsidR="00000000" w:rsidRPr="006C256E" w:rsidP="006C256E">
            <w:pPr>
              <w:pStyle w:val="ListBullet"/>
            </w:pPr>
            <w:r w:rsidRPr="006C256E">
              <w:t>Maintenance management plan</w:t>
            </w:r>
          </w:p>
          <w:p w:rsidR="00000000" w:rsidRPr="006C256E" w:rsidP="006C256E">
            <w:pPr>
              <w:pStyle w:val="ListBullet"/>
            </w:pPr>
            <w:r w:rsidRPr="006C256E">
              <w:t>Maintenance organisation expositions</w:t>
            </w:r>
          </w:p>
          <w:p w:rsidR="00000000" w:rsidRPr="006C256E" w:rsidP="006C256E">
            <w:pPr>
              <w:pStyle w:val="ListBullet"/>
            </w:pPr>
            <w:r w:rsidRPr="006C256E">
              <w:t>Continuing airworthiness manag</w:t>
            </w:r>
            <w:r w:rsidRPr="006C256E">
              <w:t>ement organisation expositions</w:t>
            </w:r>
          </w:p>
          <w:p w:rsidR="00000000" w:rsidRPr="006C256E" w:rsidP="006C256E">
            <w:pPr>
              <w:pStyle w:val="ListBullet"/>
            </w:pPr>
            <w:r w:rsidRPr="006C256E">
              <w:t>Procedures manuals</w:t>
            </w:r>
          </w:p>
          <w:p w:rsidR="00000000" w:rsidRPr="006C256E" w:rsidP="006C256E">
            <w:pPr>
              <w:pStyle w:val="ListBullet"/>
            </w:pPr>
            <w:r w:rsidRPr="006C256E">
              <w:t>Work instructions</w:t>
            </w:r>
          </w:p>
          <w:p w:rsidR="00000000" w:rsidRPr="006C256E" w:rsidP="006C256E">
            <w:pPr>
              <w:pStyle w:val="ListBullet"/>
            </w:pPr>
            <w:r w:rsidRPr="006C256E">
              <w:t>Flight test schedules</w:t>
            </w:r>
          </w:p>
          <w:p w:rsidR="00000000" w:rsidP="006C256E">
            <w:pPr>
              <w:pStyle w:val="ListBullet"/>
              <w:rPr>
                <w:lang w:val="en-NZ"/>
              </w:rPr>
            </w:pPr>
            <w:r w:rsidRPr="006C256E">
              <w:t>Maintenance manuals</w:t>
            </w:r>
          </w:p>
        </w:tc>
      </w:tr>
      <w:tr w:rsidTr="006C256E">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6C256E">
            <w:pPr>
              <w:pStyle w:val="BodyText"/>
              <w:rPr>
                <w:lang w:val="en-NZ"/>
              </w:rPr>
            </w:pPr>
            <w:r w:rsidRPr="006C256E">
              <w:rPr>
                <w:rStyle w:val="SpecialBold"/>
              </w:rPr>
              <w:t>Appropriate personnel include:</w:t>
            </w:r>
          </w:p>
        </w:tc>
        <w:tc>
          <w:tcPr>
            <w:tcW w:w="6102" w:type="dxa"/>
            <w:tcBorders>
              <w:top w:val="nil"/>
              <w:left w:val="nil"/>
              <w:bottom w:val="nil"/>
              <w:right w:val="nil"/>
            </w:tcBorders>
            <w:tcMar>
              <w:top w:w="0" w:type="dxa"/>
              <w:left w:w="62" w:type="dxa"/>
              <w:bottom w:w="0" w:type="dxa"/>
              <w:right w:w="62" w:type="dxa"/>
            </w:tcMar>
          </w:tcPr>
          <w:p w:rsidR="00000000" w:rsidRPr="006C256E" w:rsidP="006C256E">
            <w:pPr>
              <w:pStyle w:val="ListBullet"/>
            </w:pPr>
            <w:r w:rsidRPr="006C256E">
              <w:t>Maintenance test pilots</w:t>
            </w:r>
          </w:p>
          <w:p w:rsidR="00000000" w:rsidRPr="006C256E" w:rsidP="006C256E">
            <w:pPr>
              <w:pStyle w:val="ListBullet"/>
            </w:pPr>
            <w:r w:rsidRPr="006C256E">
              <w:t>Authorised engineering officers</w:t>
            </w:r>
          </w:p>
          <w:p w:rsidR="00000000" w:rsidRPr="006C256E" w:rsidP="006C256E">
            <w:pPr>
              <w:pStyle w:val="ListBullet"/>
            </w:pPr>
            <w:r w:rsidRPr="006C256E">
              <w:t>Authorised airworthiness representatives</w:t>
            </w:r>
          </w:p>
          <w:p w:rsidR="00000000" w:rsidRPr="006C256E" w:rsidP="006C256E">
            <w:pPr>
              <w:pStyle w:val="ListBullet"/>
            </w:pPr>
            <w:r w:rsidRPr="006C256E">
              <w:t>Accountable managers/responsible managers</w:t>
            </w:r>
          </w:p>
          <w:p w:rsidR="00000000" w:rsidRPr="006C256E" w:rsidP="006C256E">
            <w:pPr>
              <w:pStyle w:val="ListBullet"/>
            </w:pPr>
            <w:r w:rsidRPr="006C256E">
              <w:t>Senior maintenance managers</w:t>
            </w:r>
          </w:p>
          <w:p w:rsidR="00000000" w:rsidRPr="006C256E" w:rsidP="006C256E">
            <w:pPr>
              <w:pStyle w:val="ListBullet"/>
            </w:pPr>
            <w:r w:rsidRPr="006C256E">
              <w:t>Continuing airworthiness management personnel</w:t>
            </w:r>
          </w:p>
          <w:p w:rsidR="00000000" w:rsidP="006C256E">
            <w:pPr>
              <w:pStyle w:val="ListBullet"/>
              <w:rPr>
                <w:lang w:val="en-NZ"/>
              </w:rPr>
            </w:pPr>
            <w:r w:rsidRPr="006C256E">
              <w:t>Authorised maintenance personnel</w:t>
            </w:r>
          </w:p>
        </w:tc>
      </w:tr>
      <w:tr w:rsidTr="006C256E">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6C256E">
            <w:pPr>
              <w:pStyle w:val="BodyText"/>
              <w:rPr>
                <w:lang w:val="en-NZ"/>
              </w:rPr>
            </w:pPr>
            <w:r w:rsidRPr="006C256E">
              <w:rPr>
                <w:rStyle w:val="SpecialBold"/>
              </w:rPr>
              <w:t>Recommendations include:</w:t>
            </w:r>
          </w:p>
        </w:tc>
        <w:tc>
          <w:tcPr>
            <w:tcW w:w="6102" w:type="dxa"/>
            <w:tcBorders>
              <w:top w:val="nil"/>
              <w:left w:val="nil"/>
              <w:bottom w:val="nil"/>
              <w:right w:val="nil"/>
            </w:tcBorders>
            <w:tcMar>
              <w:top w:w="0" w:type="dxa"/>
              <w:left w:w="62" w:type="dxa"/>
              <w:bottom w:w="0" w:type="dxa"/>
              <w:right w:w="62" w:type="dxa"/>
            </w:tcMar>
          </w:tcPr>
          <w:p w:rsidR="00000000" w:rsidRPr="006C256E" w:rsidP="006C256E">
            <w:pPr>
              <w:pStyle w:val="ListBullet"/>
            </w:pPr>
            <w:r w:rsidRPr="006C256E">
              <w:t>Completed test schedules</w:t>
            </w:r>
          </w:p>
          <w:p w:rsidR="00000000" w:rsidRPr="006C256E" w:rsidP="006C256E">
            <w:pPr>
              <w:pStyle w:val="ListBullet"/>
            </w:pPr>
            <w:r w:rsidRPr="006C256E">
              <w:t>Auditable reports</w:t>
            </w:r>
          </w:p>
        </w:tc>
      </w:tr>
    </w:tbl>
    <w:p w:rsidR="00000000" w:rsidRPr="006C256E" w:rsidP="006C256E">
      <w:pPr>
        <w:pStyle w:val="BodyText"/>
      </w:pPr>
    </w:p>
    <w:p w:rsidR="00000000" w:rsidRPr="006C256E" w:rsidP="006C256E">
      <w:pPr>
        <w:pStyle w:val="AllowPageBreak"/>
      </w:pPr>
    </w:p>
    <w:p w:rsidR="00000000" w:rsidRPr="006C256E" w:rsidP="006C256E">
      <w:pPr>
        <w:pStyle w:val="Heading1"/>
      </w:pPr>
      <w:bookmarkStart w:id="9" w:name="O_719100"/>
      <w:bookmarkEnd w:id="9"/>
      <w:r w:rsidRPr="006C256E">
        <w:t>Unit Mapping Information</w:t>
      </w:r>
    </w:p>
    <w:p w:rsidR="00000000" w:rsidRPr="006C256E" w:rsidP="00080064">
      <w:pPr>
        <w:pStyle w:val="BodyText"/>
      </w:pPr>
      <w:r w:rsidRPr="006C256E">
        <w:t>Release 1 – equivalent to MEA122B Manage aircraft/equipment system performance testing</w:t>
      </w:r>
    </w:p>
    <w:p w:rsidR="00000000" w:rsidRPr="006C256E" w:rsidP="006C256E">
      <w:pPr>
        <w:pStyle w:val="Heading1"/>
      </w:pPr>
      <w:bookmarkStart w:id="10" w:name="O_719093"/>
      <w:bookmarkEnd w:id="10"/>
      <w:r w:rsidRPr="006C256E">
        <w:t>Links</w:t>
      </w:r>
    </w:p>
    <w:p w:rsidR="00000000" w:rsidRPr="006C256E" w:rsidP="00080064">
      <w:pPr>
        <w:pStyle w:val="BodyText"/>
      </w:pPr>
      <w:r w:rsidRPr="006C256E">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2D00FC">
        <w:rPr>
          <w:rStyle w:val="Hyperlink"/>
        </w:rPr>
        <w:t>https://vetnet.gov.au/Pages/TrainingDocs.aspx?q=ce216c9c-04d5-4b3b-9bcf-4e81d0950371</w:t>
      </w:r>
      <w:r>
        <w:fldChar w:fldCharType="end"/>
      </w:r>
    </w:p>
    <w:p w:rsidR="00000000" w:rsidRPr="006C256E" w:rsidP="00080064">
      <w:pPr>
        <w:pStyle w:val="BodyText"/>
        <w:sectPr w:rsidSect="006C256E">
          <w:headerReference w:type="default" r:id="rId10"/>
          <w:footerReference w:type="default" r:id="rId11"/>
          <w:pgSz w:w="11908" w:h="16833"/>
          <w:pgMar w:top="1702" w:right="1418" w:bottom="1702" w:left="1418" w:header="992" w:footer="992" w:gutter="0"/>
          <w:cols w:space="720"/>
          <w:noEndnote/>
          <w:docGrid w:linePitch="299"/>
        </w:sectPr>
      </w:pPr>
    </w:p>
    <w:p w:rsidR="00000000" w:rsidRPr="006C256E" w:rsidP="006C256E">
      <w:pPr>
        <w:pStyle w:val="SuperHeading"/>
      </w:pPr>
      <w:r w:rsidRPr="006C256E">
        <w:t>Assessment Requirements for MEA122 Manage aircraft/equipment system performance testing</w:t>
      </w:r>
    </w:p>
    <w:p w:rsidR="00000000" w:rsidRPr="006C256E" w:rsidP="006C256E">
      <w:pPr>
        <w:pStyle w:val="Heading1"/>
      </w:pPr>
      <w:bookmarkStart w:id="11" w:name="O_719095"/>
      <w:bookmarkEnd w:id="11"/>
      <w:r w:rsidRPr="006C256E">
        <w:t>Modification History</w:t>
      </w:r>
    </w:p>
    <w:p w:rsidR="00000000" w:rsidRPr="006C256E" w:rsidP="00080064">
      <w:pPr>
        <w:pStyle w:val="BodyText"/>
      </w:pPr>
      <w:r w:rsidRPr="006C256E">
        <w:t>Release 1 - New unit of competency</w:t>
      </w:r>
    </w:p>
    <w:p w:rsidR="00000000" w:rsidRPr="006C256E" w:rsidP="006C256E">
      <w:pPr>
        <w:pStyle w:val="Heading1"/>
      </w:pPr>
      <w:bookmarkStart w:id="12" w:name="O_719098"/>
      <w:bookmarkEnd w:id="12"/>
      <w:r w:rsidRPr="006C256E">
        <w:t>Performance Evidence</w:t>
      </w:r>
    </w:p>
    <w:p w:rsidR="00000000" w:rsidRPr="006C256E" w:rsidP="00080064">
      <w:pPr>
        <w:pStyle w:val="BodyText"/>
      </w:pPr>
      <w:r w:rsidRPr="006C256E">
        <w:t>Evidence required to demonstrate competency in this unit must be relevant to and satisfy all of the requirements of the elements and performance criteria under the specified conditions of assessment on at least one occasion, and must i</w:t>
      </w:r>
      <w:r w:rsidRPr="006C256E">
        <w:t>nclude:</w:t>
      </w:r>
    </w:p>
    <w:p w:rsidR="00000000" w:rsidRPr="006C256E" w:rsidP="006C256E">
      <w:pPr>
        <w:pStyle w:val="ListBullet"/>
      </w:pPr>
      <w:r w:rsidRPr="006C256E">
        <w:t>communicating and consulting</w:t>
      </w:r>
    </w:p>
    <w:p w:rsidR="00000000" w:rsidRPr="006C256E" w:rsidP="006C256E">
      <w:pPr>
        <w:pStyle w:val="ListBullet"/>
      </w:pPr>
      <w:r w:rsidRPr="006C256E">
        <w:t>problem solving</w:t>
      </w:r>
    </w:p>
    <w:p w:rsidR="00000000" w:rsidRPr="006C256E" w:rsidP="006C256E">
      <w:pPr>
        <w:pStyle w:val="ListBullet"/>
      </w:pPr>
      <w:r w:rsidRPr="006C256E">
        <w:t>researching</w:t>
      </w:r>
    </w:p>
    <w:p w:rsidR="00000000" w:rsidRPr="006C256E" w:rsidP="006C256E">
      <w:pPr>
        <w:pStyle w:val="ListBullet"/>
      </w:pPr>
      <w:r w:rsidRPr="006C256E">
        <w:t>report writing</w:t>
      </w:r>
    </w:p>
    <w:p w:rsidR="00000000" w:rsidRPr="006C256E" w:rsidP="006C256E">
      <w:pPr>
        <w:pStyle w:val="ListBullet"/>
      </w:pPr>
      <w:r w:rsidRPr="006C256E">
        <w:t>observing relevant regulatory requirements</w:t>
      </w:r>
    </w:p>
    <w:p w:rsidR="00080064" w:rsidP="006C256E">
      <w:pPr>
        <w:pStyle w:val="ListBullet"/>
      </w:pPr>
      <w:r w:rsidRPr="006C256E">
        <w:t>applying work health and safety (WHS) requirements associated with engine ground runs and system functional testing.</w:t>
      </w:r>
    </w:p>
    <w:p w:rsidR="00080064" w:rsidP="006C256E">
      <w:pPr>
        <w:pStyle w:val="ListBullet"/>
      </w:pPr>
    </w:p>
    <w:p w:rsidR="00000000" w:rsidRPr="006C256E" w:rsidP="006C256E">
      <w:pPr>
        <w:pStyle w:val="Heading1"/>
      </w:pPr>
      <w:bookmarkStart w:id="13" w:name="O_719097"/>
      <w:bookmarkEnd w:id="13"/>
      <w:r w:rsidRPr="006C256E">
        <w:t>Knowledge Evidence</w:t>
      </w:r>
    </w:p>
    <w:p w:rsidR="00000000" w:rsidRPr="006C256E" w:rsidP="00080064">
      <w:pPr>
        <w:pStyle w:val="BodyText"/>
      </w:pPr>
      <w:r w:rsidRPr="006C256E">
        <w:t>Evidence required to demonstrate competency in this unit must be relevant to and satisfy all of the requirements of the elements and performance criteria and include knowledge of:</w:t>
      </w:r>
    </w:p>
    <w:p w:rsidR="00000000" w:rsidRPr="006C256E" w:rsidP="006C256E">
      <w:pPr>
        <w:pStyle w:val="ListBullet"/>
      </w:pPr>
      <w:r w:rsidRPr="006C256E">
        <w:t>procedures and documentation action for test flights</w:t>
      </w:r>
    </w:p>
    <w:p w:rsidR="00000000" w:rsidRPr="006C256E" w:rsidP="006C256E">
      <w:pPr>
        <w:pStyle w:val="ListBullet"/>
      </w:pPr>
      <w:r w:rsidRPr="006C256E">
        <w:t>procedures and documentation action for engine ground runs</w:t>
      </w:r>
    </w:p>
    <w:p w:rsidR="00000000" w:rsidRPr="006C256E" w:rsidP="006C256E">
      <w:pPr>
        <w:pStyle w:val="ListBullet"/>
      </w:pPr>
      <w:r w:rsidRPr="006C256E">
        <w:t>procedures for functional testing of systems and evaluation of results</w:t>
      </w:r>
    </w:p>
    <w:p w:rsidR="00080064" w:rsidP="006C256E">
      <w:pPr>
        <w:pStyle w:val="ListBullet"/>
      </w:pPr>
      <w:r w:rsidRPr="006C256E">
        <w:t>WHS procedures relating to engine ground runs and system functional testing.</w:t>
      </w:r>
    </w:p>
    <w:p w:rsidR="00080064" w:rsidP="006C256E">
      <w:pPr>
        <w:pStyle w:val="ListBullet"/>
      </w:pPr>
    </w:p>
    <w:p w:rsidR="00000000" w:rsidRPr="006C256E" w:rsidP="006C256E">
      <w:pPr>
        <w:pStyle w:val="Heading1"/>
      </w:pPr>
      <w:bookmarkStart w:id="14" w:name="O_719096"/>
      <w:bookmarkEnd w:id="14"/>
      <w:r w:rsidRPr="006C256E">
        <w:t>Assessment Conditions</w:t>
      </w:r>
    </w:p>
    <w:p w:rsidR="00000000" w:rsidRPr="006C256E" w:rsidP="006C256E">
      <w:pPr>
        <w:pStyle w:val="ListBullet"/>
      </w:pPr>
      <w:r w:rsidRPr="006C256E">
        <w:t>This unit may be assessed on the job, off the job or a combination of both on and off the job. Where assessment occurs off the job, that is, the candidate is not in productive work, an appropriate simulation must be used where the range of conditions refle</w:t>
      </w:r>
      <w:r w:rsidRPr="006C256E">
        <w:t xml:space="preserve">cts realistic workplace situations encountered when managing aircraft equipment system performance testing. </w:t>
      </w:r>
    </w:p>
    <w:p w:rsidR="00000000" w:rsidRPr="006C256E" w:rsidP="006C256E">
      <w:pPr>
        <w:pStyle w:val="ListBullet"/>
      </w:pPr>
      <w:r w:rsidRPr="006C256E">
        <w:t>The candidate must have access to all tools, equipment, materials and documentation required and must be permitted to refer to any relevant workpla</w:t>
      </w:r>
      <w:r w:rsidRPr="006C256E">
        <w:t>ce procedures, product and manufacturing specifications, codes, standards, manuals and reference materials. The assessment environment should not disadvantage the candidate.</w:t>
      </w:r>
    </w:p>
    <w:p w:rsidR="00000000" w:rsidRPr="006C256E" w:rsidP="006C256E">
      <w:pPr>
        <w:pStyle w:val="ListBullet"/>
      </w:pPr>
      <w:r w:rsidRPr="006C256E">
        <w:t>Assessors must be satisfied that the candidate can competently and consistently pe</w:t>
      </w:r>
      <w:r w:rsidRPr="006C256E">
        <w:t>rform all elements of the unit as specified by the criteria, including required knowledge, and be capable of applying the competency in new and different situations and contexts.</w:t>
      </w:r>
    </w:p>
    <w:p w:rsidR="00000000" w:rsidRPr="006C256E" w:rsidP="006C256E">
      <w:pPr>
        <w:pStyle w:val="ListBullet"/>
      </w:pPr>
      <w:r w:rsidRPr="006C256E">
        <w:t>Assessors should gather a range of evidence that is valid, sufficient, curren</w:t>
      </w:r>
      <w:r w:rsidRPr="006C256E">
        <w:t>t and authentic. The preferred method is the records in the Maintenance Management Competency Log. Where the individual does not have a Competency Log evidence can be gathered through a variety of ways, including direct observation, supervisor’s reports, p</w:t>
      </w:r>
      <w:r w:rsidRPr="006C256E">
        <w:t>roject work, samples and questioning. Questioning techniques should not require language, literacy and numeracy skills beyond those required in this unit of competency.</w:t>
      </w:r>
    </w:p>
    <w:p w:rsidR="00000000" w:rsidRPr="006C256E" w:rsidP="006C256E">
      <w:pPr>
        <w:pStyle w:val="ListBullet"/>
      </w:pPr>
      <w:r w:rsidRPr="006C256E">
        <w:t>Assessors must satisfy the requirements of the National Vocational Education and Traini</w:t>
      </w:r>
      <w:r w:rsidRPr="006C256E">
        <w:t>ng Regulator (Australian Skills Quality Authority, or its successors).</w:t>
      </w:r>
    </w:p>
    <w:p w:rsidR="00000000" w:rsidRPr="006C256E" w:rsidP="006C256E">
      <w:pPr>
        <w:pStyle w:val="AllowPageBreak"/>
      </w:pPr>
    </w:p>
    <w:p w:rsidR="00000000" w:rsidRPr="006C256E" w:rsidP="006C256E">
      <w:pPr>
        <w:pStyle w:val="Heading1"/>
      </w:pPr>
      <w:bookmarkStart w:id="15" w:name="O_719094"/>
      <w:bookmarkEnd w:id="15"/>
      <w:r w:rsidRPr="006C256E">
        <w:t>Links</w:t>
      </w:r>
    </w:p>
    <w:p w:rsidR="00000000" w:rsidRPr="006C256E" w:rsidP="00080064">
      <w:pPr>
        <w:pStyle w:val="BodyText"/>
      </w:pPr>
      <w:r w:rsidRPr="006C256E">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2D00FC">
        <w:rPr>
          <w:rStyle w:val="Hyperlink"/>
        </w:rPr>
        <w:t>https://vetnet.gov.au/Pages/TrainingDocs.aspx?q=ce216c9c-04d5-4b3b-9bcf-4e81d0950371</w:t>
      </w:r>
      <w:r>
        <w:fldChar w:fldCharType="end"/>
      </w:r>
    </w:p>
    <w:p w:rsidR="00000000" w:rsidRPr="006C256E" w:rsidP="006C256E"/>
    <w:sectPr w:rsidSect="006C256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5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56E" w:rsidRPr="00080064" w:rsidP="000800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5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064" w:rsidP="006C25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80064" w:rsidP="006C256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80064" w:rsidP="006C256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56E" w:rsidP="006C256E">
    <w:pPr>
      <w:pStyle w:val="Footer"/>
      <w:framePr w:wrap="around"/>
    </w:pPr>
    <w:r>
      <w:fldChar w:fldCharType="begin"/>
    </w:r>
    <w:r>
      <w:instrText xml:space="preserve"> DOCPROPERTY  Subject  \* MERGEFORMAT </w:instrText>
    </w:r>
    <w:r>
      <w:fldChar w:fldCharType="separate"/>
    </w:r>
    <w:r w:rsidR="00080064">
      <w:t>Approved</w:t>
    </w:r>
    <w:r w:rsidR="00080064">
      <w:fldChar w:fldCharType="end"/>
    </w:r>
    <w:r>
      <w:tab/>
      <w:t xml:space="preserve">Page </w:t>
    </w:r>
    <w:r>
      <w:fldChar w:fldCharType="begin"/>
    </w:r>
    <w:r>
      <w:instrText xml:space="preserve"> PAGE  \* Arabic  \* MERGEFORMAT </w:instrText>
    </w:r>
    <w:r>
      <w:fldChar w:fldCharType="separate"/>
    </w:r>
    <w:r w:rsidR="0008006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80064">
      <w:rPr>
        <w:noProof/>
      </w:rPr>
      <w:t>5</w:t>
    </w:r>
    <w:r>
      <w:rPr>
        <w:noProof/>
      </w:rPr>
      <w:fldChar w:fldCharType="end"/>
    </w:r>
  </w:p>
  <w:p w:rsidR="006C256E" w:rsidP="006C256E">
    <w:pPr>
      <w:pStyle w:val="Footer"/>
      <w:framePr w:wrap="around"/>
    </w:pPr>
    <w:r>
      <w:t xml:space="preserve">© Commonwealth of Australia, </w:t>
    </w:r>
    <w:r>
      <w:fldChar w:fldCharType="begin"/>
    </w:r>
    <w:r>
      <w:instrText xml:space="preserve"> DATE  \@ "yyyy"  \* MERGEFORMAT </w:instrText>
    </w:r>
    <w:r>
      <w:fldChar w:fldCharType="separate"/>
    </w:r>
    <w:r w:rsidR="00080064">
      <w:rPr>
        <w:noProof/>
      </w:rPr>
      <w:t>2025</w:t>
    </w:r>
    <w:r>
      <w:fldChar w:fldCharType="end"/>
    </w:r>
    <w:r>
      <w:tab/>
    </w:r>
    <w:r>
      <w:fldChar w:fldCharType="begin"/>
    </w:r>
    <w:r>
      <w:instrText xml:space="preserve"> DOCPROPERTY  Author  \* MERGEFORMAT </w:instrText>
    </w:r>
    <w:r>
      <w:fldChar w:fldCharType="separate"/>
    </w:r>
    <w:r w:rsidR="00080064">
      <w:t>Manufacturing Industry Skills Alliance</w:t>
    </w:r>
    <w:r w:rsidR="00080064">
      <w:fldChar w:fldCharType="end"/>
    </w:r>
  </w:p>
  <w:p w:rsidR="006C256E" w:rsidP="006C25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5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0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256E" w:rsidRPr="00080064" w:rsidP="000800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5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064" w:rsidRPr="002D2AF8" w:rsidP="006C256E">
    <w:pPr>
      <w:pStyle w:val="Header"/>
      <w:framePr w:wrap="around"/>
    </w:pPr>
    <w:r>
      <w:fldChar w:fldCharType="begin"/>
    </w:r>
    <w:r>
      <w:instrText xml:space="preserve"> TITLE   \* MERGEFORMAT </w:instrText>
    </w:r>
    <w:r>
      <w:fldChar w:fldCharType="separate"/>
    </w:r>
    <w:r>
      <w:t>MEA122 Manage aircraft/equipment system performance testing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80064" w:rsidP="006C256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56E" w:rsidRPr="002D2AF8" w:rsidP="006C256E">
    <w:pPr>
      <w:pStyle w:val="Header"/>
      <w:framePr w:wrap="around"/>
    </w:pPr>
    <w:r>
      <w:fldChar w:fldCharType="begin"/>
    </w:r>
    <w:r>
      <w:instrText xml:space="preserve"> TITLE   \* MERGEFORMAT </w:instrText>
    </w:r>
    <w:r>
      <w:fldChar w:fldCharType="separate"/>
    </w:r>
    <w:r w:rsidR="00080064">
      <w:t>MEA122 Manage aircraft/equipment system performance testing</w:t>
    </w:r>
    <w:r w:rsidR="00080064">
      <w:fldChar w:fldCharType="end"/>
    </w:r>
    <w:r>
      <w:tab/>
      <w:t xml:space="preserve">Date this document was generated: </w:t>
    </w:r>
    <w:r>
      <w:fldChar w:fldCharType="begin"/>
    </w:r>
    <w:r>
      <w:instrText xml:space="preserve"> CREATEDATE  \@ "d MMMM yyyy"  \* MERGEFORMAT </w:instrText>
    </w:r>
    <w:r>
      <w:fldChar w:fldCharType="separate"/>
    </w:r>
    <w:r w:rsidR="00080064">
      <w:rPr>
        <w:noProof/>
      </w:rPr>
      <w:t>2 March 2025</w:t>
    </w:r>
    <w:r>
      <w:fldChar w:fldCharType="end"/>
    </w:r>
  </w:p>
  <w:p w:rsidR="006C256E" w:rsidP="006C25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678FC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194EB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25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256E"/>
    <w:pPr>
      <w:spacing w:before="360" w:after="60"/>
      <w:outlineLvl w:val="0"/>
    </w:pPr>
    <w:rPr>
      <w:sz w:val="32"/>
    </w:rPr>
  </w:style>
  <w:style w:type="paragraph" w:styleId="Heading2">
    <w:name w:val="heading 2"/>
    <w:basedOn w:val="HeadingBase"/>
    <w:next w:val="BodyText"/>
    <w:link w:val="Heading2Char"/>
    <w:qFormat/>
    <w:rsid w:val="006C256E"/>
    <w:pPr>
      <w:keepLines/>
      <w:spacing w:before="240" w:after="120"/>
      <w:outlineLvl w:val="1"/>
    </w:pPr>
    <w:rPr>
      <w:sz w:val="28"/>
      <w:szCs w:val="40"/>
    </w:rPr>
  </w:style>
  <w:style w:type="paragraph" w:styleId="Heading3">
    <w:name w:val="heading 3"/>
    <w:basedOn w:val="HeadingBase"/>
    <w:next w:val="BodyText"/>
    <w:link w:val="Heading3Char"/>
    <w:qFormat/>
    <w:rsid w:val="006C256E"/>
    <w:pPr>
      <w:spacing w:before="180" w:after="120"/>
      <w:outlineLvl w:val="2"/>
    </w:pPr>
    <w:rPr>
      <w:spacing w:val="-10"/>
      <w:kern w:val="32"/>
    </w:rPr>
  </w:style>
  <w:style w:type="paragraph" w:styleId="Heading4">
    <w:name w:val="heading 4"/>
    <w:basedOn w:val="HeadingBase"/>
    <w:next w:val="BodyText"/>
    <w:link w:val="Heading4Char"/>
    <w:qFormat/>
    <w:rsid w:val="006C256E"/>
    <w:pPr>
      <w:spacing w:before="160" w:after="120"/>
      <w:outlineLvl w:val="3"/>
    </w:pPr>
    <w:rPr>
      <w:sz w:val="22"/>
    </w:rPr>
  </w:style>
  <w:style w:type="paragraph" w:styleId="Heading5">
    <w:name w:val="heading 5"/>
    <w:basedOn w:val="HeadingBase"/>
    <w:next w:val="Normal"/>
    <w:link w:val="Heading5Char"/>
    <w:qFormat/>
    <w:rsid w:val="006C256E"/>
    <w:pPr>
      <w:spacing w:before="80"/>
      <w:outlineLvl w:val="4"/>
    </w:pPr>
    <w:rPr>
      <w:color w:val="918585"/>
      <w:sz w:val="20"/>
    </w:rPr>
  </w:style>
  <w:style w:type="paragraph" w:styleId="Heading6">
    <w:name w:val="heading 6"/>
    <w:basedOn w:val="HeadingBase"/>
    <w:next w:val="Normal"/>
    <w:link w:val="Heading6Char"/>
    <w:qFormat/>
    <w:rsid w:val="006C256E"/>
    <w:pPr>
      <w:spacing w:before="60"/>
      <w:outlineLvl w:val="5"/>
    </w:pPr>
    <w:rPr>
      <w:color w:val="918585"/>
      <w:sz w:val="20"/>
    </w:rPr>
  </w:style>
  <w:style w:type="paragraph" w:styleId="Heading7">
    <w:name w:val="heading 7"/>
    <w:basedOn w:val="Normal"/>
    <w:next w:val="Normal"/>
    <w:link w:val="Heading7Char"/>
    <w:qFormat/>
    <w:rsid w:val="006C256E"/>
    <w:pPr>
      <w:ind w:left="720"/>
      <w:outlineLvl w:val="6"/>
    </w:pPr>
    <w:rPr>
      <w:i/>
    </w:rPr>
  </w:style>
  <w:style w:type="paragraph" w:styleId="Heading8">
    <w:name w:val="heading 8"/>
    <w:basedOn w:val="Normal"/>
    <w:next w:val="Normal"/>
    <w:link w:val="Heading8Char"/>
    <w:qFormat/>
    <w:rsid w:val="006C256E"/>
    <w:pPr>
      <w:ind w:left="720"/>
      <w:outlineLvl w:val="7"/>
    </w:pPr>
    <w:rPr>
      <w:i/>
    </w:rPr>
  </w:style>
  <w:style w:type="paragraph" w:styleId="Heading9">
    <w:name w:val="heading 9"/>
    <w:basedOn w:val="Normal"/>
    <w:next w:val="Normal"/>
    <w:link w:val="Heading9Char"/>
    <w:qFormat/>
    <w:rsid w:val="006C256E"/>
    <w:pPr>
      <w:ind w:left="720"/>
      <w:outlineLvl w:val="8"/>
    </w:pPr>
    <w:rPr>
      <w:i/>
    </w:rPr>
  </w:style>
  <w:style w:type="character" w:default="1" w:styleId="DefaultParagraphFont">
    <w:name w:val="Default Paragraph Font"/>
    <w:uiPriority w:val="1"/>
    <w:unhideWhenUsed/>
    <w:rsid w:val="006C25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256E"/>
  </w:style>
  <w:style w:type="character" w:customStyle="1" w:styleId="Heading1Char">
    <w:name w:val="Heading 1 Char"/>
    <w:basedOn w:val="DefaultParagraphFont"/>
    <w:link w:val="Heading1"/>
    <w:rsid w:val="006C256E"/>
    <w:rPr>
      <w:rFonts w:ascii="Times New Roman" w:eastAsia="Times New Roman" w:hAnsi="Times New Roman" w:cs="Times New Roman"/>
      <w:b/>
      <w:sz w:val="32"/>
      <w:szCs w:val="20"/>
      <w:lang w:eastAsia="en-US"/>
    </w:rPr>
  </w:style>
  <w:style w:type="paragraph" w:styleId="BodyText">
    <w:name w:val="Body Text"/>
    <w:basedOn w:val="Normal"/>
    <w:link w:val="BodyTextChar"/>
    <w:rsid w:val="006C25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256E"/>
    <w:rPr>
      <w:rFonts w:ascii="Times New Roman" w:eastAsia="Times New Roman" w:hAnsi="Times New Roman" w:cs="Times New Roman"/>
      <w:sz w:val="24"/>
      <w:lang w:eastAsia="en-US"/>
    </w:rPr>
  </w:style>
  <w:style w:type="paragraph" w:styleId="ListBullet">
    <w:name w:val="List Bullet"/>
    <w:basedOn w:val="List"/>
    <w:rsid w:val="006C256E"/>
    <w:pPr>
      <w:numPr>
        <w:numId w:val="11"/>
      </w:numPr>
      <w:tabs>
        <w:tab w:val="clear" w:pos="340"/>
      </w:tabs>
      <w:spacing w:before="40" w:after="40"/>
    </w:pPr>
  </w:style>
  <w:style w:type="character" w:customStyle="1" w:styleId="SpecialBold">
    <w:name w:val="Special Bold"/>
    <w:basedOn w:val="DefaultParagraphFont"/>
    <w:rsid w:val="006C256E"/>
    <w:rPr>
      <w:b/>
      <w:spacing w:val="0"/>
    </w:rPr>
  </w:style>
  <w:style w:type="paragraph" w:customStyle="1" w:styleId="SuperHeading">
    <w:name w:val="SuperHeading"/>
    <w:basedOn w:val="Normal"/>
    <w:rsid w:val="006C256E"/>
    <w:pPr>
      <w:spacing w:before="240" w:after="120"/>
      <w:outlineLvl w:val="0"/>
    </w:pPr>
    <w:rPr>
      <w:rFonts w:ascii="Times New Roman" w:hAnsi="Times New Roman"/>
      <w:b/>
      <w:sz w:val="32"/>
    </w:rPr>
  </w:style>
  <w:style w:type="paragraph" w:customStyle="1" w:styleId="AllowPageBreak">
    <w:name w:val="AllowPageBreak"/>
    <w:rsid w:val="006C25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C25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25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25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25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25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25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25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256E"/>
    <w:rPr>
      <w:rFonts w:ascii="Courier New" w:eastAsia="Times New Roman" w:hAnsi="Courier New" w:cs="Times New Roman"/>
      <w:i/>
      <w:szCs w:val="20"/>
      <w:lang w:eastAsia="en-US"/>
    </w:rPr>
  </w:style>
  <w:style w:type="paragraph" w:customStyle="1" w:styleId="HeadingBase">
    <w:name w:val="Heading Base"/>
    <w:rsid w:val="006C25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256E"/>
    <w:pPr>
      <w:tabs>
        <w:tab w:val="right" w:leader="dot" w:pos="9072"/>
      </w:tabs>
      <w:ind w:left="567"/>
    </w:pPr>
    <w:rPr>
      <w:szCs w:val="22"/>
    </w:rPr>
  </w:style>
  <w:style w:type="paragraph" w:customStyle="1" w:styleId="TOCBase">
    <w:name w:val="TOC Base"/>
    <w:rsid w:val="006C25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256E"/>
    <w:pPr>
      <w:tabs>
        <w:tab w:val="right" w:leader="dot" w:pos="9072"/>
      </w:tabs>
      <w:spacing w:before="40" w:after="40"/>
      <w:ind w:left="284"/>
    </w:pPr>
    <w:rPr>
      <w:rFonts w:ascii="Times New Roman" w:hAnsi="Times New Roman"/>
    </w:rPr>
  </w:style>
  <w:style w:type="paragraph" w:styleId="TOC1">
    <w:name w:val="toc 1"/>
    <w:basedOn w:val="TOCBase"/>
    <w:next w:val="Normal"/>
    <w:rsid w:val="006C25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25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256E"/>
    <w:rPr>
      <w:rFonts w:ascii="Times New Roman" w:eastAsia="Times New Roman" w:hAnsi="Times New Roman" w:cs="Times New Roman"/>
      <w:sz w:val="16"/>
      <w:lang w:eastAsia="en-US"/>
    </w:rPr>
  </w:style>
  <w:style w:type="paragraph" w:styleId="Title">
    <w:name w:val="Title"/>
    <w:basedOn w:val="HeadingBase"/>
    <w:link w:val="TitleChar"/>
    <w:qFormat/>
    <w:rsid w:val="006C256E"/>
    <w:pPr>
      <w:spacing w:before="5040"/>
      <w:jc w:val="center"/>
    </w:pPr>
    <w:rPr>
      <w:sz w:val="48"/>
      <w:szCs w:val="72"/>
      <w:lang w:val="en-US"/>
    </w:rPr>
  </w:style>
  <w:style w:type="character" w:customStyle="1" w:styleId="TitleChar">
    <w:name w:val="Title Char"/>
    <w:basedOn w:val="DefaultParagraphFont"/>
    <w:link w:val="Title"/>
    <w:rsid w:val="006C25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256E"/>
    <w:pPr>
      <w:tabs>
        <w:tab w:val="left" w:pos="3600"/>
        <w:tab w:val="left" w:pos="3958"/>
      </w:tabs>
    </w:pPr>
  </w:style>
  <w:style w:type="paragraph" w:styleId="List">
    <w:name w:val="List"/>
    <w:basedOn w:val="BodyText"/>
    <w:next w:val="BodyText"/>
    <w:rsid w:val="006C256E"/>
    <w:pPr>
      <w:tabs>
        <w:tab w:val="left" w:pos="340"/>
      </w:tabs>
      <w:spacing w:before="60" w:after="60"/>
      <w:ind w:left="340" w:hanging="340"/>
    </w:pPr>
  </w:style>
  <w:style w:type="paragraph" w:customStyle="1" w:styleId="Note">
    <w:name w:val="Note"/>
    <w:basedOn w:val="BodyText"/>
    <w:rsid w:val="006C25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256E"/>
    <w:pPr>
      <w:framePr w:wrap="auto" w:hAnchor="text" w:y="6049"/>
    </w:pPr>
    <w:rPr>
      <w:color w:val="000000"/>
      <w:sz w:val="40"/>
    </w:rPr>
  </w:style>
  <w:style w:type="paragraph" w:customStyle="1" w:styleId="TOCTitle">
    <w:name w:val="TOCTitle"/>
    <w:basedOn w:val="Heading1"/>
    <w:rsid w:val="006C256E"/>
    <w:pPr>
      <w:spacing w:after="240"/>
      <w:jc w:val="center"/>
      <w:outlineLvl w:val="9"/>
    </w:pPr>
    <w:rPr>
      <w:caps/>
    </w:rPr>
  </w:style>
  <w:style w:type="paragraph" w:customStyle="1" w:styleId="Version">
    <w:name w:val="Version"/>
    <w:rsid w:val="006C256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C256E"/>
    <w:pPr>
      <w:numPr>
        <w:numId w:val="12"/>
      </w:numPr>
      <w:tabs>
        <w:tab w:val="clear" w:pos="680"/>
      </w:tabs>
    </w:pPr>
  </w:style>
  <w:style w:type="paragraph" w:styleId="Index1">
    <w:name w:val="index 1"/>
    <w:basedOn w:val="Normal"/>
    <w:next w:val="Normal"/>
    <w:semiHidden/>
    <w:rsid w:val="006C256E"/>
    <w:pPr>
      <w:keepNext w:val="0"/>
      <w:tabs>
        <w:tab w:val="right" w:pos="4176"/>
      </w:tabs>
      <w:ind w:left="198" w:hanging="198"/>
    </w:pPr>
    <w:rPr>
      <w:rFonts w:ascii="Garamond" w:hAnsi="Garamond"/>
    </w:rPr>
  </w:style>
  <w:style w:type="paragraph" w:styleId="IndexHeading">
    <w:name w:val="index heading"/>
    <w:basedOn w:val="Normal"/>
    <w:next w:val="Index1"/>
    <w:semiHidden/>
    <w:rsid w:val="006C256E"/>
    <w:pPr>
      <w:spacing w:before="120" w:after="120"/>
    </w:pPr>
    <w:rPr>
      <w:rFonts w:ascii="Arial" w:hAnsi="Arial"/>
      <w:b/>
      <w:color w:val="918585"/>
      <w:sz w:val="24"/>
    </w:rPr>
  </w:style>
  <w:style w:type="paragraph" w:styleId="Header">
    <w:name w:val="header"/>
    <w:basedOn w:val="Normal"/>
    <w:link w:val="HeaderChar"/>
    <w:rsid w:val="006C25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256E"/>
    <w:rPr>
      <w:rFonts w:ascii="Times New Roman" w:eastAsia="Times New Roman" w:hAnsi="Times New Roman" w:cs="Times New Roman"/>
      <w:sz w:val="16"/>
      <w:szCs w:val="20"/>
      <w:lang w:val="en-GB" w:eastAsia="en-US"/>
    </w:rPr>
  </w:style>
  <w:style w:type="paragraph" w:customStyle="1" w:styleId="Chapter">
    <w:name w:val="Chapter"/>
    <w:basedOn w:val="Normal"/>
    <w:rsid w:val="006C256E"/>
    <w:pPr>
      <w:spacing w:before="240"/>
    </w:pPr>
    <w:rPr>
      <w:rFonts w:ascii="Times New Roman" w:hAnsi="Times New Roman"/>
      <w:smallCaps/>
      <w:spacing w:val="80"/>
      <w:sz w:val="28"/>
    </w:rPr>
  </w:style>
  <w:style w:type="paragraph" w:customStyle="1" w:styleId="InChapter">
    <w:name w:val="InChapter"/>
    <w:basedOn w:val="Heading3"/>
    <w:rsid w:val="006C256E"/>
    <w:pPr>
      <w:spacing w:after="240"/>
      <w:outlineLvl w:val="9"/>
    </w:pPr>
    <w:rPr>
      <w:noProof/>
    </w:rPr>
  </w:style>
  <w:style w:type="paragraph" w:styleId="Index2">
    <w:name w:val="index 2"/>
    <w:basedOn w:val="Normal"/>
    <w:next w:val="Normal"/>
    <w:semiHidden/>
    <w:rsid w:val="006C256E"/>
    <w:pPr>
      <w:tabs>
        <w:tab w:val="right" w:pos="4176"/>
      </w:tabs>
      <w:ind w:left="568" w:hanging="284"/>
    </w:pPr>
    <w:rPr>
      <w:rFonts w:ascii="Garamond" w:hAnsi="Garamond"/>
    </w:rPr>
  </w:style>
  <w:style w:type="paragraph" w:customStyle="1" w:styleId="Byline">
    <w:name w:val="Byline"/>
    <w:rsid w:val="006C25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256E"/>
    <w:pPr>
      <w:tabs>
        <w:tab w:val="clear" w:pos="3600"/>
        <w:tab w:val="clear" w:pos="3958"/>
      </w:tabs>
      <w:jc w:val="right"/>
    </w:pPr>
  </w:style>
  <w:style w:type="character" w:styleId="Emphasis">
    <w:name w:val="Emphasis"/>
    <w:basedOn w:val="DefaultParagraphFont"/>
    <w:qFormat/>
    <w:rsid w:val="006C256E"/>
    <w:rPr>
      <w:i/>
    </w:rPr>
  </w:style>
  <w:style w:type="paragraph" w:styleId="Caption">
    <w:name w:val="caption"/>
    <w:basedOn w:val="BodyText"/>
    <w:next w:val="Normal"/>
    <w:qFormat/>
    <w:rsid w:val="006C256E"/>
    <w:pPr>
      <w:framePr w:w="2268" w:hSpace="181" w:vSpace="181" w:wrap="around" w:vAnchor="text" w:hAnchor="page" w:x="1135" w:y="285" w:anchorLock="1"/>
    </w:pPr>
    <w:rPr>
      <w:i/>
    </w:rPr>
  </w:style>
  <w:style w:type="paragraph" w:customStyle="1" w:styleId="MiniTOCTitle">
    <w:name w:val="MiniTOCTitle"/>
    <w:basedOn w:val="Heading4"/>
    <w:rsid w:val="006C256E"/>
    <w:pPr>
      <w:spacing w:before="240"/>
      <w:outlineLvl w:val="9"/>
    </w:pPr>
    <w:rPr>
      <w:noProof/>
      <w:sz w:val="24"/>
    </w:rPr>
  </w:style>
  <w:style w:type="paragraph" w:customStyle="1" w:styleId="MiniTOCItem">
    <w:name w:val="MiniTOCItem"/>
    <w:basedOn w:val="ListBullet"/>
    <w:rsid w:val="006C256E"/>
    <w:pPr>
      <w:numPr>
        <w:numId w:val="0"/>
      </w:numPr>
      <w:tabs>
        <w:tab w:val="right" w:leader="dot" w:pos="6521"/>
      </w:tabs>
      <w:spacing w:before="0" w:after="0"/>
    </w:pPr>
  </w:style>
  <w:style w:type="paragraph" w:customStyle="1" w:styleId="TOFTitle">
    <w:name w:val="TOFTitle"/>
    <w:basedOn w:val="TOCTitle"/>
    <w:rsid w:val="006C256E"/>
  </w:style>
  <w:style w:type="paragraph" w:styleId="TableofFigures">
    <w:name w:val="table of figures"/>
    <w:basedOn w:val="Normal"/>
    <w:next w:val="Normal"/>
    <w:semiHidden/>
    <w:rsid w:val="006C256E"/>
    <w:pPr>
      <w:tabs>
        <w:tab w:val="right" w:leader="dot" w:pos="9072"/>
      </w:tabs>
      <w:ind w:left="970" w:hanging="403"/>
    </w:pPr>
    <w:rPr>
      <w:rFonts w:ascii="Times New Roman" w:hAnsi="Times New Roman"/>
      <w:b/>
    </w:rPr>
  </w:style>
  <w:style w:type="paragraph" w:styleId="ListNumber">
    <w:name w:val="List Number"/>
    <w:basedOn w:val="List"/>
    <w:rsid w:val="006C256E"/>
    <w:pPr>
      <w:numPr>
        <w:numId w:val="14"/>
      </w:numPr>
      <w:tabs>
        <w:tab w:val="clear" w:pos="340"/>
      </w:tabs>
    </w:pPr>
  </w:style>
  <w:style w:type="character" w:customStyle="1" w:styleId="WingdingSymbols">
    <w:name w:val="Wingding Symbols"/>
    <w:rsid w:val="006C256E"/>
    <w:rPr>
      <w:rFonts w:ascii="Wingdings" w:hAnsi="Wingdings"/>
    </w:rPr>
  </w:style>
  <w:style w:type="paragraph" w:customStyle="1" w:styleId="TableHeading">
    <w:name w:val="Table Heading"/>
    <w:basedOn w:val="HeadingBase"/>
    <w:rsid w:val="006C256E"/>
    <w:pPr>
      <w:keepLines/>
      <w:pBdr>
        <w:bottom w:val="single" w:sz="6" w:space="1" w:color="918585"/>
      </w:pBdr>
      <w:spacing w:before="240"/>
    </w:pPr>
  </w:style>
  <w:style w:type="character" w:customStyle="1" w:styleId="HotSpot">
    <w:name w:val="HotSpot"/>
    <w:rsid w:val="006C256E"/>
    <w:rPr>
      <w:color w:val="0033CC"/>
      <w:u w:val="none"/>
    </w:rPr>
  </w:style>
  <w:style w:type="paragraph" w:customStyle="1" w:styleId="BodyTextRight">
    <w:name w:val="Body Text Right"/>
    <w:basedOn w:val="BodyText"/>
    <w:rsid w:val="006C256E"/>
    <w:pPr>
      <w:spacing w:before="0" w:after="0"/>
      <w:jc w:val="right"/>
    </w:pPr>
  </w:style>
  <w:style w:type="paragraph" w:styleId="Index3">
    <w:name w:val="index 3"/>
    <w:basedOn w:val="ListNumber2"/>
    <w:next w:val="Normal"/>
    <w:semiHidden/>
    <w:rsid w:val="006C256E"/>
    <w:pPr>
      <w:numPr>
        <w:numId w:val="0"/>
      </w:numPr>
      <w:tabs>
        <w:tab w:val="right" w:leader="dot" w:pos="4176"/>
      </w:tabs>
    </w:pPr>
  </w:style>
  <w:style w:type="paragraph" w:styleId="ListNumber2">
    <w:name w:val="List Number 2"/>
    <w:basedOn w:val="List2"/>
    <w:rsid w:val="006C256E"/>
    <w:pPr>
      <w:numPr>
        <w:numId w:val="9"/>
      </w:numPr>
      <w:tabs>
        <w:tab w:val="clear" w:pos="1060"/>
      </w:tabs>
    </w:pPr>
  </w:style>
  <w:style w:type="paragraph" w:customStyle="1" w:styleId="MarginNote">
    <w:name w:val="Margin Note"/>
    <w:basedOn w:val="BodyText"/>
    <w:rsid w:val="006C25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25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25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256E"/>
    <w:rPr>
      <w:sz w:val="32"/>
    </w:rPr>
  </w:style>
  <w:style w:type="paragraph" w:customStyle="1" w:styleId="HeadingProcedure">
    <w:name w:val="Heading Procedure"/>
    <w:basedOn w:val="HeadingBase"/>
    <w:next w:val="Normal"/>
    <w:rsid w:val="006C256E"/>
    <w:pPr>
      <w:tabs>
        <w:tab w:val="left" w:pos="0"/>
      </w:tabs>
      <w:spacing w:before="120" w:after="60"/>
    </w:pPr>
    <w:rPr>
      <w:i/>
      <w:color w:val="918585"/>
      <w:sz w:val="22"/>
    </w:rPr>
  </w:style>
  <w:style w:type="paragraph" w:customStyle="1" w:styleId="TableBodyText">
    <w:name w:val="Table Body Text"/>
    <w:basedOn w:val="BodyText"/>
    <w:rsid w:val="006C256E"/>
    <w:pPr>
      <w:spacing w:before="60" w:after="60"/>
    </w:pPr>
  </w:style>
  <w:style w:type="paragraph" w:styleId="ListContinue">
    <w:name w:val="List Continue"/>
    <w:basedOn w:val="List"/>
    <w:rsid w:val="006C256E"/>
    <w:pPr>
      <w:ind w:firstLine="0"/>
    </w:pPr>
  </w:style>
  <w:style w:type="paragraph" w:customStyle="1" w:styleId="ListNote">
    <w:name w:val="List Note"/>
    <w:basedOn w:val="List"/>
    <w:rsid w:val="006C256E"/>
    <w:pPr>
      <w:pBdr>
        <w:top w:val="single" w:sz="6" w:space="2" w:color="918585"/>
        <w:bottom w:val="single" w:sz="6" w:space="2" w:color="918585"/>
      </w:pBdr>
      <w:tabs>
        <w:tab w:val="left" w:pos="1021"/>
      </w:tabs>
      <w:ind w:firstLine="0"/>
    </w:pPr>
  </w:style>
  <w:style w:type="paragraph" w:customStyle="1" w:styleId="Warning">
    <w:name w:val="Warning"/>
    <w:basedOn w:val="BodyText"/>
    <w:rsid w:val="006C256E"/>
    <w:pPr>
      <w:shd w:val="clear" w:color="auto" w:fill="D9D9D9"/>
      <w:tabs>
        <w:tab w:val="left" w:pos="992"/>
      </w:tabs>
      <w:ind w:left="119" w:right="119"/>
    </w:pPr>
    <w:rPr>
      <w:sz w:val="20"/>
    </w:rPr>
  </w:style>
  <w:style w:type="paragraph" w:customStyle="1" w:styleId="MarginIcons">
    <w:name w:val="Margin Icons"/>
    <w:basedOn w:val="BodyText"/>
    <w:rsid w:val="006C25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256E"/>
    <w:rPr>
      <w:rFonts w:ascii="Courier New" w:hAnsi="Courier New"/>
    </w:rPr>
  </w:style>
  <w:style w:type="paragraph" w:customStyle="1" w:styleId="NoteBullet">
    <w:name w:val="Note Bullet"/>
    <w:basedOn w:val="Note"/>
    <w:rsid w:val="006C256E"/>
    <w:pPr>
      <w:tabs>
        <w:tab w:val="clear" w:pos="680"/>
      </w:tabs>
      <w:spacing w:before="60" w:after="60"/>
    </w:pPr>
  </w:style>
  <w:style w:type="paragraph" w:customStyle="1" w:styleId="SubHeading2">
    <w:name w:val="SubHeading2"/>
    <w:basedOn w:val="HeadingBase"/>
    <w:rsid w:val="006C256E"/>
    <w:pPr>
      <w:spacing w:before="240" w:after="60"/>
    </w:pPr>
    <w:rPr>
      <w:sz w:val="20"/>
    </w:rPr>
  </w:style>
  <w:style w:type="paragraph" w:customStyle="1" w:styleId="SubHeading1">
    <w:name w:val="SubHeading1"/>
    <w:basedOn w:val="HeadingBase"/>
    <w:rsid w:val="006C256E"/>
    <w:pPr>
      <w:spacing w:before="240" w:after="60"/>
    </w:pPr>
    <w:rPr>
      <w:color w:val="918585"/>
      <w:sz w:val="22"/>
    </w:rPr>
  </w:style>
  <w:style w:type="paragraph" w:customStyle="1" w:styleId="SideHeading">
    <w:name w:val="Side Heading"/>
    <w:basedOn w:val="HeadingBase"/>
    <w:rsid w:val="006C25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256E"/>
    <w:pPr>
      <w:numPr>
        <w:numId w:val="10"/>
      </w:numPr>
    </w:pPr>
  </w:style>
  <w:style w:type="paragraph" w:styleId="PlainText">
    <w:name w:val="Plain Text"/>
    <w:basedOn w:val="Normal"/>
    <w:link w:val="PlainTextChar"/>
    <w:rsid w:val="006C256E"/>
    <w:rPr>
      <w:sz w:val="20"/>
    </w:rPr>
  </w:style>
  <w:style w:type="character" w:customStyle="1" w:styleId="PlainTextChar">
    <w:name w:val="Plain Text Char"/>
    <w:basedOn w:val="DefaultParagraphFont"/>
    <w:link w:val="PlainText"/>
    <w:rsid w:val="006C256E"/>
    <w:rPr>
      <w:rFonts w:ascii="Courier New" w:eastAsia="Times New Roman" w:hAnsi="Courier New" w:cs="Times New Roman"/>
      <w:sz w:val="20"/>
      <w:szCs w:val="20"/>
      <w:lang w:eastAsia="en-US"/>
    </w:rPr>
  </w:style>
  <w:style w:type="character" w:customStyle="1" w:styleId="MenuOption">
    <w:name w:val="Menu Option"/>
    <w:basedOn w:val="DefaultParagraphFont"/>
    <w:rsid w:val="006C256E"/>
    <w:rPr>
      <w:b/>
      <w:smallCaps/>
    </w:rPr>
  </w:style>
  <w:style w:type="paragraph" w:customStyle="1" w:styleId="TableListNumber">
    <w:name w:val="Table List Number"/>
    <w:basedOn w:val="ListNumber"/>
    <w:rsid w:val="006C256E"/>
    <w:pPr>
      <w:numPr>
        <w:numId w:val="0"/>
      </w:numPr>
    </w:pPr>
  </w:style>
  <w:style w:type="paragraph" w:styleId="TOC4">
    <w:name w:val="toc 4"/>
    <w:basedOn w:val="TOCBase"/>
    <w:next w:val="Normal"/>
    <w:semiHidden/>
    <w:rsid w:val="006C256E"/>
    <w:pPr>
      <w:tabs>
        <w:tab w:val="right" w:leader="dot" w:pos="9071"/>
      </w:tabs>
      <w:ind w:left="1701"/>
    </w:pPr>
  </w:style>
  <w:style w:type="paragraph" w:customStyle="1" w:styleId="ListAlpha">
    <w:name w:val="List Alpha"/>
    <w:basedOn w:val="List"/>
    <w:rsid w:val="006C256E"/>
    <w:pPr>
      <w:numPr>
        <w:numId w:val="8"/>
      </w:numPr>
    </w:pPr>
  </w:style>
  <w:style w:type="paragraph" w:customStyle="1" w:styleId="ListAlpha2">
    <w:name w:val="List Alpha 2"/>
    <w:basedOn w:val="List2"/>
    <w:rsid w:val="006C256E"/>
    <w:pPr>
      <w:numPr>
        <w:numId w:val="7"/>
      </w:numPr>
    </w:pPr>
  </w:style>
  <w:style w:type="paragraph" w:styleId="List2">
    <w:name w:val="List 2"/>
    <w:basedOn w:val="BodyText"/>
    <w:rsid w:val="006C256E"/>
    <w:pPr>
      <w:tabs>
        <w:tab w:val="left" w:pos="680"/>
      </w:tabs>
      <w:spacing w:before="60" w:after="60"/>
      <w:ind w:left="680" w:hanging="340"/>
    </w:pPr>
  </w:style>
  <w:style w:type="paragraph" w:styleId="List3">
    <w:name w:val="List 3"/>
    <w:basedOn w:val="BodyText"/>
    <w:rsid w:val="006C256E"/>
    <w:pPr>
      <w:tabs>
        <w:tab w:val="left" w:pos="1021"/>
      </w:tabs>
      <w:spacing w:before="60" w:after="60"/>
      <w:ind w:left="1020" w:hanging="340"/>
    </w:pPr>
  </w:style>
  <w:style w:type="paragraph" w:styleId="List4">
    <w:name w:val="List 4"/>
    <w:basedOn w:val="BodyText"/>
    <w:rsid w:val="006C256E"/>
    <w:pPr>
      <w:tabs>
        <w:tab w:val="left" w:pos="1361"/>
      </w:tabs>
      <w:spacing w:before="60" w:after="60"/>
      <w:ind w:left="1361" w:hanging="340"/>
    </w:pPr>
  </w:style>
  <w:style w:type="paragraph" w:styleId="List5">
    <w:name w:val="List 5"/>
    <w:basedOn w:val="BodyText"/>
    <w:rsid w:val="006C256E"/>
    <w:pPr>
      <w:tabs>
        <w:tab w:val="left" w:pos="1701"/>
      </w:tabs>
      <w:spacing w:before="60" w:after="60"/>
      <w:ind w:left="1701" w:hanging="340"/>
    </w:pPr>
  </w:style>
  <w:style w:type="paragraph" w:styleId="ListBullet3">
    <w:name w:val="List Bullet 3"/>
    <w:basedOn w:val="List3"/>
    <w:rsid w:val="006C256E"/>
    <w:pPr>
      <w:numPr>
        <w:numId w:val="13"/>
      </w:numPr>
      <w:tabs>
        <w:tab w:val="clear" w:pos="1021"/>
      </w:tabs>
      <w:ind w:left="1037" w:hanging="357"/>
    </w:pPr>
  </w:style>
  <w:style w:type="paragraph" w:styleId="ListBullet4">
    <w:name w:val="List Bullet 4"/>
    <w:basedOn w:val="List4"/>
    <w:rsid w:val="006C256E"/>
    <w:pPr>
      <w:numPr>
        <w:numId w:val="2"/>
      </w:numPr>
      <w:tabs>
        <w:tab w:val="clear" w:pos="1361"/>
      </w:tabs>
    </w:pPr>
  </w:style>
  <w:style w:type="paragraph" w:styleId="ListBullet5">
    <w:name w:val="List Bullet 5"/>
    <w:basedOn w:val="List5"/>
    <w:rsid w:val="006C256E"/>
    <w:pPr>
      <w:numPr>
        <w:numId w:val="3"/>
      </w:numPr>
    </w:pPr>
  </w:style>
  <w:style w:type="paragraph" w:styleId="ListContinue2">
    <w:name w:val="List Continue 2"/>
    <w:basedOn w:val="List2"/>
    <w:rsid w:val="006C256E"/>
    <w:pPr>
      <w:ind w:firstLine="0"/>
    </w:pPr>
  </w:style>
  <w:style w:type="paragraph" w:styleId="ListContinue3">
    <w:name w:val="List Continue 3"/>
    <w:basedOn w:val="List3"/>
    <w:rsid w:val="006C256E"/>
    <w:pPr>
      <w:ind w:left="1021" w:firstLine="0"/>
    </w:pPr>
  </w:style>
  <w:style w:type="paragraph" w:styleId="ListContinue4">
    <w:name w:val="List Continue 4"/>
    <w:basedOn w:val="List4"/>
    <w:rsid w:val="006C256E"/>
    <w:pPr>
      <w:ind w:firstLine="0"/>
    </w:pPr>
  </w:style>
  <w:style w:type="paragraph" w:styleId="ListContinue5">
    <w:name w:val="List Continue 5"/>
    <w:basedOn w:val="List5"/>
    <w:rsid w:val="006C256E"/>
    <w:pPr>
      <w:ind w:firstLine="0"/>
    </w:pPr>
  </w:style>
  <w:style w:type="paragraph" w:styleId="ListNumber3">
    <w:name w:val="List Number 3"/>
    <w:basedOn w:val="List3"/>
    <w:rsid w:val="006C256E"/>
    <w:pPr>
      <w:numPr>
        <w:numId w:val="4"/>
      </w:numPr>
    </w:pPr>
  </w:style>
  <w:style w:type="paragraph" w:styleId="ListNumber4">
    <w:name w:val="List Number 4"/>
    <w:basedOn w:val="List4"/>
    <w:rsid w:val="006C256E"/>
    <w:pPr>
      <w:numPr>
        <w:numId w:val="5"/>
      </w:numPr>
    </w:pPr>
  </w:style>
  <w:style w:type="paragraph" w:styleId="ListNumber5">
    <w:name w:val="List Number 5"/>
    <w:basedOn w:val="List5"/>
    <w:rsid w:val="006C256E"/>
    <w:pPr>
      <w:numPr>
        <w:numId w:val="6"/>
      </w:numPr>
    </w:pPr>
  </w:style>
  <w:style w:type="paragraph" w:styleId="BlockText">
    <w:name w:val="Block Text"/>
    <w:basedOn w:val="Normal"/>
    <w:rsid w:val="006C256E"/>
    <w:pPr>
      <w:spacing w:after="120"/>
      <w:ind w:left="1440" w:right="1440"/>
    </w:pPr>
  </w:style>
  <w:style w:type="character" w:customStyle="1" w:styleId="Subscript">
    <w:name w:val="Subscript"/>
    <w:basedOn w:val="DefaultParagraphFont"/>
    <w:rsid w:val="006C256E"/>
    <w:rPr>
      <w:sz w:val="16"/>
      <w:vertAlign w:val="subscript"/>
    </w:rPr>
  </w:style>
  <w:style w:type="character" w:customStyle="1" w:styleId="Superscript">
    <w:name w:val="Superscript"/>
    <w:basedOn w:val="DefaultParagraphFont"/>
    <w:rsid w:val="006C256E"/>
    <w:rPr>
      <w:sz w:val="16"/>
      <w:vertAlign w:val="superscript"/>
    </w:rPr>
  </w:style>
  <w:style w:type="character" w:customStyle="1" w:styleId="Symbols">
    <w:name w:val="Symbols"/>
    <w:basedOn w:val="DefaultParagraphFont"/>
    <w:rsid w:val="006C256E"/>
    <w:rPr>
      <w:rFonts w:ascii="Symbol" w:hAnsi="Symbol"/>
    </w:rPr>
  </w:style>
  <w:style w:type="character" w:customStyle="1" w:styleId="MenuOptions">
    <w:name w:val="Menu Options"/>
    <w:basedOn w:val="DefaultParagraphFont"/>
    <w:rsid w:val="006C256E"/>
    <w:rPr>
      <w:rFonts w:ascii="Arial Narrow" w:hAnsi="Arial Narrow"/>
      <w:smallCaps/>
    </w:rPr>
  </w:style>
  <w:style w:type="character" w:customStyle="1" w:styleId="Buttons">
    <w:name w:val="Buttons"/>
    <w:basedOn w:val="DefaultParagraphFont"/>
    <w:rsid w:val="006C256E"/>
    <w:rPr>
      <w:b/>
    </w:rPr>
  </w:style>
  <w:style w:type="character" w:customStyle="1" w:styleId="Underlined">
    <w:name w:val="Underlined"/>
    <w:basedOn w:val="DefaultParagraphFont"/>
    <w:rsid w:val="006C256E"/>
    <w:rPr>
      <w:u w:val="single"/>
    </w:rPr>
  </w:style>
  <w:style w:type="paragraph" w:customStyle="1" w:styleId="TableBodyTextRight">
    <w:name w:val="Table Body Text Right"/>
    <w:basedOn w:val="TableBodyText"/>
    <w:rsid w:val="006C256E"/>
    <w:pPr>
      <w:widowControl w:val="0"/>
      <w:autoSpaceDE w:val="0"/>
      <w:autoSpaceDN w:val="0"/>
      <w:adjustRightInd w:val="0"/>
      <w:jc w:val="right"/>
    </w:pPr>
    <w:rPr>
      <w:rFonts w:cs="Arial"/>
      <w:szCs w:val="18"/>
    </w:rPr>
  </w:style>
  <w:style w:type="paragraph" w:customStyle="1" w:styleId="CopyrightText">
    <w:name w:val="Copyright Text"/>
    <w:basedOn w:val="BodyText"/>
    <w:rsid w:val="006C256E"/>
    <w:rPr>
      <w:sz w:val="18"/>
    </w:rPr>
  </w:style>
  <w:style w:type="paragraph" w:customStyle="1" w:styleId="BodySmallRight">
    <w:name w:val="Body Small Right"/>
    <w:basedOn w:val="BodyTextRight"/>
    <w:rsid w:val="006C256E"/>
    <w:rPr>
      <w:sz w:val="18"/>
      <w:szCs w:val="18"/>
    </w:rPr>
  </w:style>
  <w:style w:type="paragraph" w:customStyle="1" w:styleId="MarginEdition">
    <w:name w:val="Margin Edition"/>
    <w:basedOn w:val="MarginNote"/>
    <w:rsid w:val="006C256E"/>
    <w:pPr>
      <w:spacing w:before="0" w:after="0"/>
    </w:pPr>
    <w:rPr>
      <w:rFonts w:ascii="Times New Roman" w:hAnsi="Times New Roman"/>
      <w:color w:val="999999"/>
    </w:rPr>
  </w:style>
  <w:style w:type="paragraph" w:customStyle="1" w:styleId="Spacer">
    <w:name w:val="Spacer"/>
    <w:basedOn w:val="Normal"/>
    <w:rsid w:val="006C256E"/>
    <w:rPr>
      <w:sz w:val="2"/>
      <w:szCs w:val="2"/>
    </w:rPr>
  </w:style>
  <w:style w:type="character" w:customStyle="1" w:styleId="Small">
    <w:name w:val="Small"/>
    <w:basedOn w:val="DefaultParagraphFont"/>
    <w:rsid w:val="006C256E"/>
    <w:rPr>
      <w:sz w:val="16"/>
    </w:rPr>
  </w:style>
  <w:style w:type="paragraph" w:customStyle="1" w:styleId="WideTable">
    <w:name w:val="Wide Table"/>
    <w:basedOn w:val="Normal"/>
    <w:rsid w:val="006C256E"/>
    <w:pPr>
      <w:ind w:left="-1418"/>
    </w:pPr>
    <w:rPr>
      <w:sz w:val="2"/>
      <w:szCs w:val="2"/>
    </w:rPr>
  </w:style>
  <w:style w:type="character" w:styleId="PageNumber">
    <w:name w:val="page number"/>
    <w:basedOn w:val="DefaultParagraphFont"/>
    <w:rsid w:val="006C256E"/>
  </w:style>
  <w:style w:type="paragraph" w:styleId="Quote">
    <w:name w:val="Quote"/>
    <w:basedOn w:val="Heading1"/>
    <w:link w:val="QuoteChar"/>
    <w:qFormat/>
    <w:rsid w:val="006C256E"/>
    <w:rPr>
      <w:b w:val="0"/>
      <w:sz w:val="72"/>
      <w:szCs w:val="72"/>
      <w:lang w:val="en-NZ"/>
    </w:rPr>
  </w:style>
  <w:style w:type="character" w:customStyle="1" w:styleId="QuoteChar">
    <w:name w:val="Quote Char"/>
    <w:basedOn w:val="DefaultParagraphFont"/>
    <w:link w:val="Quote"/>
    <w:rsid w:val="006C25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256E"/>
    <w:pPr>
      <w:pageBreakBefore/>
    </w:pPr>
  </w:style>
  <w:style w:type="paragraph" w:customStyle="1" w:styleId="Border">
    <w:name w:val="Border"/>
    <w:basedOn w:val="Normal"/>
    <w:qFormat/>
    <w:rsid w:val="006C25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256E"/>
    <w:rPr>
      <w:b/>
      <w:bCs/>
      <w:i/>
      <w:iCs/>
      <w:color w:val="auto"/>
    </w:rPr>
  </w:style>
  <w:style w:type="paragraph" w:styleId="IntenseQuote">
    <w:name w:val="Intense Quote"/>
    <w:basedOn w:val="Normal"/>
    <w:next w:val="Normal"/>
    <w:link w:val="IntenseQuoteChar"/>
    <w:uiPriority w:val="30"/>
    <w:qFormat/>
    <w:rsid w:val="006C25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25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256E"/>
    <w:rPr>
      <w:smallCaps/>
      <w:color w:val="auto"/>
      <w:u w:val="single"/>
    </w:rPr>
  </w:style>
  <w:style w:type="character" w:styleId="IntenseReference">
    <w:name w:val="Intense Reference"/>
    <w:basedOn w:val="DefaultParagraphFont"/>
    <w:uiPriority w:val="32"/>
    <w:qFormat/>
    <w:rsid w:val="006C256E"/>
    <w:rPr>
      <w:b/>
      <w:bCs/>
      <w:smallCaps/>
      <w:color w:val="auto"/>
      <w:spacing w:val="5"/>
      <w:u w:val="single"/>
    </w:rPr>
  </w:style>
  <w:style w:type="paragraph" w:customStyle="1" w:styleId="2ColumnHeading">
    <w:name w:val="2Column Heading"/>
    <w:basedOn w:val="BodyText"/>
    <w:qFormat/>
    <w:rsid w:val="006C256E"/>
    <w:pPr>
      <w:spacing w:after="60"/>
      <w:ind w:left="-2268"/>
    </w:pPr>
    <w:rPr>
      <w:b/>
    </w:rPr>
  </w:style>
  <w:style w:type="paragraph" w:customStyle="1" w:styleId="Heading1TOC">
    <w:name w:val="Heading1 TOC"/>
    <w:basedOn w:val="Normal"/>
    <w:qFormat/>
    <w:rsid w:val="006C256E"/>
    <w:pPr>
      <w:spacing w:before="240" w:after="120"/>
    </w:pPr>
    <w:rPr>
      <w:rFonts w:ascii="Times New Roman" w:hAnsi="Times New Roman"/>
      <w:b/>
      <w:sz w:val="32"/>
    </w:rPr>
  </w:style>
  <w:style w:type="paragraph" w:customStyle="1" w:styleId="Heading2TOC">
    <w:name w:val="Heading2 TOC"/>
    <w:basedOn w:val="Normal"/>
    <w:qFormat/>
    <w:rsid w:val="006C256E"/>
    <w:pPr>
      <w:spacing w:before="240" w:after="60"/>
    </w:pPr>
    <w:rPr>
      <w:rFonts w:ascii="Times New Roman" w:hAnsi="Times New Roman"/>
      <w:b/>
      <w:sz w:val="28"/>
    </w:rPr>
  </w:style>
  <w:style w:type="character" w:customStyle="1" w:styleId="Underline">
    <w:name w:val="Underline"/>
    <w:basedOn w:val="DefaultParagraphFont"/>
    <w:qFormat/>
    <w:rsid w:val="006C256E"/>
    <w:rPr>
      <w:u w:val="single"/>
    </w:rPr>
  </w:style>
  <w:style w:type="character" w:customStyle="1" w:styleId="BoldandItalics">
    <w:name w:val="Bold and Italics"/>
    <w:qFormat/>
    <w:rsid w:val="006C256E"/>
    <w:rPr>
      <w:b/>
      <w:i/>
      <w:u w:val="none"/>
    </w:rPr>
  </w:style>
  <w:style w:type="paragraph" w:styleId="BalloonText">
    <w:name w:val="Balloon Text"/>
    <w:basedOn w:val="Normal"/>
    <w:link w:val="BalloonTextChar"/>
    <w:rsid w:val="006C256E"/>
    <w:rPr>
      <w:rFonts w:ascii="Tahoma" w:hAnsi="Tahoma" w:cs="Tahoma"/>
      <w:sz w:val="16"/>
      <w:szCs w:val="16"/>
    </w:rPr>
  </w:style>
  <w:style w:type="character" w:customStyle="1" w:styleId="BalloonTextChar">
    <w:name w:val="Balloon Text Char"/>
    <w:basedOn w:val="DefaultParagraphFont"/>
    <w:link w:val="BalloonText"/>
    <w:rsid w:val="006C25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25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25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256E"/>
    <w:rPr>
      <w:b/>
      <w:color w:val="660033"/>
      <w:spacing w:val="0"/>
    </w:rPr>
  </w:style>
  <w:style w:type="paragraph" w:customStyle="1" w:styleId="Nameditemlist">
    <w:name w:val="Named item list"/>
    <w:basedOn w:val="BodyText"/>
    <w:qFormat/>
    <w:rsid w:val="006C256E"/>
    <w:pPr>
      <w:tabs>
        <w:tab w:val="left" w:pos="2835"/>
      </w:tabs>
      <w:ind w:left="2835" w:hanging="2835"/>
    </w:pPr>
  </w:style>
  <w:style w:type="paragraph" w:customStyle="1" w:styleId="BodyTextnopadding">
    <w:name w:val="Body Text no padding"/>
    <w:basedOn w:val="BodyText"/>
    <w:qFormat/>
    <w:rsid w:val="006C256E"/>
    <w:pPr>
      <w:spacing w:before="0" w:after="0"/>
    </w:pPr>
  </w:style>
  <w:style w:type="paragraph" w:customStyle="1" w:styleId="BodyTextBold">
    <w:name w:val="Body Text Bold"/>
    <w:basedOn w:val="BodyText"/>
    <w:qFormat/>
    <w:rsid w:val="006C256E"/>
    <w:rPr>
      <w:b/>
    </w:rPr>
  </w:style>
  <w:style w:type="character" w:styleId="Hyperlink">
    <w:name w:val="Hyperlink"/>
    <w:basedOn w:val="DefaultParagraphFont"/>
    <w:uiPriority w:val="99"/>
    <w:unhideWhenUsed/>
    <w:rsid w:val="000800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923</Words>
  <Characters>6335</Characters>
  <Application>Microsoft Office Word</Application>
  <DocSecurity>0</DocSecurity>
  <Lines>204</Lines>
  <Paragraphs>117</Paragraphs>
  <ScaleCrop>false</ScaleCrop>
  <Company>Author-it Software Corporation Ltd.</Company>
  <LinksUpToDate>false</LinksUpToDate>
  <CharactersWithSpaces>7141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MEA122 Manage aircraft/equipment system performance testing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2025-03-01T21:58:00Z</dcterms:created>
  <dcterms:modified xsi:type="dcterms:W3CDTF">2025-03-01T21:58:00Z</dcterms:modified>
</cp:coreProperties>
</file>