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A59" w:rsidP="00B44A59">
      <w:pPr>
        <w:pStyle w:val="Title"/>
      </w:pPr>
      <w:r>
        <w:fldChar w:fldCharType="begin"/>
      </w:r>
      <w:r>
        <w:instrText xml:space="preserve"> TITLE   \* MERGEFORMAT </w:instrText>
      </w:r>
      <w:r>
        <w:fldChar w:fldCharType="separate"/>
      </w:r>
      <w:r>
        <w:t>MEA117 Apply self in the aviation maintenance environment</w:t>
      </w:r>
      <w:r>
        <w:fldChar w:fldCharType="end"/>
      </w:r>
    </w:p>
    <w:p w:rsidR="00B44A59" w:rsidP="00B44A59">
      <w:pPr>
        <w:pStyle w:val="Version"/>
        <w:sectPr w:rsidSect="00695C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5C12" w:rsidP="00695C12">
      <w:pPr>
        <w:pStyle w:val="SuperHeading"/>
      </w:pPr>
      <w:r w:rsidRPr="00695C12">
        <w:t>MEA117 Apply self in the aviation maintenance environment</w:t>
      </w:r>
    </w:p>
    <w:p w:rsidR="00000000" w:rsidRPr="00695C12" w:rsidP="00695C12">
      <w:pPr>
        <w:pStyle w:val="Heading1"/>
      </w:pPr>
      <w:bookmarkStart w:id="1" w:name="O_719004"/>
      <w:bookmarkEnd w:id="1"/>
      <w:r w:rsidRPr="00695C12">
        <w:t>Modification History</w:t>
      </w:r>
    </w:p>
    <w:p w:rsidR="00000000" w:rsidRPr="00695C12" w:rsidP="00B44A59">
      <w:pPr>
        <w:pStyle w:val="BodyText"/>
      </w:pPr>
      <w:r w:rsidRPr="00695C12">
        <w:t>Release 1 - New unit of competency</w:t>
      </w:r>
    </w:p>
    <w:p w:rsidR="00000000" w:rsidRPr="00695C12" w:rsidP="00695C12">
      <w:pPr>
        <w:pStyle w:val="Heading1"/>
      </w:pPr>
      <w:bookmarkStart w:id="2" w:name="O_719012"/>
      <w:bookmarkEnd w:id="2"/>
      <w:r w:rsidRPr="00695C12">
        <w:t>Application</w:t>
      </w:r>
    </w:p>
    <w:p w:rsidR="00000000" w:rsidRPr="00695C12" w:rsidP="00B44A59">
      <w:pPr>
        <w:pStyle w:val="BodyText"/>
      </w:pPr>
      <w:r w:rsidRPr="00695C12">
        <w:t>This unit of competency requires application of skills and knowledge relating to ethical behaviour, effective work performance and skills development relat</w:t>
      </w:r>
      <w:r w:rsidRPr="00695C12">
        <w:t>ing to all aspects of aircraft and aircraft component maintenance during scheduled or unscheduled maintenance. Work may be performed individually or as part of a team.</w:t>
      </w:r>
    </w:p>
    <w:p w:rsidR="00000000" w:rsidRPr="00695C12" w:rsidP="00B44A59">
      <w:pPr>
        <w:pStyle w:val="BodyText"/>
      </w:pPr>
      <w:r w:rsidRPr="00695C12">
        <w:t>The unit is part of all Certificate II training pathways. It covers the competencies re</w:t>
      </w:r>
      <w:r w:rsidRPr="00695C12">
        <w:t>quired to work ethically and effectively in the maintenance of aircraft and aircraft components at Certificate II level while contributing to the development of the individual’s own capabilities.</w:t>
      </w:r>
    </w:p>
    <w:p w:rsidR="00000000" w:rsidRPr="00695C12" w:rsidP="00B44A59">
      <w:pPr>
        <w:pStyle w:val="BodyText"/>
      </w:pPr>
      <w:r w:rsidRPr="00695C12">
        <w:t>The unit is used in workplaces that operate under the airwo</w:t>
      </w:r>
      <w:r w:rsidRPr="00695C12">
        <w:t>rthiness regulatory systems of the Australian Defence Force (ADF) and the Civil Aviation Safety Authority (CASA).</w:t>
      </w:r>
    </w:p>
    <w:p w:rsidR="00000000" w:rsidRPr="00695C12" w:rsidP="00695C12">
      <w:pPr>
        <w:pStyle w:val="Heading1"/>
      </w:pPr>
      <w:bookmarkStart w:id="3" w:name="O_719011"/>
      <w:bookmarkEnd w:id="3"/>
      <w:r w:rsidRPr="00695C12">
        <w:t>Pre-requisite Unit</w:t>
      </w:r>
    </w:p>
    <w:p w:rsidR="00000000" w:rsidRPr="00695C12" w:rsidP="00695C12">
      <w:pPr>
        <w:pStyle w:val="Heading1"/>
      </w:pPr>
      <w:bookmarkStart w:id="4" w:name="O_719010"/>
      <w:bookmarkEnd w:id="4"/>
      <w:r w:rsidRPr="00695C12">
        <w:t>Competency Field</w:t>
      </w:r>
    </w:p>
    <w:p w:rsidR="00000000" w:rsidRPr="00695C12" w:rsidP="00B44A59">
      <w:pPr>
        <w:pStyle w:val="BodyText"/>
      </w:pPr>
      <w:r w:rsidRPr="00695C12">
        <w:t>Aviation maintenance</w:t>
      </w:r>
    </w:p>
    <w:p w:rsidR="00000000" w:rsidRPr="00695C12" w:rsidP="00695C12">
      <w:pPr>
        <w:pStyle w:val="Heading1"/>
      </w:pPr>
      <w:bookmarkStart w:id="5" w:name="O_719009"/>
      <w:bookmarkEnd w:id="5"/>
      <w:r w:rsidRPr="00695C12">
        <w:t>Unit Sector</w:t>
      </w:r>
    </w:p>
    <w:p w:rsidR="00000000" w:rsidRPr="00695C12" w:rsidP="00695C12">
      <w:pPr>
        <w:pStyle w:val="Heading1"/>
      </w:pPr>
      <w:bookmarkStart w:id="6" w:name="O_719008"/>
      <w:bookmarkEnd w:id="6"/>
      <w:r w:rsidRPr="00695C12">
        <w:t>Element</w:t>
      </w:r>
      <w:r w:rsidRPr="00695C12">
        <w:t>s and Performance Criteria</w:t>
      </w:r>
    </w:p>
    <w:tbl>
      <w:tblPr>
        <w:tblW w:w="0" w:type="auto"/>
        <w:tblLayout w:type="fixed"/>
        <w:tblCellMar>
          <w:left w:w="62" w:type="dxa"/>
          <w:right w:w="62" w:type="dxa"/>
        </w:tblCellMar>
        <w:tblLook w:val="0000"/>
      </w:tblPr>
      <w:tblGrid>
        <w:gridCol w:w="526"/>
        <w:gridCol w:w="2444"/>
        <w:gridCol w:w="630"/>
        <w:gridCol w:w="5580"/>
      </w:tblGrid>
      <w:tr w:rsidTr="00695C12">
        <w:tblPrEx>
          <w:tblW w:w="0" w:type="auto"/>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Elements describe the essential outcomes.</w:t>
            </w:r>
          </w:p>
        </w:tc>
        <w:tc>
          <w:tcPr>
            <w:tcW w:w="6210" w:type="dxa"/>
            <w:gridSpan w:val="2"/>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 xml:space="preserve">Performance criteria describe the performance needed to demonstrate achievement of the element. </w:t>
            </w:r>
          </w:p>
        </w:tc>
      </w:tr>
      <w:tr w:rsidTr="00695C12">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1.</w:t>
            </w:r>
          </w:p>
        </w:tc>
        <w:tc>
          <w:tcPr>
            <w:tcW w:w="2444"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Manage self</w:t>
            </w:r>
          </w:p>
        </w:tc>
        <w:tc>
          <w:tcPr>
            <w:tcW w:w="63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1.1</w:t>
            </w:r>
          </w:p>
        </w:tc>
        <w:tc>
          <w:tcPr>
            <w:tcW w:w="558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Responsibility for own workload is accepted</w:t>
            </w:r>
          </w:p>
        </w:tc>
      </w:tr>
      <w:tr w:rsidTr="00695C12">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1.2</w:t>
            </w:r>
          </w:p>
        </w:tc>
        <w:tc>
          <w:tcPr>
            <w:tcW w:w="558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Work is undertaken individually or as a team member to complete maintenance tasks in a timely manner and in accordance with enterprise procedures and requirements</w:t>
            </w:r>
          </w:p>
        </w:tc>
      </w:tr>
      <w:tr w:rsidTr="00695C12">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1.3</w:t>
            </w:r>
          </w:p>
        </w:tc>
        <w:tc>
          <w:tcPr>
            <w:tcW w:w="558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Initiative is exercised in liaison with colleagues in identifying and analysing altern</w:t>
            </w:r>
            <w:r w:rsidRPr="00695C12">
              <w:t>ative approaches to resolving workplace issues and problems</w:t>
            </w:r>
          </w:p>
        </w:tc>
      </w:tr>
      <w:tr w:rsidTr="00695C12">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1.4</w:t>
            </w:r>
          </w:p>
        </w:tc>
        <w:tc>
          <w:tcPr>
            <w:tcW w:w="558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Performance feedback from others is used to improve work performance</w:t>
            </w:r>
          </w:p>
        </w:tc>
      </w:tr>
      <w:tr w:rsidTr="00695C12">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1.5</w:t>
            </w:r>
          </w:p>
        </w:tc>
        <w:tc>
          <w:tcPr>
            <w:tcW w:w="558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Organisational structure, career paths and eligibility criteria are identified</w:t>
            </w:r>
          </w:p>
        </w:tc>
      </w:tr>
      <w:tr w:rsidTr="00695C12">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1.6</w:t>
            </w:r>
          </w:p>
        </w:tc>
        <w:tc>
          <w:tcPr>
            <w:tcW w:w="558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Awareness is maintained of the effects of fatigue, drugs and alcohol on performance</w:t>
            </w:r>
          </w:p>
        </w:tc>
      </w:tr>
      <w:tr w:rsidTr="00695C12">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2.</w:t>
            </w:r>
          </w:p>
        </w:tc>
        <w:tc>
          <w:tcPr>
            <w:tcW w:w="2444"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Work effectively with others</w:t>
            </w:r>
          </w:p>
        </w:tc>
        <w:tc>
          <w:tcPr>
            <w:tcW w:w="63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2.1</w:t>
            </w:r>
          </w:p>
        </w:tc>
        <w:tc>
          <w:tcPr>
            <w:tcW w:w="558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Effective communication skills are applied in oral and written form, including email</w:t>
            </w:r>
          </w:p>
        </w:tc>
      </w:tr>
      <w:tr w:rsidTr="00695C12">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2.2</w:t>
            </w:r>
          </w:p>
        </w:tc>
        <w:tc>
          <w:tcPr>
            <w:tcW w:w="558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Others are dealt with ethically and principles of diversity applied</w:t>
            </w:r>
          </w:p>
        </w:tc>
      </w:tr>
      <w:tr w:rsidTr="00695C12">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2.3</w:t>
            </w:r>
          </w:p>
        </w:tc>
        <w:tc>
          <w:tcPr>
            <w:tcW w:w="558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The trust and confidence of others is developed and maintained at all levels of the organisation</w:t>
            </w:r>
          </w:p>
        </w:tc>
      </w:tr>
      <w:tr w:rsidTr="00695C12">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3.</w:t>
            </w:r>
          </w:p>
        </w:tc>
        <w:tc>
          <w:tcPr>
            <w:tcW w:w="2444"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Participate in the process of change and innovation</w:t>
            </w:r>
          </w:p>
        </w:tc>
        <w:tc>
          <w:tcPr>
            <w:tcW w:w="63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3.1</w:t>
            </w:r>
          </w:p>
        </w:tc>
        <w:tc>
          <w:tcPr>
            <w:tcW w:w="558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 xml:space="preserve">Work is undertaken with </w:t>
            </w:r>
            <w:r w:rsidRPr="00695C12">
              <w:t>others to implement change in the workplace</w:t>
            </w:r>
          </w:p>
        </w:tc>
      </w:tr>
      <w:tr w:rsidTr="00695C12">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3.2</w:t>
            </w:r>
          </w:p>
        </w:tc>
        <w:tc>
          <w:tcPr>
            <w:tcW w:w="558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Opportunities for product and service enhancement are identified and proposed to supervisors</w:t>
            </w:r>
          </w:p>
        </w:tc>
      </w:tr>
      <w:tr w:rsidTr="00695C12">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4.</w:t>
            </w:r>
          </w:p>
        </w:tc>
        <w:tc>
          <w:tcPr>
            <w:tcW w:w="2444" w:type="dxa"/>
            <w:vMerge w:val="restart"/>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Contribute to development of own skills</w:t>
            </w:r>
          </w:p>
        </w:tc>
        <w:tc>
          <w:tcPr>
            <w:tcW w:w="63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4.1</w:t>
            </w:r>
          </w:p>
        </w:tc>
        <w:tc>
          <w:tcPr>
            <w:tcW w:w="558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Units of competency relevant to current employment are identifie</w:t>
            </w:r>
            <w:r w:rsidRPr="00695C12">
              <w:t>d and applied</w:t>
            </w:r>
          </w:p>
        </w:tc>
      </w:tr>
      <w:tr w:rsidTr="00695C12">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4.2</w:t>
            </w:r>
          </w:p>
        </w:tc>
        <w:tc>
          <w:tcPr>
            <w:tcW w:w="558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Units of competency required for desired career path progression are identified and action is initiated through enterprise procedures to facilitate their attainment</w:t>
            </w:r>
          </w:p>
        </w:tc>
      </w:tr>
      <w:tr w:rsidTr="00695C12">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4.3</w:t>
            </w:r>
          </w:p>
        </w:tc>
        <w:tc>
          <w:tcPr>
            <w:tcW w:w="558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New ideas and techniques are accepted and time and effort invested in learning new skills</w:t>
            </w:r>
          </w:p>
        </w:tc>
      </w:tr>
      <w:tr w:rsidTr="00695C12">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695C12">
            <w:pPr>
              <w:pStyle w:val="BodyText"/>
              <w:rPr>
                <w:lang w:val="en-NZ"/>
              </w:rPr>
            </w:pPr>
            <w:r w:rsidRPr="00695C12">
              <w:t>4.4</w:t>
            </w:r>
          </w:p>
        </w:tc>
        <w:tc>
          <w:tcPr>
            <w:tcW w:w="5580" w:type="dxa"/>
            <w:tcBorders>
              <w:top w:val="nil"/>
              <w:left w:val="nil"/>
              <w:bottom w:val="nil"/>
              <w:right w:val="nil"/>
            </w:tcBorders>
            <w:tcMar>
              <w:top w:w="0" w:type="dxa"/>
              <w:left w:w="62" w:type="dxa"/>
              <w:bottom w:w="0" w:type="dxa"/>
              <w:right w:w="62" w:type="dxa"/>
            </w:tcMar>
          </w:tcPr>
          <w:p w:rsidR="00000000" w:rsidRPr="00695C12" w:rsidP="00695C12">
            <w:pPr>
              <w:pStyle w:val="BodyText"/>
            </w:pPr>
            <w:r w:rsidRPr="00695C12">
              <w:t>Performance feedback is used to identify and develop ways to improve competence</w:t>
            </w:r>
          </w:p>
        </w:tc>
      </w:tr>
    </w:tbl>
    <w:p w:rsidR="00000000" w:rsidRPr="00695C12" w:rsidP="00695C12">
      <w:pPr>
        <w:pStyle w:val="BodyText"/>
      </w:pPr>
    </w:p>
    <w:p w:rsidR="00000000" w:rsidRPr="00695C12" w:rsidP="00695C12">
      <w:pPr>
        <w:pStyle w:val="AllowPageBreak"/>
      </w:pPr>
    </w:p>
    <w:p w:rsidR="00000000" w:rsidRPr="00695C12" w:rsidP="00695C12">
      <w:pPr>
        <w:pStyle w:val="Heading1"/>
      </w:pPr>
      <w:bookmarkStart w:id="7" w:name="O_719007"/>
      <w:bookmarkEnd w:id="7"/>
      <w:r w:rsidRPr="00695C12">
        <w:t>Foundation Skills</w:t>
      </w:r>
    </w:p>
    <w:p w:rsidR="00000000" w:rsidRPr="00695C12" w:rsidP="00B44A59">
      <w:pPr>
        <w:pStyle w:val="BodyText"/>
      </w:pPr>
      <w:r w:rsidRPr="00695C12">
        <w:t>Foundation skills essential to performance are explicit in the performance criteria of this unit of competency.</w:t>
      </w:r>
    </w:p>
    <w:p w:rsidR="00000000" w:rsidRPr="00695C12" w:rsidP="00695C12">
      <w:pPr>
        <w:pStyle w:val="Heading1"/>
      </w:pPr>
      <w:bookmarkStart w:id="8" w:name="O_719006"/>
      <w:bookmarkEnd w:id="8"/>
      <w:r w:rsidRPr="00695C12">
        <w:t>Range of Conditions</w:t>
      </w:r>
    </w:p>
    <w:tbl>
      <w:tblPr>
        <w:tblW w:w="9308" w:type="dxa"/>
        <w:tblLayout w:type="fixed"/>
        <w:tblCellMar>
          <w:left w:w="62" w:type="dxa"/>
          <w:right w:w="62" w:type="dxa"/>
        </w:tblCellMar>
        <w:tblLook w:val="0000"/>
      </w:tblPr>
      <w:tblGrid>
        <w:gridCol w:w="9308"/>
      </w:tblGrid>
      <w:tr w:rsidTr="00695C12">
        <w:tblPrEx>
          <w:tblW w:w="9308" w:type="dxa"/>
          <w:tblLayout w:type="fixed"/>
          <w:tblCellMar>
            <w:left w:w="62" w:type="dxa"/>
            <w:right w:w="62" w:type="dxa"/>
          </w:tblCellMar>
          <w:tblLook w:val="0000"/>
        </w:tblPrEx>
        <w:tc>
          <w:tcPr>
            <w:tcW w:w="9308" w:type="dxa"/>
            <w:tcBorders>
              <w:top w:val="nil"/>
              <w:left w:val="nil"/>
              <w:bottom w:val="nil"/>
              <w:right w:val="nil"/>
            </w:tcBorders>
            <w:tcMar>
              <w:top w:w="0" w:type="dxa"/>
              <w:left w:w="62" w:type="dxa"/>
              <w:bottom w:w="0" w:type="dxa"/>
              <w:right w:w="62" w:type="dxa"/>
            </w:tcMar>
          </w:tcPr>
          <w:p w:rsidR="00000000" w:rsidRPr="00695C12" w:rsidP="00695C12">
            <w:pPr>
              <w:pStyle w:val="BodyText"/>
            </w:pPr>
            <w:r w:rsidRPr="00695C12">
              <w:t xml:space="preserve">This field allows for different work environments and conditions that may affect performance. </w:t>
            </w:r>
            <w:r w:rsidRPr="00695C12">
              <w:t>Essential ope</w:t>
            </w:r>
            <w:r w:rsidRPr="00695C12">
              <w:t>rating conditions that may be present (depending on the work situation, needs of the candidate, accessibility of the item, and local industry and regional contexts) are included.</w:t>
            </w:r>
          </w:p>
        </w:tc>
      </w:tr>
    </w:tbl>
    <w:p w:rsidR="00000000" w:rsidRPr="00695C12" w:rsidP="00695C12">
      <w:pPr>
        <w:pStyle w:val="BodyText"/>
      </w:pPr>
    </w:p>
    <w:p w:rsidR="00000000" w:rsidRPr="00695C12" w:rsidP="00695C12">
      <w:pPr>
        <w:pStyle w:val="AllowPageBreak"/>
      </w:pPr>
    </w:p>
    <w:p w:rsidR="00000000" w:rsidRPr="00695C12" w:rsidP="00695C12">
      <w:pPr>
        <w:pStyle w:val="Heading1"/>
      </w:pPr>
      <w:bookmarkStart w:id="9" w:name="O_719005"/>
      <w:bookmarkEnd w:id="9"/>
      <w:r w:rsidRPr="00695C12">
        <w:t>Unit Mapping Information</w:t>
      </w:r>
    </w:p>
    <w:p w:rsidR="00000000" w:rsidRPr="00695C12" w:rsidP="00B44A59">
      <w:pPr>
        <w:pStyle w:val="BodyText"/>
      </w:pPr>
      <w:r w:rsidRPr="00695C12">
        <w:t>Release 1 –</w:t>
      </w:r>
      <w:r w:rsidRPr="00695C12">
        <w:t xml:space="preserve"> equivalent to MEA117A Apply self in the aviation maintenance environment</w:t>
      </w:r>
    </w:p>
    <w:p w:rsidR="00000000" w:rsidRPr="00695C12" w:rsidP="00695C12">
      <w:pPr>
        <w:pStyle w:val="Heading1"/>
      </w:pPr>
      <w:bookmarkStart w:id="10" w:name="O_718998"/>
      <w:bookmarkEnd w:id="10"/>
      <w:r w:rsidRPr="00695C12">
        <w:t>Links</w:t>
      </w:r>
    </w:p>
    <w:p w:rsidR="00000000" w:rsidRPr="00695C12" w:rsidP="00B44A59">
      <w:pPr>
        <w:pStyle w:val="BodyText"/>
      </w:pPr>
      <w:r w:rsidRPr="00695C1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0503F">
        <w:rPr>
          <w:rStyle w:val="Hyperlink"/>
        </w:rPr>
        <w:t>https://vetnet.gov.au/Pages/TrainingDocs.aspx?q=ce216c9c-04d5-4b3b-9bcf-4e81d0950371</w:t>
      </w:r>
      <w:r>
        <w:fldChar w:fldCharType="end"/>
      </w:r>
    </w:p>
    <w:p w:rsidR="00000000" w:rsidRPr="00695C12" w:rsidP="00B44A59">
      <w:pPr>
        <w:pStyle w:val="BodyText"/>
        <w:sectPr w:rsidSect="00695C12">
          <w:headerReference w:type="default" r:id="rId10"/>
          <w:footerReference w:type="default" r:id="rId11"/>
          <w:pgSz w:w="11908" w:h="16833"/>
          <w:pgMar w:top="1702" w:right="1418" w:bottom="1702" w:left="1418" w:header="992" w:footer="992" w:gutter="0"/>
          <w:cols w:space="720"/>
          <w:noEndnote/>
          <w:docGrid w:linePitch="299"/>
        </w:sectPr>
      </w:pPr>
    </w:p>
    <w:p w:rsidR="00000000" w:rsidRPr="00695C12" w:rsidP="00695C12">
      <w:pPr>
        <w:pStyle w:val="SuperHeading"/>
      </w:pPr>
      <w:r w:rsidRPr="00695C12">
        <w:t>Assessment Requirements for MEA117 Apply self in the aviation maintenance environment</w:t>
      </w:r>
    </w:p>
    <w:p w:rsidR="00000000" w:rsidRPr="00695C12" w:rsidP="00695C12">
      <w:pPr>
        <w:pStyle w:val="Heading1"/>
      </w:pPr>
      <w:bookmarkStart w:id="11" w:name="O_719000"/>
      <w:bookmarkEnd w:id="11"/>
      <w:r w:rsidRPr="00695C12">
        <w:t>Modification History</w:t>
      </w:r>
    </w:p>
    <w:p w:rsidR="00000000" w:rsidRPr="00695C12" w:rsidP="00B44A59">
      <w:pPr>
        <w:pStyle w:val="BodyText"/>
      </w:pPr>
      <w:r w:rsidRPr="00695C12">
        <w:t>Release 1 - New unit of competency</w:t>
      </w:r>
    </w:p>
    <w:p w:rsidR="00000000" w:rsidRPr="00695C12" w:rsidP="00695C12">
      <w:pPr>
        <w:pStyle w:val="Heading1"/>
      </w:pPr>
      <w:bookmarkStart w:id="12" w:name="O_719003"/>
      <w:bookmarkEnd w:id="12"/>
      <w:r w:rsidRPr="00695C12">
        <w:t>Performance Evidence</w:t>
      </w:r>
    </w:p>
    <w:p w:rsidR="00000000" w:rsidRPr="00695C12" w:rsidP="00B44A59">
      <w:pPr>
        <w:pStyle w:val="BodyText"/>
      </w:pPr>
      <w:r w:rsidRPr="00695C12">
        <w:t>Evidence requi</w:t>
      </w:r>
      <w:r w:rsidRPr="00695C12">
        <w:t>red to demonstrate competency in this unit must be relevant to and satisfy all of the requirements of the elements and performance criteria under the specified conditions of assessment on at least one occasion.</w:t>
      </w:r>
    </w:p>
    <w:p w:rsidR="00000000" w:rsidRPr="00695C12" w:rsidP="00B44A59">
      <w:pPr>
        <w:pStyle w:val="BodyText"/>
      </w:pPr>
      <w:r w:rsidRPr="00695C12">
        <w:t>Evidence must be provided that the candidate,</w:t>
      </w:r>
      <w:r w:rsidRPr="00695C12">
        <w:t xml:space="preserve"> in relation to performing aviation maintenance, is capable of:</w:t>
      </w:r>
    </w:p>
    <w:p w:rsidR="00000000" w:rsidRPr="00695C12" w:rsidP="00695C12">
      <w:pPr>
        <w:pStyle w:val="ListBullet"/>
      </w:pPr>
      <w:r w:rsidRPr="00695C12">
        <w:t>oral communication in English regarding maintenance issues</w:t>
      </w:r>
    </w:p>
    <w:p w:rsidR="00000000" w:rsidRPr="00695C12" w:rsidP="00695C12">
      <w:pPr>
        <w:pStyle w:val="ListBullet"/>
      </w:pPr>
      <w:r w:rsidRPr="00695C12">
        <w:t>written communication in English, including email, regarding maintenance issues</w:t>
      </w:r>
    </w:p>
    <w:p w:rsidR="00000000" w:rsidRPr="00695C12" w:rsidP="00695C12">
      <w:pPr>
        <w:pStyle w:val="ListBullet"/>
      </w:pPr>
      <w:r w:rsidRPr="00695C12">
        <w:t>applying principles of equity and diversity</w:t>
      </w:r>
    </w:p>
    <w:p w:rsidR="00000000" w:rsidRPr="00695C12" w:rsidP="00695C12">
      <w:pPr>
        <w:pStyle w:val="ListBullet"/>
      </w:pPr>
      <w:r w:rsidRPr="00695C12">
        <w:t>managing</w:t>
      </w:r>
      <w:r w:rsidRPr="00695C12">
        <w:t xml:space="preserve"> own work performance both individually and as part of a team</w:t>
      </w:r>
    </w:p>
    <w:p w:rsidR="00000000" w:rsidRPr="00695C12" w:rsidP="00695C12">
      <w:pPr>
        <w:pStyle w:val="ListBullet"/>
      </w:pPr>
      <w:r w:rsidRPr="00695C12">
        <w:t>interfacing effectively with others in the performance of maintenance and adapting to change</w:t>
      </w:r>
    </w:p>
    <w:p w:rsidR="00000000" w:rsidRPr="00695C12" w:rsidP="00695C12">
      <w:pPr>
        <w:pStyle w:val="ListBullet"/>
      </w:pPr>
      <w:r w:rsidRPr="00695C12">
        <w:t>applying legislation, regulations and organisational policies and procedures relevant to role and workplace</w:t>
      </w:r>
    </w:p>
    <w:p w:rsidR="00000000" w:rsidRPr="00695C12" w:rsidP="00695C12">
      <w:pPr>
        <w:pStyle w:val="ListBullet"/>
      </w:pPr>
      <w:r w:rsidRPr="00695C12">
        <w:t>contributing to own knowledge, skills and competency development for job performance and career progression.</w:t>
      </w:r>
    </w:p>
    <w:p w:rsidR="00000000" w:rsidRPr="00695C12" w:rsidP="00695C12">
      <w:pPr>
        <w:pStyle w:val="AllowPageBreak"/>
      </w:pPr>
    </w:p>
    <w:p w:rsidR="00000000" w:rsidRPr="00695C12" w:rsidP="00695C12">
      <w:pPr>
        <w:pStyle w:val="Heading1"/>
      </w:pPr>
      <w:bookmarkStart w:id="13" w:name="O_719002"/>
      <w:bookmarkEnd w:id="13"/>
      <w:r w:rsidRPr="00695C12">
        <w:t>Knowledge Evidence</w:t>
      </w:r>
    </w:p>
    <w:p w:rsidR="00000000" w:rsidRPr="00695C12" w:rsidP="00B44A59">
      <w:pPr>
        <w:pStyle w:val="BodyText"/>
      </w:pPr>
      <w:r w:rsidRPr="00695C12">
        <w:t>Evi</w:t>
      </w:r>
      <w:r w:rsidRPr="00695C12">
        <w:t>dence required to demonstrate competency in this unit must be relevant to and satisfy all of the requirements of the elements and performance criteria and include knowledge of:</w:t>
      </w:r>
    </w:p>
    <w:p w:rsidR="00000000" w:rsidRPr="00695C12" w:rsidP="00695C12">
      <w:pPr>
        <w:pStyle w:val="ListBullet"/>
      </w:pPr>
      <w:r w:rsidRPr="00695C12">
        <w:t>oral and written communication within the aviation maintenance environment, in</w:t>
      </w:r>
      <w:r w:rsidRPr="00695C12">
        <w:t>cluding email</w:t>
      </w:r>
    </w:p>
    <w:p w:rsidR="00000000" w:rsidRPr="00695C12" w:rsidP="00695C12">
      <w:pPr>
        <w:pStyle w:val="ListBullet"/>
      </w:pPr>
      <w:r w:rsidRPr="00695C12">
        <w:t>human factors relating to fatigue, drugs and alcohol and performance of work as an individual and as a team member</w:t>
      </w:r>
    </w:p>
    <w:p w:rsidR="00000000" w:rsidRPr="00695C12" w:rsidP="00695C12">
      <w:pPr>
        <w:pStyle w:val="ListBullet"/>
      </w:pPr>
      <w:r w:rsidRPr="00695C12">
        <w:t>the application within the workplace of legislative requirements and principles regarding equal opportunity, equity and diversi</w:t>
      </w:r>
      <w:r w:rsidRPr="00695C12">
        <w:t>ty</w:t>
      </w:r>
    </w:p>
    <w:p w:rsidR="00000000" w:rsidRPr="00695C12" w:rsidP="00695C12">
      <w:pPr>
        <w:pStyle w:val="ListBullet"/>
      </w:pPr>
      <w:r w:rsidRPr="00695C12">
        <w:t>aviation maintenance legislation, regulations and organisational policies and procedures that are relevant to the individual’s role and workplace</w:t>
      </w:r>
    </w:p>
    <w:p w:rsidR="00000000" w:rsidRPr="00695C12" w:rsidP="00695C12">
      <w:pPr>
        <w:pStyle w:val="ListBullet"/>
      </w:pPr>
      <w:r w:rsidRPr="00695C12">
        <w:t>MEA Aeroskills Training Package and relevant pathways to qualifications and their application within the en</w:t>
      </w:r>
      <w:r w:rsidRPr="00695C12">
        <w:t>terprise</w:t>
      </w:r>
    </w:p>
    <w:p w:rsidR="00000000" w:rsidRPr="00695C12" w:rsidP="00695C12">
      <w:pPr>
        <w:pStyle w:val="ListBullet"/>
      </w:pPr>
      <w:r w:rsidRPr="00695C12">
        <w:t>problem solving principles</w:t>
      </w:r>
    </w:p>
    <w:p w:rsidR="00000000" w:rsidRPr="00695C12" w:rsidP="00695C12">
      <w:pPr>
        <w:pStyle w:val="ListBullet"/>
      </w:pPr>
      <w:r w:rsidRPr="00695C12">
        <w:t>constant improvement principles and procedures</w:t>
      </w:r>
    </w:p>
    <w:p w:rsidR="00000000" w:rsidRPr="00695C12" w:rsidP="00695C12">
      <w:pPr>
        <w:pStyle w:val="ListBullet"/>
      </w:pPr>
      <w:r w:rsidRPr="00695C12">
        <w:t>enterprise procedures for proposing modifications or changes in work procedures</w:t>
      </w:r>
    </w:p>
    <w:p w:rsidR="00000000" w:rsidRPr="00695C12" w:rsidP="00695C12">
      <w:pPr>
        <w:pStyle w:val="ListBullet"/>
      </w:pPr>
      <w:r w:rsidRPr="00695C12">
        <w:t>change management.</w:t>
      </w:r>
    </w:p>
    <w:p w:rsidR="00000000" w:rsidRPr="00695C12" w:rsidP="00695C12">
      <w:pPr>
        <w:pStyle w:val="AllowPageBreak"/>
      </w:pPr>
    </w:p>
    <w:p w:rsidR="00000000" w:rsidRPr="00695C12" w:rsidP="00695C12">
      <w:pPr>
        <w:pStyle w:val="Heading1"/>
      </w:pPr>
      <w:bookmarkStart w:id="14" w:name="O_719001"/>
      <w:bookmarkEnd w:id="14"/>
      <w:r w:rsidRPr="00695C12">
        <w:t>Assessment Conditions</w:t>
      </w:r>
    </w:p>
    <w:p w:rsidR="00000000" w:rsidRPr="00695C12" w:rsidP="00695C12">
      <w:pPr>
        <w:pStyle w:val="ListBullet"/>
      </w:pPr>
      <w:r w:rsidRPr="00695C12">
        <w:t>This unit may be assessed on the j</w:t>
      </w:r>
      <w:r w:rsidRPr="00695C12">
        <w:t xml:space="preserve">ob, off the job or a combination of both on and off the job. Where assessment occurs off the job an appropriate simulation must be used where the range of conditions reflects realistic workplace situations. </w:t>
      </w:r>
    </w:p>
    <w:p w:rsidR="00000000" w:rsidRPr="00695C12" w:rsidP="00695C12">
      <w:pPr>
        <w:pStyle w:val="ListBullet"/>
      </w:pPr>
      <w:r w:rsidRPr="00695C12">
        <w:t>The candidate must have access to all tools, equ</w:t>
      </w:r>
      <w:r w:rsidRPr="00695C12">
        <w:t>ipment, materials and documentation required and must be permitted to refer to any relevant workplace procedures, product and manufacturing specifications, codes, standards, manuals and reference materials. The assessment environment should not disadvantag</w:t>
      </w:r>
      <w:r w:rsidRPr="00695C12">
        <w:t>e the candidate.</w:t>
      </w:r>
    </w:p>
    <w:p w:rsidR="00000000" w:rsidRPr="00695C12" w:rsidP="00695C12">
      <w:pPr>
        <w:pStyle w:val="ListBullet"/>
      </w:pPr>
      <w:r w:rsidRPr="00695C12">
        <w:t>Assessors must be satisfied that the candidate can competently and consistently perform all elements and the performance criteria of the unit, including required knowledge, and be capable of applying the competency in new and different sit</w:t>
      </w:r>
      <w:r w:rsidRPr="00695C12">
        <w:t>uations and contexts.</w:t>
      </w:r>
    </w:p>
    <w:p w:rsidR="00000000" w:rsidRPr="00695C12" w:rsidP="00695C12">
      <w:pPr>
        <w:pStyle w:val="ListBullet"/>
      </w:pPr>
      <w:r w:rsidRPr="00695C12">
        <w:t>Evidence of competency attainment shall be obtained via the records in the Log of Industrial Experience and Achievement, or where applicable an equivalent industry evidence guide (refer to the Companion Volume Assessment Guidelines).</w:t>
      </w:r>
    </w:p>
    <w:p w:rsidR="00000000" w:rsidRPr="00695C12" w:rsidP="00695C12">
      <w:pPr>
        <w:pStyle w:val="ListBullet"/>
      </w:pPr>
      <w:r w:rsidRPr="00695C12">
        <w:t>Competency in this unit underpins competency in other aspects of the workplace role of employees at Certificate II level. It may be appropriate to assess parts of this unit in conjunction with units relating to the performance of maintenance activities.</w:t>
      </w:r>
    </w:p>
    <w:p w:rsidR="00000000" w:rsidRPr="00695C12" w:rsidP="00695C12">
      <w:pPr>
        <w:pStyle w:val="ListBullet"/>
      </w:pPr>
      <w:r w:rsidRPr="00695C12">
        <w:t>As</w:t>
      </w:r>
      <w:r w:rsidRPr="00695C12">
        <w:t>sessors must satisfy the requirements of the National Vocational Education and Training Regulator (Australian Skills Quality Authority, or its successors).</w:t>
      </w:r>
    </w:p>
    <w:p w:rsidR="00000000" w:rsidRPr="00695C12" w:rsidP="00695C12">
      <w:pPr>
        <w:pStyle w:val="AllowPageBreak"/>
      </w:pPr>
    </w:p>
    <w:p w:rsidR="00000000" w:rsidRPr="00695C12" w:rsidP="00695C12">
      <w:pPr>
        <w:pStyle w:val="Heading1"/>
      </w:pPr>
      <w:bookmarkStart w:id="15" w:name="O_718999"/>
      <w:bookmarkEnd w:id="15"/>
      <w:r w:rsidRPr="00695C12">
        <w:t>Links</w:t>
      </w:r>
    </w:p>
    <w:p w:rsidR="00000000" w:rsidRPr="00695C12" w:rsidP="00B44A59">
      <w:pPr>
        <w:pStyle w:val="BodyText"/>
      </w:pPr>
      <w:r w:rsidRPr="00695C1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0503F">
        <w:rPr>
          <w:rStyle w:val="Hyperlink"/>
        </w:rPr>
        <w:t>https://vetnet.gov.au/Pages/TrainingDocs.aspx?q=ce216c9c-04d5-4b3b-9bcf-4e81d0950371</w:t>
      </w:r>
      <w:r>
        <w:fldChar w:fldCharType="end"/>
      </w:r>
    </w:p>
    <w:p w:rsidR="00000000" w:rsidRPr="00695C12" w:rsidP="00695C12"/>
    <w:sectPr w:rsidSect="00695C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12" w:rsidRPr="00B44A59" w:rsidP="00B44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A59" w:rsidP="00695C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4A59" w:rsidP="00695C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44A59" w:rsidP="00695C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12" w:rsidP="00695C12">
    <w:pPr>
      <w:pStyle w:val="Footer"/>
      <w:framePr w:wrap="around"/>
    </w:pPr>
    <w:r>
      <w:fldChar w:fldCharType="begin"/>
    </w:r>
    <w:r>
      <w:instrText xml:space="preserve"> DOCPROPERTY  Subject  \* MERGEFORMAT </w:instrText>
    </w:r>
    <w:r>
      <w:fldChar w:fldCharType="separate"/>
    </w:r>
    <w:r w:rsidR="00B44A59">
      <w:t>Approved</w:t>
    </w:r>
    <w:r w:rsidR="00B44A59">
      <w:fldChar w:fldCharType="end"/>
    </w:r>
    <w:r>
      <w:tab/>
      <w:t xml:space="preserve">Page </w:t>
    </w:r>
    <w:r>
      <w:fldChar w:fldCharType="begin"/>
    </w:r>
    <w:r>
      <w:instrText xml:space="preserve"> PAGE  \* Arabic  \* MERGEFORMAT </w:instrText>
    </w:r>
    <w:r>
      <w:fldChar w:fldCharType="separate"/>
    </w:r>
    <w:r w:rsidR="00B44A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4A59">
      <w:rPr>
        <w:noProof/>
      </w:rPr>
      <w:t>4</w:t>
    </w:r>
    <w:r>
      <w:rPr>
        <w:noProof/>
      </w:rPr>
      <w:fldChar w:fldCharType="end"/>
    </w:r>
  </w:p>
  <w:p w:rsidR="00695C12" w:rsidP="00695C12">
    <w:pPr>
      <w:pStyle w:val="Footer"/>
      <w:framePr w:wrap="around"/>
    </w:pPr>
    <w:r>
      <w:t xml:space="preserve">© Commonwealth of Australia, </w:t>
    </w:r>
    <w:r>
      <w:fldChar w:fldCharType="begin"/>
    </w:r>
    <w:r>
      <w:instrText xml:space="preserve"> DATE  \@ "yyyy"  \* MERGEFORMAT </w:instrText>
    </w:r>
    <w:r>
      <w:fldChar w:fldCharType="separate"/>
    </w:r>
    <w:r w:rsidR="00B44A59">
      <w:rPr>
        <w:noProof/>
      </w:rPr>
      <w:t>2025</w:t>
    </w:r>
    <w:r>
      <w:fldChar w:fldCharType="end"/>
    </w:r>
    <w:r>
      <w:tab/>
    </w:r>
    <w:r>
      <w:fldChar w:fldCharType="begin"/>
    </w:r>
    <w:r>
      <w:instrText xml:space="preserve"> DOCPROPERTY  Author  \* MERGEFORMAT </w:instrText>
    </w:r>
    <w:r>
      <w:fldChar w:fldCharType="separate"/>
    </w:r>
    <w:r w:rsidR="00B44A59">
      <w:t>Manufacturing Industry Skills Alliance</w:t>
    </w:r>
    <w:r w:rsidR="00B44A59">
      <w:fldChar w:fldCharType="end"/>
    </w:r>
  </w:p>
  <w:p w:rsidR="00695C12" w:rsidP="00695C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A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5C12" w:rsidRPr="00B44A59" w:rsidP="00B44A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A59" w:rsidRPr="002D2AF8" w:rsidP="00695C12">
    <w:pPr>
      <w:pStyle w:val="Header"/>
      <w:framePr w:wrap="around"/>
    </w:pPr>
    <w:r>
      <w:fldChar w:fldCharType="begin"/>
    </w:r>
    <w:r>
      <w:instrText xml:space="preserve"> TITLE   \* MERGEFORMAT </w:instrText>
    </w:r>
    <w:r>
      <w:fldChar w:fldCharType="separate"/>
    </w:r>
    <w:r>
      <w:t>MEA117 Apply self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4A59" w:rsidP="00695C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C12" w:rsidRPr="002D2AF8" w:rsidP="00695C12">
    <w:pPr>
      <w:pStyle w:val="Header"/>
      <w:framePr w:wrap="around"/>
    </w:pPr>
    <w:r>
      <w:fldChar w:fldCharType="begin"/>
    </w:r>
    <w:r>
      <w:instrText xml:space="preserve"> TITLE   \* MERGEFORMAT </w:instrText>
    </w:r>
    <w:r>
      <w:fldChar w:fldCharType="separate"/>
    </w:r>
    <w:r w:rsidR="00B44A59">
      <w:t>MEA117 Apply self in the aviation maintenance environment</w:t>
    </w:r>
    <w:r w:rsidR="00B44A59">
      <w:fldChar w:fldCharType="end"/>
    </w:r>
    <w:r>
      <w:tab/>
      <w:t xml:space="preserve">Date this document was generated: </w:t>
    </w:r>
    <w:r>
      <w:fldChar w:fldCharType="begin"/>
    </w:r>
    <w:r>
      <w:instrText xml:space="preserve"> CREATEDATE  \@ "d MMMM yyyy"  \* MERGEFORMAT </w:instrText>
    </w:r>
    <w:r>
      <w:fldChar w:fldCharType="separate"/>
    </w:r>
    <w:r w:rsidR="00B44A59">
      <w:rPr>
        <w:noProof/>
      </w:rPr>
      <w:t>2 March 2025</w:t>
    </w:r>
    <w:r>
      <w:fldChar w:fldCharType="end"/>
    </w:r>
  </w:p>
  <w:p w:rsidR="00695C12" w:rsidP="00695C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AE18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200C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C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C12"/>
    <w:pPr>
      <w:spacing w:before="360" w:after="60"/>
      <w:outlineLvl w:val="0"/>
    </w:pPr>
    <w:rPr>
      <w:sz w:val="32"/>
    </w:rPr>
  </w:style>
  <w:style w:type="paragraph" w:styleId="Heading2">
    <w:name w:val="heading 2"/>
    <w:basedOn w:val="HeadingBase"/>
    <w:next w:val="BodyText"/>
    <w:link w:val="Heading2Char"/>
    <w:qFormat/>
    <w:rsid w:val="00695C12"/>
    <w:pPr>
      <w:keepLines/>
      <w:spacing w:before="240" w:after="120"/>
      <w:outlineLvl w:val="1"/>
    </w:pPr>
    <w:rPr>
      <w:sz w:val="28"/>
      <w:szCs w:val="40"/>
    </w:rPr>
  </w:style>
  <w:style w:type="paragraph" w:styleId="Heading3">
    <w:name w:val="heading 3"/>
    <w:basedOn w:val="HeadingBase"/>
    <w:next w:val="BodyText"/>
    <w:link w:val="Heading3Char"/>
    <w:qFormat/>
    <w:rsid w:val="00695C12"/>
    <w:pPr>
      <w:spacing w:before="180" w:after="120"/>
      <w:outlineLvl w:val="2"/>
    </w:pPr>
    <w:rPr>
      <w:spacing w:val="-10"/>
      <w:kern w:val="32"/>
    </w:rPr>
  </w:style>
  <w:style w:type="paragraph" w:styleId="Heading4">
    <w:name w:val="heading 4"/>
    <w:basedOn w:val="HeadingBase"/>
    <w:next w:val="BodyText"/>
    <w:link w:val="Heading4Char"/>
    <w:qFormat/>
    <w:rsid w:val="00695C12"/>
    <w:pPr>
      <w:spacing w:before="160" w:after="120"/>
      <w:outlineLvl w:val="3"/>
    </w:pPr>
    <w:rPr>
      <w:sz w:val="22"/>
    </w:rPr>
  </w:style>
  <w:style w:type="paragraph" w:styleId="Heading5">
    <w:name w:val="heading 5"/>
    <w:basedOn w:val="HeadingBase"/>
    <w:next w:val="Normal"/>
    <w:link w:val="Heading5Char"/>
    <w:qFormat/>
    <w:rsid w:val="00695C12"/>
    <w:pPr>
      <w:spacing w:before="80"/>
      <w:outlineLvl w:val="4"/>
    </w:pPr>
    <w:rPr>
      <w:color w:val="918585"/>
      <w:sz w:val="20"/>
    </w:rPr>
  </w:style>
  <w:style w:type="paragraph" w:styleId="Heading6">
    <w:name w:val="heading 6"/>
    <w:basedOn w:val="HeadingBase"/>
    <w:next w:val="Normal"/>
    <w:link w:val="Heading6Char"/>
    <w:qFormat/>
    <w:rsid w:val="00695C12"/>
    <w:pPr>
      <w:spacing w:before="60"/>
      <w:outlineLvl w:val="5"/>
    </w:pPr>
    <w:rPr>
      <w:color w:val="918585"/>
      <w:sz w:val="20"/>
    </w:rPr>
  </w:style>
  <w:style w:type="paragraph" w:styleId="Heading7">
    <w:name w:val="heading 7"/>
    <w:basedOn w:val="Normal"/>
    <w:next w:val="Normal"/>
    <w:link w:val="Heading7Char"/>
    <w:qFormat/>
    <w:rsid w:val="00695C12"/>
    <w:pPr>
      <w:ind w:left="720"/>
      <w:outlineLvl w:val="6"/>
    </w:pPr>
    <w:rPr>
      <w:i/>
    </w:rPr>
  </w:style>
  <w:style w:type="paragraph" w:styleId="Heading8">
    <w:name w:val="heading 8"/>
    <w:basedOn w:val="Normal"/>
    <w:next w:val="Normal"/>
    <w:link w:val="Heading8Char"/>
    <w:qFormat/>
    <w:rsid w:val="00695C12"/>
    <w:pPr>
      <w:ind w:left="720"/>
      <w:outlineLvl w:val="7"/>
    </w:pPr>
    <w:rPr>
      <w:i/>
    </w:rPr>
  </w:style>
  <w:style w:type="paragraph" w:styleId="Heading9">
    <w:name w:val="heading 9"/>
    <w:basedOn w:val="Normal"/>
    <w:next w:val="Normal"/>
    <w:link w:val="Heading9Char"/>
    <w:qFormat/>
    <w:rsid w:val="00695C12"/>
    <w:pPr>
      <w:ind w:left="720"/>
      <w:outlineLvl w:val="8"/>
    </w:pPr>
    <w:rPr>
      <w:i/>
    </w:rPr>
  </w:style>
  <w:style w:type="character" w:default="1" w:styleId="DefaultParagraphFont">
    <w:name w:val="Default Paragraph Font"/>
    <w:uiPriority w:val="1"/>
    <w:unhideWhenUsed/>
    <w:rsid w:val="00695C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C12"/>
  </w:style>
  <w:style w:type="character" w:customStyle="1" w:styleId="Heading1Char">
    <w:name w:val="Heading 1 Char"/>
    <w:basedOn w:val="DefaultParagraphFont"/>
    <w:link w:val="Heading1"/>
    <w:rsid w:val="00695C12"/>
    <w:rPr>
      <w:rFonts w:ascii="Times New Roman" w:eastAsia="Times New Roman" w:hAnsi="Times New Roman" w:cs="Times New Roman"/>
      <w:b/>
      <w:sz w:val="32"/>
      <w:szCs w:val="20"/>
      <w:lang w:eastAsia="en-US"/>
    </w:rPr>
  </w:style>
  <w:style w:type="paragraph" w:styleId="BodyText">
    <w:name w:val="Body Text"/>
    <w:basedOn w:val="Normal"/>
    <w:link w:val="BodyTextChar"/>
    <w:rsid w:val="00695C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5C12"/>
    <w:rPr>
      <w:rFonts w:ascii="Times New Roman" w:eastAsia="Times New Roman" w:hAnsi="Times New Roman" w:cs="Times New Roman"/>
      <w:sz w:val="24"/>
      <w:lang w:eastAsia="en-US"/>
    </w:rPr>
  </w:style>
  <w:style w:type="paragraph" w:styleId="ListBullet">
    <w:name w:val="List Bullet"/>
    <w:basedOn w:val="List"/>
    <w:rsid w:val="00695C12"/>
    <w:pPr>
      <w:numPr>
        <w:numId w:val="11"/>
      </w:numPr>
      <w:tabs>
        <w:tab w:val="clear" w:pos="340"/>
      </w:tabs>
      <w:spacing w:before="40" w:after="40"/>
    </w:pPr>
  </w:style>
  <w:style w:type="paragraph" w:customStyle="1" w:styleId="SuperHeading">
    <w:name w:val="SuperHeading"/>
    <w:basedOn w:val="Normal"/>
    <w:rsid w:val="00695C12"/>
    <w:pPr>
      <w:spacing w:before="240" w:after="120"/>
      <w:outlineLvl w:val="0"/>
    </w:pPr>
    <w:rPr>
      <w:rFonts w:ascii="Times New Roman" w:hAnsi="Times New Roman"/>
      <w:b/>
      <w:sz w:val="32"/>
    </w:rPr>
  </w:style>
  <w:style w:type="paragraph" w:customStyle="1" w:styleId="AllowPageBreak">
    <w:name w:val="AllowPageBreak"/>
    <w:rsid w:val="00695C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5C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C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C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C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C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C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C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C12"/>
    <w:rPr>
      <w:rFonts w:ascii="Courier New" w:eastAsia="Times New Roman" w:hAnsi="Courier New" w:cs="Times New Roman"/>
      <w:i/>
      <w:szCs w:val="20"/>
      <w:lang w:eastAsia="en-US"/>
    </w:rPr>
  </w:style>
  <w:style w:type="paragraph" w:customStyle="1" w:styleId="HeadingBase">
    <w:name w:val="Heading Base"/>
    <w:rsid w:val="00695C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C12"/>
    <w:pPr>
      <w:tabs>
        <w:tab w:val="right" w:leader="dot" w:pos="9072"/>
      </w:tabs>
      <w:ind w:left="567"/>
    </w:pPr>
    <w:rPr>
      <w:szCs w:val="22"/>
    </w:rPr>
  </w:style>
  <w:style w:type="paragraph" w:customStyle="1" w:styleId="TOCBase">
    <w:name w:val="TOC Base"/>
    <w:rsid w:val="00695C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C12"/>
    <w:pPr>
      <w:tabs>
        <w:tab w:val="right" w:leader="dot" w:pos="9072"/>
      </w:tabs>
      <w:spacing w:before="40" w:after="40"/>
      <w:ind w:left="284"/>
    </w:pPr>
    <w:rPr>
      <w:rFonts w:ascii="Times New Roman" w:hAnsi="Times New Roman"/>
    </w:rPr>
  </w:style>
  <w:style w:type="paragraph" w:styleId="TOC1">
    <w:name w:val="toc 1"/>
    <w:basedOn w:val="TOCBase"/>
    <w:next w:val="Normal"/>
    <w:rsid w:val="00695C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C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C12"/>
    <w:rPr>
      <w:rFonts w:ascii="Times New Roman" w:eastAsia="Times New Roman" w:hAnsi="Times New Roman" w:cs="Times New Roman"/>
      <w:sz w:val="16"/>
      <w:lang w:eastAsia="en-US"/>
    </w:rPr>
  </w:style>
  <w:style w:type="paragraph" w:styleId="Title">
    <w:name w:val="Title"/>
    <w:basedOn w:val="HeadingBase"/>
    <w:link w:val="TitleChar"/>
    <w:qFormat/>
    <w:rsid w:val="00695C12"/>
    <w:pPr>
      <w:spacing w:before="5040"/>
      <w:jc w:val="center"/>
    </w:pPr>
    <w:rPr>
      <w:sz w:val="48"/>
      <w:szCs w:val="72"/>
      <w:lang w:val="en-US"/>
    </w:rPr>
  </w:style>
  <w:style w:type="character" w:customStyle="1" w:styleId="TitleChar">
    <w:name w:val="Title Char"/>
    <w:basedOn w:val="DefaultParagraphFont"/>
    <w:link w:val="Title"/>
    <w:rsid w:val="00695C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C12"/>
    <w:pPr>
      <w:tabs>
        <w:tab w:val="left" w:pos="3600"/>
        <w:tab w:val="left" w:pos="3958"/>
      </w:tabs>
    </w:pPr>
  </w:style>
  <w:style w:type="paragraph" w:styleId="List">
    <w:name w:val="List"/>
    <w:basedOn w:val="BodyText"/>
    <w:next w:val="BodyText"/>
    <w:rsid w:val="00695C12"/>
    <w:pPr>
      <w:tabs>
        <w:tab w:val="left" w:pos="340"/>
      </w:tabs>
      <w:spacing w:before="60" w:after="60"/>
      <w:ind w:left="340" w:hanging="340"/>
    </w:pPr>
  </w:style>
  <w:style w:type="paragraph" w:customStyle="1" w:styleId="Note">
    <w:name w:val="Note"/>
    <w:basedOn w:val="BodyText"/>
    <w:rsid w:val="00695C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5C12"/>
    <w:rPr>
      <w:b/>
      <w:spacing w:val="0"/>
    </w:rPr>
  </w:style>
  <w:style w:type="paragraph" w:customStyle="1" w:styleId="SuperTitle">
    <w:name w:val="SuperTitle"/>
    <w:basedOn w:val="Title"/>
    <w:rsid w:val="00695C12"/>
    <w:pPr>
      <w:framePr w:wrap="auto" w:hAnchor="text" w:y="6049"/>
    </w:pPr>
    <w:rPr>
      <w:color w:val="000000"/>
      <w:sz w:val="40"/>
    </w:rPr>
  </w:style>
  <w:style w:type="paragraph" w:customStyle="1" w:styleId="TOCTitle">
    <w:name w:val="TOCTitle"/>
    <w:basedOn w:val="Heading1"/>
    <w:rsid w:val="00695C12"/>
    <w:pPr>
      <w:spacing w:after="240"/>
      <w:jc w:val="center"/>
      <w:outlineLvl w:val="9"/>
    </w:pPr>
    <w:rPr>
      <w:caps/>
    </w:rPr>
  </w:style>
  <w:style w:type="paragraph" w:customStyle="1" w:styleId="Version">
    <w:name w:val="Version"/>
    <w:rsid w:val="00695C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5C12"/>
    <w:pPr>
      <w:numPr>
        <w:numId w:val="12"/>
      </w:numPr>
      <w:tabs>
        <w:tab w:val="clear" w:pos="680"/>
      </w:tabs>
    </w:pPr>
  </w:style>
  <w:style w:type="paragraph" w:styleId="Index1">
    <w:name w:val="index 1"/>
    <w:basedOn w:val="Normal"/>
    <w:next w:val="Normal"/>
    <w:semiHidden/>
    <w:rsid w:val="00695C12"/>
    <w:pPr>
      <w:keepNext w:val="0"/>
      <w:tabs>
        <w:tab w:val="right" w:pos="4176"/>
      </w:tabs>
      <w:ind w:left="198" w:hanging="198"/>
    </w:pPr>
    <w:rPr>
      <w:rFonts w:ascii="Garamond" w:hAnsi="Garamond"/>
    </w:rPr>
  </w:style>
  <w:style w:type="paragraph" w:styleId="IndexHeading">
    <w:name w:val="index heading"/>
    <w:basedOn w:val="Normal"/>
    <w:next w:val="Index1"/>
    <w:semiHidden/>
    <w:rsid w:val="00695C12"/>
    <w:pPr>
      <w:spacing w:before="120" w:after="120"/>
    </w:pPr>
    <w:rPr>
      <w:rFonts w:ascii="Arial" w:hAnsi="Arial"/>
      <w:b/>
      <w:color w:val="918585"/>
      <w:sz w:val="24"/>
    </w:rPr>
  </w:style>
  <w:style w:type="paragraph" w:styleId="Header">
    <w:name w:val="header"/>
    <w:basedOn w:val="Normal"/>
    <w:link w:val="HeaderChar"/>
    <w:rsid w:val="00695C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C12"/>
    <w:rPr>
      <w:rFonts w:ascii="Times New Roman" w:eastAsia="Times New Roman" w:hAnsi="Times New Roman" w:cs="Times New Roman"/>
      <w:sz w:val="16"/>
      <w:szCs w:val="20"/>
      <w:lang w:val="en-GB" w:eastAsia="en-US"/>
    </w:rPr>
  </w:style>
  <w:style w:type="paragraph" w:customStyle="1" w:styleId="Chapter">
    <w:name w:val="Chapter"/>
    <w:basedOn w:val="Normal"/>
    <w:rsid w:val="00695C12"/>
    <w:pPr>
      <w:spacing w:before="240"/>
    </w:pPr>
    <w:rPr>
      <w:rFonts w:ascii="Times New Roman" w:hAnsi="Times New Roman"/>
      <w:smallCaps/>
      <w:spacing w:val="80"/>
      <w:sz w:val="28"/>
    </w:rPr>
  </w:style>
  <w:style w:type="paragraph" w:customStyle="1" w:styleId="InChapter">
    <w:name w:val="InChapter"/>
    <w:basedOn w:val="Heading3"/>
    <w:rsid w:val="00695C12"/>
    <w:pPr>
      <w:spacing w:after="240"/>
      <w:outlineLvl w:val="9"/>
    </w:pPr>
    <w:rPr>
      <w:noProof/>
    </w:rPr>
  </w:style>
  <w:style w:type="paragraph" w:styleId="Index2">
    <w:name w:val="index 2"/>
    <w:basedOn w:val="Normal"/>
    <w:next w:val="Normal"/>
    <w:semiHidden/>
    <w:rsid w:val="00695C12"/>
    <w:pPr>
      <w:tabs>
        <w:tab w:val="right" w:pos="4176"/>
      </w:tabs>
      <w:ind w:left="568" w:hanging="284"/>
    </w:pPr>
    <w:rPr>
      <w:rFonts w:ascii="Garamond" w:hAnsi="Garamond"/>
    </w:rPr>
  </w:style>
  <w:style w:type="paragraph" w:customStyle="1" w:styleId="Byline">
    <w:name w:val="Byline"/>
    <w:rsid w:val="00695C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C12"/>
    <w:pPr>
      <w:tabs>
        <w:tab w:val="clear" w:pos="3600"/>
        <w:tab w:val="clear" w:pos="3958"/>
      </w:tabs>
      <w:jc w:val="right"/>
    </w:pPr>
  </w:style>
  <w:style w:type="character" w:styleId="Emphasis">
    <w:name w:val="Emphasis"/>
    <w:basedOn w:val="DefaultParagraphFont"/>
    <w:qFormat/>
    <w:rsid w:val="00695C12"/>
    <w:rPr>
      <w:i/>
    </w:rPr>
  </w:style>
  <w:style w:type="paragraph" w:styleId="Caption">
    <w:name w:val="caption"/>
    <w:basedOn w:val="BodyText"/>
    <w:next w:val="Normal"/>
    <w:qFormat/>
    <w:rsid w:val="00695C12"/>
    <w:pPr>
      <w:framePr w:w="2268" w:hSpace="181" w:vSpace="181" w:wrap="around" w:vAnchor="text" w:hAnchor="page" w:x="1135" w:y="285" w:anchorLock="1"/>
    </w:pPr>
    <w:rPr>
      <w:i/>
    </w:rPr>
  </w:style>
  <w:style w:type="paragraph" w:customStyle="1" w:styleId="MiniTOCTitle">
    <w:name w:val="MiniTOCTitle"/>
    <w:basedOn w:val="Heading4"/>
    <w:rsid w:val="00695C12"/>
    <w:pPr>
      <w:spacing w:before="240"/>
      <w:outlineLvl w:val="9"/>
    </w:pPr>
    <w:rPr>
      <w:noProof/>
      <w:sz w:val="24"/>
    </w:rPr>
  </w:style>
  <w:style w:type="paragraph" w:customStyle="1" w:styleId="MiniTOCItem">
    <w:name w:val="MiniTOCItem"/>
    <w:basedOn w:val="ListBullet"/>
    <w:rsid w:val="00695C12"/>
    <w:pPr>
      <w:numPr>
        <w:numId w:val="0"/>
      </w:numPr>
      <w:tabs>
        <w:tab w:val="right" w:leader="dot" w:pos="6521"/>
      </w:tabs>
      <w:spacing w:before="0" w:after="0"/>
    </w:pPr>
  </w:style>
  <w:style w:type="paragraph" w:customStyle="1" w:styleId="TOFTitle">
    <w:name w:val="TOFTitle"/>
    <w:basedOn w:val="TOCTitle"/>
    <w:rsid w:val="00695C12"/>
  </w:style>
  <w:style w:type="paragraph" w:styleId="TableofFigures">
    <w:name w:val="table of figures"/>
    <w:basedOn w:val="Normal"/>
    <w:next w:val="Normal"/>
    <w:semiHidden/>
    <w:rsid w:val="00695C12"/>
    <w:pPr>
      <w:tabs>
        <w:tab w:val="right" w:leader="dot" w:pos="9072"/>
      </w:tabs>
      <w:ind w:left="970" w:hanging="403"/>
    </w:pPr>
    <w:rPr>
      <w:rFonts w:ascii="Times New Roman" w:hAnsi="Times New Roman"/>
      <w:b/>
    </w:rPr>
  </w:style>
  <w:style w:type="paragraph" w:styleId="ListNumber">
    <w:name w:val="List Number"/>
    <w:basedOn w:val="List"/>
    <w:rsid w:val="00695C12"/>
    <w:pPr>
      <w:numPr>
        <w:numId w:val="14"/>
      </w:numPr>
      <w:tabs>
        <w:tab w:val="clear" w:pos="340"/>
      </w:tabs>
    </w:pPr>
  </w:style>
  <w:style w:type="character" w:customStyle="1" w:styleId="WingdingSymbols">
    <w:name w:val="Wingding Symbols"/>
    <w:rsid w:val="00695C12"/>
    <w:rPr>
      <w:rFonts w:ascii="Wingdings" w:hAnsi="Wingdings"/>
    </w:rPr>
  </w:style>
  <w:style w:type="paragraph" w:customStyle="1" w:styleId="TableHeading">
    <w:name w:val="Table Heading"/>
    <w:basedOn w:val="HeadingBase"/>
    <w:rsid w:val="00695C12"/>
    <w:pPr>
      <w:keepLines/>
      <w:pBdr>
        <w:bottom w:val="single" w:sz="6" w:space="1" w:color="918585"/>
      </w:pBdr>
      <w:spacing w:before="240"/>
    </w:pPr>
  </w:style>
  <w:style w:type="character" w:customStyle="1" w:styleId="HotSpot">
    <w:name w:val="HotSpot"/>
    <w:rsid w:val="00695C12"/>
    <w:rPr>
      <w:color w:val="0033CC"/>
      <w:u w:val="none"/>
    </w:rPr>
  </w:style>
  <w:style w:type="paragraph" w:customStyle="1" w:styleId="BodyTextRight">
    <w:name w:val="Body Text Right"/>
    <w:basedOn w:val="BodyText"/>
    <w:rsid w:val="00695C12"/>
    <w:pPr>
      <w:spacing w:before="0" w:after="0"/>
      <w:jc w:val="right"/>
    </w:pPr>
  </w:style>
  <w:style w:type="paragraph" w:styleId="Index3">
    <w:name w:val="index 3"/>
    <w:basedOn w:val="ListNumber2"/>
    <w:next w:val="Normal"/>
    <w:semiHidden/>
    <w:rsid w:val="00695C12"/>
    <w:pPr>
      <w:numPr>
        <w:numId w:val="0"/>
      </w:numPr>
      <w:tabs>
        <w:tab w:val="right" w:leader="dot" w:pos="4176"/>
      </w:tabs>
    </w:pPr>
  </w:style>
  <w:style w:type="paragraph" w:styleId="ListNumber2">
    <w:name w:val="List Number 2"/>
    <w:basedOn w:val="List2"/>
    <w:rsid w:val="00695C12"/>
    <w:pPr>
      <w:numPr>
        <w:numId w:val="9"/>
      </w:numPr>
      <w:tabs>
        <w:tab w:val="clear" w:pos="1060"/>
      </w:tabs>
    </w:pPr>
  </w:style>
  <w:style w:type="paragraph" w:customStyle="1" w:styleId="MarginNote">
    <w:name w:val="Margin Note"/>
    <w:basedOn w:val="BodyText"/>
    <w:rsid w:val="00695C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C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C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C12"/>
    <w:rPr>
      <w:sz w:val="32"/>
    </w:rPr>
  </w:style>
  <w:style w:type="paragraph" w:customStyle="1" w:styleId="HeadingProcedure">
    <w:name w:val="Heading Procedure"/>
    <w:basedOn w:val="HeadingBase"/>
    <w:next w:val="Normal"/>
    <w:rsid w:val="00695C12"/>
    <w:pPr>
      <w:tabs>
        <w:tab w:val="left" w:pos="0"/>
      </w:tabs>
      <w:spacing w:before="120" w:after="60"/>
    </w:pPr>
    <w:rPr>
      <w:i/>
      <w:color w:val="918585"/>
      <w:sz w:val="22"/>
    </w:rPr>
  </w:style>
  <w:style w:type="paragraph" w:customStyle="1" w:styleId="TableBodyText">
    <w:name w:val="Table Body Text"/>
    <w:basedOn w:val="BodyText"/>
    <w:rsid w:val="00695C12"/>
    <w:pPr>
      <w:spacing w:before="60" w:after="60"/>
    </w:pPr>
  </w:style>
  <w:style w:type="paragraph" w:styleId="ListContinue">
    <w:name w:val="List Continue"/>
    <w:basedOn w:val="List"/>
    <w:rsid w:val="00695C12"/>
    <w:pPr>
      <w:ind w:firstLine="0"/>
    </w:pPr>
  </w:style>
  <w:style w:type="paragraph" w:customStyle="1" w:styleId="ListNote">
    <w:name w:val="List Note"/>
    <w:basedOn w:val="List"/>
    <w:rsid w:val="00695C12"/>
    <w:pPr>
      <w:pBdr>
        <w:top w:val="single" w:sz="6" w:space="2" w:color="918585"/>
        <w:bottom w:val="single" w:sz="6" w:space="2" w:color="918585"/>
      </w:pBdr>
      <w:tabs>
        <w:tab w:val="left" w:pos="1021"/>
      </w:tabs>
      <w:ind w:firstLine="0"/>
    </w:pPr>
  </w:style>
  <w:style w:type="paragraph" w:customStyle="1" w:styleId="Warning">
    <w:name w:val="Warning"/>
    <w:basedOn w:val="BodyText"/>
    <w:rsid w:val="00695C12"/>
    <w:pPr>
      <w:shd w:val="clear" w:color="auto" w:fill="D9D9D9"/>
      <w:tabs>
        <w:tab w:val="left" w:pos="992"/>
      </w:tabs>
      <w:ind w:left="119" w:right="119"/>
    </w:pPr>
    <w:rPr>
      <w:sz w:val="20"/>
    </w:rPr>
  </w:style>
  <w:style w:type="paragraph" w:customStyle="1" w:styleId="MarginIcons">
    <w:name w:val="Margin Icons"/>
    <w:basedOn w:val="BodyText"/>
    <w:rsid w:val="00695C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C12"/>
    <w:rPr>
      <w:rFonts w:ascii="Courier New" w:hAnsi="Courier New"/>
    </w:rPr>
  </w:style>
  <w:style w:type="paragraph" w:customStyle="1" w:styleId="NoteBullet">
    <w:name w:val="Note Bullet"/>
    <w:basedOn w:val="Note"/>
    <w:rsid w:val="00695C12"/>
    <w:pPr>
      <w:tabs>
        <w:tab w:val="clear" w:pos="680"/>
      </w:tabs>
      <w:spacing w:before="60" w:after="60"/>
    </w:pPr>
  </w:style>
  <w:style w:type="paragraph" w:customStyle="1" w:styleId="SubHeading2">
    <w:name w:val="SubHeading2"/>
    <w:basedOn w:val="HeadingBase"/>
    <w:rsid w:val="00695C12"/>
    <w:pPr>
      <w:spacing w:before="240" w:after="60"/>
    </w:pPr>
    <w:rPr>
      <w:sz w:val="20"/>
    </w:rPr>
  </w:style>
  <w:style w:type="paragraph" w:customStyle="1" w:styleId="SubHeading1">
    <w:name w:val="SubHeading1"/>
    <w:basedOn w:val="HeadingBase"/>
    <w:rsid w:val="00695C12"/>
    <w:pPr>
      <w:spacing w:before="240" w:after="60"/>
    </w:pPr>
    <w:rPr>
      <w:color w:val="918585"/>
      <w:sz w:val="22"/>
    </w:rPr>
  </w:style>
  <w:style w:type="paragraph" w:customStyle="1" w:styleId="SideHeading">
    <w:name w:val="Side Heading"/>
    <w:basedOn w:val="HeadingBase"/>
    <w:rsid w:val="00695C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C12"/>
    <w:pPr>
      <w:numPr>
        <w:numId w:val="10"/>
      </w:numPr>
    </w:pPr>
  </w:style>
  <w:style w:type="paragraph" w:styleId="PlainText">
    <w:name w:val="Plain Text"/>
    <w:basedOn w:val="Normal"/>
    <w:link w:val="PlainTextChar"/>
    <w:rsid w:val="00695C12"/>
    <w:rPr>
      <w:sz w:val="20"/>
    </w:rPr>
  </w:style>
  <w:style w:type="character" w:customStyle="1" w:styleId="PlainTextChar">
    <w:name w:val="Plain Text Char"/>
    <w:basedOn w:val="DefaultParagraphFont"/>
    <w:link w:val="PlainText"/>
    <w:rsid w:val="00695C12"/>
    <w:rPr>
      <w:rFonts w:ascii="Courier New" w:eastAsia="Times New Roman" w:hAnsi="Courier New" w:cs="Times New Roman"/>
      <w:sz w:val="20"/>
      <w:szCs w:val="20"/>
      <w:lang w:eastAsia="en-US"/>
    </w:rPr>
  </w:style>
  <w:style w:type="character" w:customStyle="1" w:styleId="MenuOption">
    <w:name w:val="Menu Option"/>
    <w:basedOn w:val="DefaultParagraphFont"/>
    <w:rsid w:val="00695C12"/>
    <w:rPr>
      <w:b/>
      <w:smallCaps/>
    </w:rPr>
  </w:style>
  <w:style w:type="paragraph" w:customStyle="1" w:styleId="TableListNumber">
    <w:name w:val="Table List Number"/>
    <w:basedOn w:val="ListNumber"/>
    <w:rsid w:val="00695C12"/>
    <w:pPr>
      <w:numPr>
        <w:numId w:val="0"/>
      </w:numPr>
    </w:pPr>
  </w:style>
  <w:style w:type="paragraph" w:styleId="TOC4">
    <w:name w:val="toc 4"/>
    <w:basedOn w:val="TOCBase"/>
    <w:next w:val="Normal"/>
    <w:semiHidden/>
    <w:rsid w:val="00695C12"/>
    <w:pPr>
      <w:tabs>
        <w:tab w:val="right" w:leader="dot" w:pos="9071"/>
      </w:tabs>
      <w:ind w:left="1701"/>
    </w:pPr>
  </w:style>
  <w:style w:type="paragraph" w:customStyle="1" w:styleId="ListAlpha">
    <w:name w:val="List Alpha"/>
    <w:basedOn w:val="List"/>
    <w:rsid w:val="00695C12"/>
    <w:pPr>
      <w:numPr>
        <w:numId w:val="8"/>
      </w:numPr>
    </w:pPr>
  </w:style>
  <w:style w:type="paragraph" w:customStyle="1" w:styleId="ListAlpha2">
    <w:name w:val="List Alpha 2"/>
    <w:basedOn w:val="List2"/>
    <w:rsid w:val="00695C12"/>
    <w:pPr>
      <w:numPr>
        <w:numId w:val="7"/>
      </w:numPr>
    </w:pPr>
  </w:style>
  <w:style w:type="paragraph" w:styleId="List2">
    <w:name w:val="List 2"/>
    <w:basedOn w:val="BodyText"/>
    <w:rsid w:val="00695C12"/>
    <w:pPr>
      <w:tabs>
        <w:tab w:val="left" w:pos="680"/>
      </w:tabs>
      <w:spacing w:before="60" w:after="60"/>
      <w:ind w:left="680" w:hanging="340"/>
    </w:pPr>
  </w:style>
  <w:style w:type="paragraph" w:styleId="List3">
    <w:name w:val="List 3"/>
    <w:basedOn w:val="BodyText"/>
    <w:rsid w:val="00695C12"/>
    <w:pPr>
      <w:tabs>
        <w:tab w:val="left" w:pos="1021"/>
      </w:tabs>
      <w:spacing w:before="60" w:after="60"/>
      <w:ind w:left="1020" w:hanging="340"/>
    </w:pPr>
  </w:style>
  <w:style w:type="paragraph" w:styleId="List4">
    <w:name w:val="List 4"/>
    <w:basedOn w:val="BodyText"/>
    <w:rsid w:val="00695C12"/>
    <w:pPr>
      <w:tabs>
        <w:tab w:val="left" w:pos="1361"/>
      </w:tabs>
      <w:spacing w:before="60" w:after="60"/>
      <w:ind w:left="1361" w:hanging="340"/>
    </w:pPr>
  </w:style>
  <w:style w:type="paragraph" w:styleId="List5">
    <w:name w:val="List 5"/>
    <w:basedOn w:val="BodyText"/>
    <w:rsid w:val="00695C12"/>
    <w:pPr>
      <w:tabs>
        <w:tab w:val="left" w:pos="1701"/>
      </w:tabs>
      <w:spacing w:before="60" w:after="60"/>
      <w:ind w:left="1701" w:hanging="340"/>
    </w:pPr>
  </w:style>
  <w:style w:type="paragraph" w:styleId="ListBullet3">
    <w:name w:val="List Bullet 3"/>
    <w:basedOn w:val="List3"/>
    <w:rsid w:val="00695C12"/>
    <w:pPr>
      <w:numPr>
        <w:numId w:val="13"/>
      </w:numPr>
      <w:tabs>
        <w:tab w:val="clear" w:pos="1021"/>
      </w:tabs>
      <w:ind w:left="1037" w:hanging="357"/>
    </w:pPr>
  </w:style>
  <w:style w:type="paragraph" w:styleId="ListBullet4">
    <w:name w:val="List Bullet 4"/>
    <w:basedOn w:val="List4"/>
    <w:rsid w:val="00695C12"/>
    <w:pPr>
      <w:numPr>
        <w:numId w:val="2"/>
      </w:numPr>
      <w:tabs>
        <w:tab w:val="clear" w:pos="1361"/>
      </w:tabs>
    </w:pPr>
  </w:style>
  <w:style w:type="paragraph" w:styleId="ListBullet5">
    <w:name w:val="List Bullet 5"/>
    <w:basedOn w:val="List5"/>
    <w:rsid w:val="00695C12"/>
    <w:pPr>
      <w:numPr>
        <w:numId w:val="3"/>
      </w:numPr>
    </w:pPr>
  </w:style>
  <w:style w:type="paragraph" w:styleId="ListContinue2">
    <w:name w:val="List Continue 2"/>
    <w:basedOn w:val="List2"/>
    <w:rsid w:val="00695C12"/>
    <w:pPr>
      <w:ind w:firstLine="0"/>
    </w:pPr>
  </w:style>
  <w:style w:type="paragraph" w:styleId="ListContinue3">
    <w:name w:val="List Continue 3"/>
    <w:basedOn w:val="List3"/>
    <w:rsid w:val="00695C12"/>
    <w:pPr>
      <w:ind w:left="1021" w:firstLine="0"/>
    </w:pPr>
  </w:style>
  <w:style w:type="paragraph" w:styleId="ListContinue4">
    <w:name w:val="List Continue 4"/>
    <w:basedOn w:val="List4"/>
    <w:rsid w:val="00695C12"/>
    <w:pPr>
      <w:ind w:firstLine="0"/>
    </w:pPr>
  </w:style>
  <w:style w:type="paragraph" w:styleId="ListContinue5">
    <w:name w:val="List Continue 5"/>
    <w:basedOn w:val="List5"/>
    <w:rsid w:val="00695C12"/>
    <w:pPr>
      <w:ind w:firstLine="0"/>
    </w:pPr>
  </w:style>
  <w:style w:type="paragraph" w:styleId="ListNumber3">
    <w:name w:val="List Number 3"/>
    <w:basedOn w:val="List3"/>
    <w:rsid w:val="00695C12"/>
    <w:pPr>
      <w:numPr>
        <w:numId w:val="4"/>
      </w:numPr>
    </w:pPr>
  </w:style>
  <w:style w:type="paragraph" w:styleId="ListNumber4">
    <w:name w:val="List Number 4"/>
    <w:basedOn w:val="List4"/>
    <w:rsid w:val="00695C12"/>
    <w:pPr>
      <w:numPr>
        <w:numId w:val="5"/>
      </w:numPr>
    </w:pPr>
  </w:style>
  <w:style w:type="paragraph" w:styleId="ListNumber5">
    <w:name w:val="List Number 5"/>
    <w:basedOn w:val="List5"/>
    <w:rsid w:val="00695C12"/>
    <w:pPr>
      <w:numPr>
        <w:numId w:val="6"/>
      </w:numPr>
    </w:pPr>
  </w:style>
  <w:style w:type="paragraph" w:styleId="BlockText">
    <w:name w:val="Block Text"/>
    <w:basedOn w:val="Normal"/>
    <w:rsid w:val="00695C12"/>
    <w:pPr>
      <w:spacing w:after="120"/>
      <w:ind w:left="1440" w:right="1440"/>
    </w:pPr>
  </w:style>
  <w:style w:type="character" w:customStyle="1" w:styleId="Subscript">
    <w:name w:val="Subscript"/>
    <w:basedOn w:val="DefaultParagraphFont"/>
    <w:rsid w:val="00695C12"/>
    <w:rPr>
      <w:sz w:val="16"/>
      <w:vertAlign w:val="subscript"/>
    </w:rPr>
  </w:style>
  <w:style w:type="character" w:customStyle="1" w:styleId="Superscript">
    <w:name w:val="Superscript"/>
    <w:basedOn w:val="DefaultParagraphFont"/>
    <w:rsid w:val="00695C12"/>
    <w:rPr>
      <w:sz w:val="16"/>
      <w:vertAlign w:val="superscript"/>
    </w:rPr>
  </w:style>
  <w:style w:type="character" w:customStyle="1" w:styleId="Symbols">
    <w:name w:val="Symbols"/>
    <w:basedOn w:val="DefaultParagraphFont"/>
    <w:rsid w:val="00695C12"/>
    <w:rPr>
      <w:rFonts w:ascii="Symbol" w:hAnsi="Symbol"/>
    </w:rPr>
  </w:style>
  <w:style w:type="character" w:customStyle="1" w:styleId="MenuOptions">
    <w:name w:val="Menu Options"/>
    <w:basedOn w:val="DefaultParagraphFont"/>
    <w:rsid w:val="00695C12"/>
    <w:rPr>
      <w:rFonts w:ascii="Arial Narrow" w:hAnsi="Arial Narrow"/>
      <w:smallCaps/>
    </w:rPr>
  </w:style>
  <w:style w:type="character" w:customStyle="1" w:styleId="Buttons">
    <w:name w:val="Buttons"/>
    <w:basedOn w:val="DefaultParagraphFont"/>
    <w:rsid w:val="00695C12"/>
    <w:rPr>
      <w:b/>
    </w:rPr>
  </w:style>
  <w:style w:type="character" w:customStyle="1" w:styleId="Underlined">
    <w:name w:val="Underlined"/>
    <w:basedOn w:val="DefaultParagraphFont"/>
    <w:rsid w:val="00695C12"/>
    <w:rPr>
      <w:u w:val="single"/>
    </w:rPr>
  </w:style>
  <w:style w:type="paragraph" w:customStyle="1" w:styleId="TableBodyTextRight">
    <w:name w:val="Table Body Text Right"/>
    <w:basedOn w:val="TableBodyText"/>
    <w:rsid w:val="00695C12"/>
    <w:pPr>
      <w:widowControl w:val="0"/>
      <w:autoSpaceDE w:val="0"/>
      <w:autoSpaceDN w:val="0"/>
      <w:adjustRightInd w:val="0"/>
      <w:jc w:val="right"/>
    </w:pPr>
    <w:rPr>
      <w:rFonts w:cs="Arial"/>
      <w:szCs w:val="18"/>
    </w:rPr>
  </w:style>
  <w:style w:type="paragraph" w:customStyle="1" w:styleId="CopyrightText">
    <w:name w:val="Copyright Text"/>
    <w:basedOn w:val="BodyText"/>
    <w:rsid w:val="00695C12"/>
    <w:rPr>
      <w:sz w:val="18"/>
    </w:rPr>
  </w:style>
  <w:style w:type="paragraph" w:customStyle="1" w:styleId="BodySmallRight">
    <w:name w:val="Body Small Right"/>
    <w:basedOn w:val="BodyTextRight"/>
    <w:rsid w:val="00695C12"/>
    <w:rPr>
      <w:sz w:val="18"/>
      <w:szCs w:val="18"/>
    </w:rPr>
  </w:style>
  <w:style w:type="paragraph" w:customStyle="1" w:styleId="MarginEdition">
    <w:name w:val="Margin Edition"/>
    <w:basedOn w:val="MarginNote"/>
    <w:rsid w:val="00695C12"/>
    <w:pPr>
      <w:spacing w:before="0" w:after="0"/>
    </w:pPr>
    <w:rPr>
      <w:rFonts w:ascii="Times New Roman" w:hAnsi="Times New Roman"/>
      <w:color w:val="999999"/>
    </w:rPr>
  </w:style>
  <w:style w:type="paragraph" w:customStyle="1" w:styleId="Spacer">
    <w:name w:val="Spacer"/>
    <w:basedOn w:val="Normal"/>
    <w:rsid w:val="00695C12"/>
    <w:rPr>
      <w:sz w:val="2"/>
      <w:szCs w:val="2"/>
    </w:rPr>
  </w:style>
  <w:style w:type="character" w:customStyle="1" w:styleId="Small">
    <w:name w:val="Small"/>
    <w:basedOn w:val="DefaultParagraphFont"/>
    <w:rsid w:val="00695C12"/>
    <w:rPr>
      <w:sz w:val="16"/>
    </w:rPr>
  </w:style>
  <w:style w:type="paragraph" w:customStyle="1" w:styleId="WideTable">
    <w:name w:val="Wide Table"/>
    <w:basedOn w:val="Normal"/>
    <w:rsid w:val="00695C12"/>
    <w:pPr>
      <w:ind w:left="-1418"/>
    </w:pPr>
    <w:rPr>
      <w:sz w:val="2"/>
      <w:szCs w:val="2"/>
    </w:rPr>
  </w:style>
  <w:style w:type="character" w:styleId="PageNumber">
    <w:name w:val="page number"/>
    <w:basedOn w:val="DefaultParagraphFont"/>
    <w:rsid w:val="00695C12"/>
  </w:style>
  <w:style w:type="paragraph" w:styleId="Quote">
    <w:name w:val="Quote"/>
    <w:basedOn w:val="Heading1"/>
    <w:link w:val="QuoteChar"/>
    <w:qFormat/>
    <w:rsid w:val="00695C12"/>
    <w:rPr>
      <w:b w:val="0"/>
      <w:sz w:val="72"/>
      <w:szCs w:val="72"/>
      <w:lang w:val="en-NZ"/>
    </w:rPr>
  </w:style>
  <w:style w:type="character" w:customStyle="1" w:styleId="QuoteChar">
    <w:name w:val="Quote Char"/>
    <w:basedOn w:val="DefaultParagraphFont"/>
    <w:link w:val="Quote"/>
    <w:rsid w:val="00695C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C12"/>
    <w:pPr>
      <w:pageBreakBefore/>
    </w:pPr>
  </w:style>
  <w:style w:type="paragraph" w:customStyle="1" w:styleId="Border">
    <w:name w:val="Border"/>
    <w:basedOn w:val="Normal"/>
    <w:qFormat/>
    <w:rsid w:val="00695C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C12"/>
    <w:rPr>
      <w:b/>
      <w:bCs/>
      <w:i/>
      <w:iCs/>
      <w:color w:val="auto"/>
    </w:rPr>
  </w:style>
  <w:style w:type="paragraph" w:styleId="IntenseQuote">
    <w:name w:val="Intense Quote"/>
    <w:basedOn w:val="Normal"/>
    <w:next w:val="Normal"/>
    <w:link w:val="IntenseQuoteChar"/>
    <w:uiPriority w:val="30"/>
    <w:qFormat/>
    <w:rsid w:val="00695C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C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C12"/>
    <w:rPr>
      <w:smallCaps/>
      <w:color w:val="auto"/>
      <w:u w:val="single"/>
    </w:rPr>
  </w:style>
  <w:style w:type="character" w:styleId="IntenseReference">
    <w:name w:val="Intense Reference"/>
    <w:basedOn w:val="DefaultParagraphFont"/>
    <w:uiPriority w:val="32"/>
    <w:qFormat/>
    <w:rsid w:val="00695C12"/>
    <w:rPr>
      <w:b/>
      <w:bCs/>
      <w:smallCaps/>
      <w:color w:val="auto"/>
      <w:spacing w:val="5"/>
      <w:u w:val="single"/>
    </w:rPr>
  </w:style>
  <w:style w:type="paragraph" w:customStyle="1" w:styleId="2ColumnHeading">
    <w:name w:val="2Column Heading"/>
    <w:basedOn w:val="BodyText"/>
    <w:qFormat/>
    <w:rsid w:val="00695C12"/>
    <w:pPr>
      <w:spacing w:after="60"/>
      <w:ind w:left="-2268"/>
    </w:pPr>
    <w:rPr>
      <w:b/>
    </w:rPr>
  </w:style>
  <w:style w:type="paragraph" w:customStyle="1" w:styleId="Heading1TOC">
    <w:name w:val="Heading1 TOC"/>
    <w:basedOn w:val="Normal"/>
    <w:qFormat/>
    <w:rsid w:val="00695C12"/>
    <w:pPr>
      <w:spacing w:before="240" w:after="120"/>
    </w:pPr>
    <w:rPr>
      <w:rFonts w:ascii="Times New Roman" w:hAnsi="Times New Roman"/>
      <w:b/>
      <w:sz w:val="32"/>
    </w:rPr>
  </w:style>
  <w:style w:type="paragraph" w:customStyle="1" w:styleId="Heading2TOC">
    <w:name w:val="Heading2 TOC"/>
    <w:basedOn w:val="Normal"/>
    <w:qFormat/>
    <w:rsid w:val="00695C12"/>
    <w:pPr>
      <w:spacing w:before="240" w:after="60"/>
    </w:pPr>
    <w:rPr>
      <w:rFonts w:ascii="Times New Roman" w:hAnsi="Times New Roman"/>
      <w:b/>
      <w:sz w:val="28"/>
    </w:rPr>
  </w:style>
  <w:style w:type="character" w:customStyle="1" w:styleId="Underline">
    <w:name w:val="Underline"/>
    <w:basedOn w:val="DefaultParagraphFont"/>
    <w:qFormat/>
    <w:rsid w:val="00695C12"/>
    <w:rPr>
      <w:u w:val="single"/>
    </w:rPr>
  </w:style>
  <w:style w:type="character" w:customStyle="1" w:styleId="BoldandItalics">
    <w:name w:val="Bold and Italics"/>
    <w:qFormat/>
    <w:rsid w:val="00695C12"/>
    <w:rPr>
      <w:b/>
      <w:i/>
      <w:u w:val="none"/>
    </w:rPr>
  </w:style>
  <w:style w:type="paragraph" w:styleId="BalloonText">
    <w:name w:val="Balloon Text"/>
    <w:basedOn w:val="Normal"/>
    <w:link w:val="BalloonTextChar"/>
    <w:rsid w:val="00695C12"/>
    <w:rPr>
      <w:rFonts w:ascii="Tahoma" w:hAnsi="Tahoma" w:cs="Tahoma"/>
      <w:sz w:val="16"/>
      <w:szCs w:val="16"/>
    </w:rPr>
  </w:style>
  <w:style w:type="character" w:customStyle="1" w:styleId="BalloonTextChar">
    <w:name w:val="Balloon Text Char"/>
    <w:basedOn w:val="DefaultParagraphFont"/>
    <w:link w:val="BalloonText"/>
    <w:rsid w:val="00695C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C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5C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C12"/>
    <w:rPr>
      <w:b/>
      <w:color w:val="660033"/>
      <w:spacing w:val="0"/>
    </w:rPr>
  </w:style>
  <w:style w:type="paragraph" w:customStyle="1" w:styleId="Nameditemlist">
    <w:name w:val="Named item list"/>
    <w:basedOn w:val="BodyText"/>
    <w:qFormat/>
    <w:rsid w:val="00695C12"/>
    <w:pPr>
      <w:tabs>
        <w:tab w:val="left" w:pos="2835"/>
      </w:tabs>
      <w:ind w:left="2835" w:hanging="2835"/>
    </w:pPr>
  </w:style>
  <w:style w:type="paragraph" w:customStyle="1" w:styleId="BodyTextnopadding">
    <w:name w:val="Body Text no padding"/>
    <w:basedOn w:val="BodyText"/>
    <w:qFormat/>
    <w:rsid w:val="00695C12"/>
    <w:pPr>
      <w:spacing w:before="0" w:after="0"/>
    </w:pPr>
  </w:style>
  <w:style w:type="paragraph" w:customStyle="1" w:styleId="BodyTextBold">
    <w:name w:val="Body Text Bold"/>
    <w:basedOn w:val="BodyText"/>
    <w:qFormat/>
    <w:rsid w:val="00695C12"/>
    <w:rPr>
      <w:b/>
    </w:rPr>
  </w:style>
  <w:style w:type="character" w:styleId="Hyperlink">
    <w:name w:val="Hyperlink"/>
    <w:basedOn w:val="DefaultParagraphFont"/>
    <w:uiPriority w:val="99"/>
    <w:unhideWhenUsed/>
    <w:rsid w:val="00B44A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1049</Words>
  <Characters>6473</Characters>
  <Application>Microsoft Office Word</Application>
  <DocSecurity>0</DocSecurity>
  <Lines>208</Lines>
  <Paragraphs>113</Paragraphs>
  <ScaleCrop>false</ScaleCrop>
  <Company>Author-it Software Corporation Ltd.</Company>
  <LinksUpToDate>false</LinksUpToDate>
  <CharactersWithSpaces>7409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MEA117 Apply self in the aviation maintenance environment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