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04E" w:rsidP="0016204E">
      <w:pPr>
        <w:pStyle w:val="Title"/>
      </w:pPr>
      <w:r>
        <w:fldChar w:fldCharType="begin"/>
      </w:r>
      <w:r>
        <w:instrText xml:space="preserve"> TITLE   \* MERGEFORMAT </w:instrText>
      </w:r>
      <w:r>
        <w:fldChar w:fldCharType="separate"/>
      </w:r>
      <w:r>
        <w:t>MEA113 Supervise civil aircraft maintenance activities and manage human resources in the workplace</w:t>
      </w:r>
      <w:r>
        <w:fldChar w:fldCharType="end"/>
      </w:r>
    </w:p>
    <w:p w:rsidR="0016204E" w:rsidP="0016204E">
      <w:pPr>
        <w:pStyle w:val="Version"/>
        <w:sectPr w:rsidSect="00047E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7EFA" w:rsidP="00047EFA">
      <w:pPr>
        <w:pStyle w:val="SuperHeading"/>
      </w:pPr>
      <w:r w:rsidRPr="00047EFA">
        <w:t>MEA113 Supervise civil aircraft maintenance activities and manage human resources in the workplace</w:t>
      </w:r>
    </w:p>
    <w:p w:rsidR="00000000" w:rsidRPr="00047EFA" w:rsidP="00047EFA">
      <w:pPr>
        <w:pStyle w:val="Heading1"/>
      </w:pPr>
      <w:bookmarkStart w:id="1" w:name="O_718928"/>
      <w:bookmarkEnd w:id="1"/>
      <w:r w:rsidRPr="00047EFA">
        <w:t>Modification History</w:t>
      </w:r>
    </w:p>
    <w:p w:rsidR="00000000" w:rsidRPr="00047EFA" w:rsidP="0016204E">
      <w:pPr>
        <w:pStyle w:val="BodyText"/>
      </w:pPr>
      <w:r w:rsidRPr="00047EFA">
        <w:t>Release 1 - New unit of competency</w:t>
      </w:r>
    </w:p>
    <w:p w:rsidR="00000000" w:rsidRPr="00047EFA" w:rsidP="00047EFA">
      <w:pPr>
        <w:pStyle w:val="Heading1"/>
      </w:pPr>
      <w:bookmarkStart w:id="2" w:name="O_718936"/>
      <w:bookmarkEnd w:id="2"/>
      <w:r w:rsidRPr="00047EFA">
        <w:t>Application</w:t>
      </w:r>
    </w:p>
    <w:p w:rsidR="00000000" w:rsidRPr="00047EFA" w:rsidP="0016204E">
      <w:pPr>
        <w:pStyle w:val="BodyText"/>
      </w:pPr>
      <w:r w:rsidRPr="00047EFA">
        <w:t xml:space="preserve">This unit of competency requires application of </w:t>
      </w:r>
      <w:r w:rsidRPr="00047EFA">
        <w:t>supervisory and personnel management skills in the performance of all aviation maintenance activities.</w:t>
      </w:r>
    </w:p>
    <w:p w:rsidR="00000000" w:rsidRPr="00047EFA" w:rsidP="0016204E">
      <w:pPr>
        <w:pStyle w:val="BodyText"/>
      </w:pPr>
      <w:r w:rsidRPr="00047EFA">
        <w:t>This is one of the units that must be attained to progress from Aircraft Maintenance Engineer (AME) to the grant of a maintenance certification licence.</w:t>
      </w:r>
      <w:r w:rsidRPr="00047EFA">
        <w:t xml:space="preserve"> It covers the competencies required to supervise maintenance activities, apply human resource management practices applicable at the supervisor level, and contribute to workplace training and competency assessment during scheduled or unscheduled maintenan</w:t>
      </w:r>
      <w:r w:rsidRPr="00047EFA">
        <w:t>ce. Work may be performed individually or as part of a team.</w:t>
      </w:r>
    </w:p>
    <w:p w:rsidR="00000000" w:rsidRPr="00047EFA" w:rsidP="0016204E">
      <w:pPr>
        <w:pStyle w:val="BodyText"/>
      </w:pPr>
      <w:r w:rsidRPr="00047EFA">
        <w:t>The skills and knowledge covered by the units of competency at Certificate IV level listed in the MEA Aeroskills Training Package for the qualification leading to the applicable maintenance cert</w:t>
      </w:r>
      <w:r w:rsidRPr="00047EFA">
        <w:t>ification licence sought are prerequisite to the attainment of the elements of competency specified in this unit. This includes full coverage of the Civil Aviation Safety Regulation (CASR) Part 66 Avionics or Mechanical Syllabus subjects/topics.</w:t>
      </w:r>
    </w:p>
    <w:p w:rsidR="00000000" w:rsidRPr="00047EFA" w:rsidP="00047EFA">
      <w:pPr>
        <w:pStyle w:val="Heading1"/>
      </w:pPr>
      <w:bookmarkStart w:id="3" w:name="O_718935"/>
      <w:bookmarkEnd w:id="3"/>
      <w:r w:rsidRPr="00047EFA">
        <w:t>Pre-requisite Unit</w:t>
      </w:r>
    </w:p>
    <w:p w:rsidR="00000000" w:rsidRPr="00047EFA" w:rsidP="00047EFA">
      <w:pPr>
        <w:pStyle w:val="Heading1"/>
      </w:pPr>
      <w:bookmarkStart w:id="4" w:name="O_718934"/>
      <w:bookmarkEnd w:id="4"/>
      <w:r w:rsidRPr="00047EFA">
        <w:t>Competency Field</w:t>
      </w:r>
    </w:p>
    <w:p w:rsidR="00000000" w:rsidRPr="00047EFA" w:rsidP="0016204E">
      <w:pPr>
        <w:pStyle w:val="BodyText"/>
      </w:pPr>
      <w:r w:rsidRPr="00047EFA">
        <w:t>Supervision of aviation maintenance</w:t>
      </w:r>
    </w:p>
    <w:p w:rsidR="00000000" w:rsidRPr="00047EFA" w:rsidP="00047EFA">
      <w:pPr>
        <w:pStyle w:val="Heading1"/>
      </w:pPr>
      <w:bookmarkStart w:id="5" w:name="O_718933"/>
      <w:bookmarkEnd w:id="5"/>
      <w:r w:rsidRPr="00047EFA">
        <w:t>Unit Sector</w:t>
      </w:r>
    </w:p>
    <w:p w:rsidR="00000000" w:rsidRPr="00047EFA" w:rsidP="00047EFA">
      <w:pPr>
        <w:pStyle w:val="Heading1"/>
      </w:pPr>
      <w:bookmarkStart w:id="6" w:name="O_718932"/>
      <w:bookmarkEnd w:id="6"/>
      <w:r w:rsidRPr="00047EFA">
        <w:t>Elements and Performance Criteria</w:t>
      </w:r>
    </w:p>
    <w:tbl>
      <w:tblPr>
        <w:tblW w:w="9450" w:type="dxa"/>
        <w:tblLayout w:type="fixed"/>
        <w:tblCellMar>
          <w:left w:w="62" w:type="dxa"/>
          <w:right w:w="62" w:type="dxa"/>
        </w:tblCellMar>
        <w:tblLook w:val="0000"/>
      </w:tblPr>
      <w:tblGrid>
        <w:gridCol w:w="560"/>
        <w:gridCol w:w="2320"/>
        <w:gridCol w:w="720"/>
        <w:gridCol w:w="5850"/>
      </w:tblGrid>
      <w:tr w:rsidTr="00047EFA">
        <w:tblPrEx>
          <w:tblW w:w="9450"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Elements describe the essential outcomes.</w:t>
            </w:r>
          </w:p>
        </w:tc>
        <w:tc>
          <w:tcPr>
            <w:tcW w:w="6570" w:type="dxa"/>
            <w:gridSpan w:val="2"/>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Performance criteria describe the perfo</w:t>
            </w:r>
            <w:r w:rsidRPr="00047EFA">
              <w:t xml:space="preserve">rmance needed to demonstrate achievement of the element. </w:t>
            </w:r>
          </w:p>
        </w:tc>
      </w:tr>
      <w:tr w:rsidTr="00047EFA">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1.</w:t>
            </w:r>
          </w:p>
        </w:tc>
        <w:tc>
          <w:tcPr>
            <w:tcW w:w="232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Plan maintenance for teams</w:t>
            </w:r>
          </w:p>
        </w:tc>
        <w:tc>
          <w:tcPr>
            <w:tcW w:w="72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1.1</w:t>
            </w:r>
          </w:p>
        </w:tc>
        <w:tc>
          <w:tcPr>
            <w:tcW w:w="585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Maintenance tasks are identified and interpreted from available maintenance data or schedules in accordance with enterprise procedures</w:t>
            </w:r>
          </w:p>
        </w:tc>
      </w:tr>
      <w:tr w:rsidTr="00047EFA">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1.2</w:t>
            </w:r>
          </w:p>
        </w:tc>
        <w:tc>
          <w:tcPr>
            <w:tcW w:w="585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Workload is organised in order of priority taking into consideration, where applicable, mandatory and optional maintenance tasks</w:t>
            </w:r>
          </w:p>
        </w:tc>
      </w:tr>
      <w:tr w:rsidTr="00047EFA">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1.3</w:t>
            </w:r>
          </w:p>
        </w:tc>
        <w:tc>
          <w:tcPr>
            <w:tcW w:w="585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Timeframes are taken into consideration when prioritising maintenance tasks</w:t>
            </w:r>
          </w:p>
        </w:tc>
      </w:tr>
      <w:tr w:rsidTr="00047EFA">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1.4</w:t>
            </w:r>
          </w:p>
        </w:tc>
        <w:tc>
          <w:tcPr>
            <w:tcW w:w="585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Required resources are obtained to facilitate planned maintenance tasks</w:t>
            </w:r>
          </w:p>
        </w:tc>
      </w:tr>
      <w:tr w:rsidTr="00047EFA">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2.</w:t>
            </w:r>
          </w:p>
        </w:tc>
        <w:tc>
          <w:tcPr>
            <w:tcW w:w="232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Implement maintenance for teams</w:t>
            </w:r>
          </w:p>
        </w:tc>
        <w:tc>
          <w:tcPr>
            <w:tcW w:w="72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2.1</w:t>
            </w:r>
          </w:p>
        </w:tc>
        <w:tc>
          <w:tcPr>
            <w:tcW w:w="585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Maintenance tasks are allocated to appropriate team members with consideration of individual’s experience and qualifications</w:t>
            </w:r>
          </w:p>
        </w:tc>
      </w:tr>
      <w:tr w:rsidTr="00047EFA">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2.2</w:t>
            </w:r>
          </w:p>
        </w:tc>
        <w:tc>
          <w:tcPr>
            <w:tcW w:w="585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Personnel ar</w:t>
            </w:r>
            <w:r w:rsidRPr="00047EFA">
              <w:t>e clearly briefed on their responsibility and function in the team</w:t>
            </w:r>
          </w:p>
        </w:tc>
      </w:tr>
      <w:tr w:rsidTr="00047EFA">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2.3</w:t>
            </w:r>
          </w:p>
        </w:tc>
        <w:tc>
          <w:tcPr>
            <w:tcW w:w="585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Team members are correctly authorised to operate the required items of ground support equipment</w:t>
            </w:r>
          </w:p>
        </w:tc>
      </w:tr>
      <w:tr w:rsidTr="00047EFA">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2.4</w:t>
            </w:r>
          </w:p>
        </w:tc>
        <w:tc>
          <w:tcPr>
            <w:tcW w:w="585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Team members are instructed to observe work health and safety (WHS) requirements and all safety hazards are promptly identified and addressed</w:t>
            </w:r>
          </w:p>
        </w:tc>
      </w:tr>
      <w:tr w:rsidTr="00047EFA">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3.</w:t>
            </w:r>
          </w:p>
        </w:tc>
        <w:tc>
          <w:tcPr>
            <w:tcW w:w="232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Provide guidance</w:t>
            </w:r>
          </w:p>
        </w:tc>
        <w:tc>
          <w:tcPr>
            <w:tcW w:w="72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3.1</w:t>
            </w:r>
          </w:p>
        </w:tc>
        <w:tc>
          <w:tcPr>
            <w:tcW w:w="585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Guidance is provided to staff, appropriate to the maintenance task and individual’s exper</w:t>
            </w:r>
            <w:r w:rsidRPr="00047EFA">
              <w:t>ience, including the communication of relevant maintenance data and procedures</w:t>
            </w:r>
          </w:p>
        </w:tc>
      </w:tr>
      <w:tr w:rsidTr="00047EFA">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3.2</w:t>
            </w:r>
          </w:p>
        </w:tc>
        <w:tc>
          <w:tcPr>
            <w:tcW w:w="585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Guidance is readily available, in person as appropriate to the maintenance task</w:t>
            </w:r>
          </w:p>
        </w:tc>
      </w:tr>
      <w:tr w:rsidTr="00047EFA">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3.3</w:t>
            </w:r>
          </w:p>
        </w:tc>
        <w:tc>
          <w:tcPr>
            <w:tcW w:w="585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Guidance is provided in determining the cause of difficult faults or faults not cov</w:t>
            </w:r>
            <w:r w:rsidRPr="00047EFA">
              <w:t>ered in maintenance manual fault diagnosis guides</w:t>
            </w:r>
          </w:p>
        </w:tc>
      </w:tr>
      <w:tr w:rsidTr="00047EFA">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4.</w:t>
            </w:r>
          </w:p>
        </w:tc>
        <w:tc>
          <w:tcPr>
            <w:tcW w:w="232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Monitor maintenance quality</w:t>
            </w:r>
          </w:p>
        </w:tc>
        <w:tc>
          <w:tcPr>
            <w:tcW w:w="72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4.1</w:t>
            </w:r>
          </w:p>
        </w:tc>
        <w:tc>
          <w:tcPr>
            <w:tcW w:w="585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Activities are checked and personnel are guided to ensure that maintenance is performed in accordance with the applicable documentation, policies and procedures</w:t>
            </w:r>
          </w:p>
        </w:tc>
      </w:tr>
      <w:tr w:rsidTr="00047EFA">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4.2</w:t>
            </w:r>
          </w:p>
        </w:tc>
        <w:tc>
          <w:tcPr>
            <w:tcW w:w="585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Completed work, including stages of maintenance, is inspected for serviceability and prepared for certification on applicable documentation</w:t>
            </w:r>
          </w:p>
        </w:tc>
      </w:tr>
      <w:tr w:rsidTr="00047EFA">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5.</w:t>
            </w:r>
          </w:p>
        </w:tc>
        <w:tc>
          <w:tcPr>
            <w:tcW w:w="2320" w:type="dxa"/>
            <w:vMerge w:val="restart"/>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 xml:space="preserve">Perform human resource management activities at the </w:t>
            </w:r>
            <w:r w:rsidRPr="00047EFA">
              <w:t>supervisor level</w:t>
            </w:r>
          </w:p>
        </w:tc>
        <w:tc>
          <w:tcPr>
            <w:tcW w:w="72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5.1</w:t>
            </w:r>
          </w:p>
        </w:tc>
        <w:tc>
          <w:tcPr>
            <w:tcW w:w="585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Human factors affecting job performance</w:t>
            </w:r>
            <w:r w:rsidRPr="00047EFA">
              <w:t xml:space="preserve"> are identified and responded to</w:t>
            </w:r>
          </w:p>
        </w:tc>
      </w:tr>
      <w:tr w:rsidTr="00047EFA">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5.2</w:t>
            </w:r>
          </w:p>
        </w:tc>
        <w:tc>
          <w:tcPr>
            <w:tcW w:w="585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The possibility of maintenance errors is minimised</w:t>
            </w:r>
          </w:p>
        </w:tc>
      </w:tr>
      <w:tr w:rsidTr="00047EFA">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5.3</w:t>
            </w:r>
          </w:p>
        </w:tc>
        <w:tc>
          <w:tcPr>
            <w:tcW w:w="585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Sound teamwork is maintained through an awareness of contributing factors</w:t>
            </w:r>
          </w:p>
        </w:tc>
      </w:tr>
      <w:tr w:rsidTr="00047EFA">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5.4</w:t>
            </w:r>
          </w:p>
        </w:tc>
        <w:tc>
          <w:tcPr>
            <w:tcW w:w="585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Sound employment relations are maintained</w:t>
            </w:r>
          </w:p>
        </w:tc>
      </w:tr>
      <w:tr w:rsidTr="00047EFA">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6.</w:t>
            </w:r>
          </w:p>
        </w:tc>
        <w:tc>
          <w:tcPr>
            <w:tcW w:w="232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Perform workplace training tasks</w:t>
            </w:r>
          </w:p>
        </w:tc>
        <w:tc>
          <w:tcPr>
            <w:tcW w:w="72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6.1</w:t>
            </w:r>
          </w:p>
        </w:tc>
        <w:tc>
          <w:tcPr>
            <w:tcW w:w="585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On-job training is delivered through the reinforcement of knowledge and skills gained in off-job training and guiding their application to specific on-job maintenance tasks</w:t>
            </w:r>
          </w:p>
        </w:tc>
      </w:tr>
      <w:tr w:rsidTr="00047EFA">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6.2</w:t>
            </w:r>
          </w:p>
        </w:tc>
        <w:tc>
          <w:tcPr>
            <w:tcW w:w="585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The Supervisor’</w:t>
            </w:r>
            <w:r w:rsidRPr="00047EFA">
              <w:t>s Verification portion of the Workplace History Sheets (Section 3) of the Log of Industrial Experience and Achievement is completed</w:t>
            </w:r>
          </w:p>
        </w:tc>
      </w:tr>
      <w:tr w:rsidTr="00047EFA">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6.3</w:t>
            </w:r>
          </w:p>
        </w:tc>
        <w:tc>
          <w:tcPr>
            <w:tcW w:w="5850" w:type="dxa"/>
            <w:tcBorders>
              <w:top w:val="nil"/>
              <w:left w:val="nil"/>
              <w:bottom w:val="nil"/>
              <w:right w:val="nil"/>
            </w:tcBorders>
            <w:tcMar>
              <w:top w:w="0" w:type="dxa"/>
              <w:left w:w="62" w:type="dxa"/>
              <w:bottom w:w="0" w:type="dxa"/>
              <w:right w:w="62" w:type="dxa"/>
            </w:tcMar>
          </w:tcPr>
          <w:p w:rsidR="00000000" w:rsidRPr="00047EFA" w:rsidP="00047EFA">
            <w:pPr>
              <w:pStyle w:val="BodyText"/>
            </w:pPr>
            <w:r w:rsidRPr="00047EFA">
              <w:t>Expert witness verification of competency for CASR Part 147 Maintenance Training Organisation (MTO) workplace assesso</w:t>
            </w:r>
            <w:r w:rsidRPr="00047EFA">
              <w:t>rs is provided when required</w:t>
            </w:r>
          </w:p>
        </w:tc>
      </w:tr>
    </w:tbl>
    <w:p w:rsidR="00000000" w:rsidRPr="00047EFA" w:rsidP="00047EFA">
      <w:pPr>
        <w:pStyle w:val="BodyText"/>
      </w:pPr>
    </w:p>
    <w:p w:rsidR="00000000" w:rsidRPr="00047EFA" w:rsidP="00047EFA">
      <w:pPr>
        <w:pStyle w:val="AllowPageBreak"/>
      </w:pPr>
    </w:p>
    <w:p w:rsidR="00000000" w:rsidRPr="00047EFA" w:rsidP="00047EFA">
      <w:pPr>
        <w:pStyle w:val="Heading1"/>
      </w:pPr>
      <w:bookmarkStart w:id="7" w:name="O_718931"/>
      <w:bookmarkEnd w:id="7"/>
      <w:r w:rsidRPr="00047EFA">
        <w:t>Foundation Skills</w:t>
      </w:r>
    </w:p>
    <w:p w:rsidR="00000000" w:rsidRPr="00047EFA" w:rsidP="0016204E">
      <w:pPr>
        <w:pStyle w:val="BodyText"/>
      </w:pPr>
      <w:r w:rsidRPr="00047EFA">
        <w:t>Foundation skills essential to performance are explicit in the performance criteria of this unit of competency.</w:t>
      </w:r>
    </w:p>
    <w:p w:rsidR="00000000" w:rsidRPr="00047EFA" w:rsidP="00047EFA">
      <w:pPr>
        <w:pStyle w:val="Heading1"/>
      </w:pPr>
      <w:bookmarkStart w:id="8" w:name="O_718930"/>
      <w:bookmarkEnd w:id="8"/>
      <w:r w:rsidRPr="00047EFA">
        <w:t>Range of Conditions</w:t>
      </w:r>
    </w:p>
    <w:tbl>
      <w:tblPr>
        <w:tblW w:w="0" w:type="auto"/>
        <w:tblLayout w:type="fixed"/>
        <w:tblCellMar>
          <w:left w:w="62" w:type="dxa"/>
          <w:right w:w="62" w:type="dxa"/>
        </w:tblCellMar>
        <w:tblLook w:val="0000"/>
      </w:tblPr>
      <w:tblGrid>
        <w:gridCol w:w="2970"/>
        <w:gridCol w:w="6102"/>
      </w:tblGrid>
      <w:tr w:rsidTr="00047E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t>This field allows for different work envi</w:t>
            </w:r>
            <w:r w:rsidRPr="00047EFA">
              <w:t>ronments and conditions that may affect performance. Essential operating conditions that may be present (depending on the work situation, needs of the candidate, accessibility of the item, and local industry and regional contexts) are included.</w:t>
            </w:r>
          </w:p>
        </w:tc>
      </w:tr>
      <w:tr w:rsidTr="00047EF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rPr>
                <w:rStyle w:val="SpecialBold"/>
              </w:rPr>
              <w:t>Maintenance data or schedules include:</w:t>
            </w:r>
          </w:p>
        </w:tc>
        <w:tc>
          <w:tcPr>
            <w:tcW w:w="6102" w:type="dxa"/>
            <w:tcBorders>
              <w:top w:val="nil"/>
              <w:left w:val="nil"/>
              <w:bottom w:val="nil"/>
              <w:right w:val="nil"/>
            </w:tcBorders>
            <w:tcMar>
              <w:top w:w="0" w:type="dxa"/>
              <w:left w:w="62" w:type="dxa"/>
              <w:bottom w:w="0" w:type="dxa"/>
              <w:right w:w="62" w:type="dxa"/>
            </w:tcMar>
          </w:tcPr>
          <w:p w:rsidR="00000000" w:rsidRPr="00047EFA" w:rsidP="00047EFA">
            <w:pPr>
              <w:pStyle w:val="ListBullet"/>
            </w:pPr>
            <w:r w:rsidRPr="00047EFA">
              <w:t>Maintenance records</w:t>
            </w:r>
          </w:p>
          <w:p w:rsidR="00000000" w:rsidRPr="00047EFA" w:rsidP="00047EFA">
            <w:pPr>
              <w:pStyle w:val="ListBullet"/>
            </w:pPr>
            <w:r w:rsidRPr="00047EFA">
              <w:t>Manufacturers’ maintenance manuals and servicing schedules</w:t>
            </w:r>
          </w:p>
          <w:p w:rsidR="00000000" w:rsidRPr="00047EFA" w:rsidP="00047EFA">
            <w:pPr>
              <w:pStyle w:val="ListBullet"/>
            </w:pPr>
            <w:r w:rsidRPr="00047EFA">
              <w:t>Computer maintenance data systems</w:t>
            </w:r>
          </w:p>
          <w:p w:rsidR="00000000" w:rsidRPr="00047EFA" w:rsidP="00047EFA">
            <w:pPr>
              <w:pStyle w:val="ListBullet"/>
            </w:pPr>
            <w:r w:rsidRPr="00047EFA">
              <w:t>Service bulletins</w:t>
            </w:r>
          </w:p>
          <w:p w:rsidR="00000000" w:rsidRPr="00047EFA" w:rsidP="00047EFA">
            <w:pPr>
              <w:pStyle w:val="ListBullet"/>
            </w:pPr>
            <w:r w:rsidRPr="00047EFA">
              <w:t>Airworthiness Directives (ADs)</w:t>
            </w:r>
          </w:p>
          <w:p w:rsidR="00000000" w:rsidRPr="00047EFA" w:rsidP="00047EFA">
            <w:pPr>
              <w:pStyle w:val="ListBullet"/>
            </w:pPr>
            <w:r w:rsidRPr="00047EFA">
              <w:t>Modification incorporation instructions</w:t>
            </w:r>
          </w:p>
          <w:p w:rsidR="00000000" w:rsidRPr="00047EFA" w:rsidP="00047EFA">
            <w:pPr>
              <w:pStyle w:val="ListBullet"/>
            </w:pPr>
            <w:r w:rsidRPr="00047EFA">
              <w:t>Repair instruc</w:t>
            </w:r>
            <w:r w:rsidRPr="00047EFA">
              <w:t>tions</w:t>
            </w:r>
          </w:p>
          <w:p w:rsidR="00000000" w:rsidRPr="00047EFA" w:rsidP="00047EFA">
            <w:pPr>
              <w:pStyle w:val="ListBullet"/>
            </w:pPr>
            <w:r w:rsidRPr="00047EFA">
              <w:t>Observations and feedback from maintenance personnel and aircrew via Technical Log entries</w:t>
            </w:r>
          </w:p>
          <w:p w:rsidR="00000000" w:rsidP="00047EFA">
            <w:pPr>
              <w:pStyle w:val="ListBullet"/>
              <w:rPr>
                <w:lang w:val="en-NZ"/>
              </w:rPr>
            </w:pPr>
            <w:r w:rsidRPr="00047EFA">
              <w:t>Aircraft Maintenance Organisation (AMO) internal work instructions or directives</w:t>
            </w:r>
          </w:p>
        </w:tc>
      </w:tr>
      <w:tr w:rsidTr="00047EF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rPr>
                <w:rStyle w:val="SpecialBold"/>
              </w:rPr>
              <w:t>Required resources include:</w:t>
            </w:r>
          </w:p>
        </w:tc>
        <w:tc>
          <w:tcPr>
            <w:tcW w:w="6102" w:type="dxa"/>
            <w:tcBorders>
              <w:top w:val="nil"/>
              <w:left w:val="nil"/>
              <w:bottom w:val="nil"/>
              <w:right w:val="nil"/>
            </w:tcBorders>
            <w:tcMar>
              <w:top w:w="0" w:type="dxa"/>
              <w:left w:w="62" w:type="dxa"/>
              <w:bottom w:w="0" w:type="dxa"/>
              <w:right w:w="62" w:type="dxa"/>
            </w:tcMar>
          </w:tcPr>
          <w:p w:rsidR="00000000" w:rsidRPr="00047EFA" w:rsidP="00047EFA">
            <w:pPr>
              <w:pStyle w:val="ListBullet"/>
            </w:pPr>
            <w:r w:rsidRPr="00047EFA">
              <w:t>Personnel</w:t>
            </w:r>
          </w:p>
          <w:p w:rsidR="00000000" w:rsidRPr="00047EFA" w:rsidP="00047EFA">
            <w:pPr>
              <w:pStyle w:val="ListBullet"/>
            </w:pPr>
            <w:r w:rsidRPr="00047EFA">
              <w:t>Spares</w:t>
            </w:r>
          </w:p>
          <w:p w:rsidR="00000000" w:rsidRPr="00047EFA" w:rsidP="00047EFA">
            <w:pPr>
              <w:pStyle w:val="ListBullet"/>
            </w:pPr>
            <w:r w:rsidRPr="00047EFA">
              <w:t>Lubricants</w:t>
            </w:r>
          </w:p>
          <w:p w:rsidR="00000000" w:rsidRPr="00047EFA" w:rsidP="00047EFA">
            <w:pPr>
              <w:pStyle w:val="ListBullet"/>
            </w:pPr>
            <w:r w:rsidRPr="00047EFA">
              <w:t>Consumables</w:t>
            </w:r>
          </w:p>
          <w:p w:rsidR="00000000" w:rsidRPr="00047EFA" w:rsidP="00047EFA">
            <w:pPr>
              <w:pStyle w:val="ListBullet"/>
            </w:pPr>
            <w:r w:rsidRPr="00047EFA">
              <w:t>Tools</w:t>
            </w:r>
          </w:p>
          <w:p w:rsidR="00000000" w:rsidRPr="00047EFA" w:rsidP="00047EFA">
            <w:pPr>
              <w:pStyle w:val="ListBullet"/>
            </w:pPr>
            <w:r w:rsidRPr="00047EFA">
              <w:t>Special equipment</w:t>
            </w:r>
          </w:p>
          <w:p w:rsidR="00000000" w:rsidRPr="00047EFA" w:rsidP="00047EFA">
            <w:pPr>
              <w:pStyle w:val="ListBullet"/>
            </w:pPr>
            <w:r w:rsidRPr="00047EFA">
              <w:t>Personal protective equipment (PPE)</w:t>
            </w:r>
          </w:p>
          <w:p w:rsidR="00000000" w:rsidRPr="00047EFA" w:rsidP="00047EFA">
            <w:pPr>
              <w:pStyle w:val="ListBullet"/>
            </w:pPr>
            <w:r w:rsidRPr="00047EFA">
              <w:t>Associated equipment including various items of ground support equipment</w:t>
            </w:r>
          </w:p>
          <w:p w:rsidR="00000000" w:rsidRPr="00047EFA" w:rsidP="00047EFA">
            <w:pPr>
              <w:pStyle w:val="ListBullet"/>
            </w:pPr>
            <w:r w:rsidRPr="00047EFA">
              <w:t>Considerations regarding resources also include:</w:t>
            </w:r>
          </w:p>
          <w:p w:rsidR="00000000" w:rsidRPr="00047EFA" w:rsidP="00047EFA">
            <w:pPr>
              <w:pStyle w:val="ListBullet2"/>
            </w:pPr>
            <w:r w:rsidRPr="00047EFA">
              <w:t>required numbers of personnel and their availability</w:t>
            </w:r>
          </w:p>
          <w:p w:rsidR="00000000" w:rsidRPr="00047EFA" w:rsidP="00047EFA">
            <w:pPr>
              <w:pStyle w:val="ListBullet2"/>
            </w:pPr>
            <w:r w:rsidRPr="00047EFA">
              <w:t>personnel qualifications, experience and authorisations</w:t>
            </w:r>
          </w:p>
          <w:p w:rsidR="00000000" w:rsidP="00047EFA">
            <w:pPr>
              <w:pStyle w:val="ListBullet2"/>
              <w:rPr>
                <w:lang w:val="en-NZ"/>
              </w:rPr>
            </w:pPr>
            <w:r w:rsidRPr="00047EFA">
              <w:t>availability of the listed resources</w:t>
            </w:r>
          </w:p>
        </w:tc>
      </w:tr>
      <w:tr w:rsidTr="00047EF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rPr>
                <w:rStyle w:val="SpecialBold"/>
              </w:rPr>
              <w:t>Guidance in maintenance activities includes:</w:t>
            </w:r>
          </w:p>
        </w:tc>
        <w:tc>
          <w:tcPr>
            <w:tcW w:w="6102" w:type="dxa"/>
            <w:tcBorders>
              <w:top w:val="nil"/>
              <w:left w:val="nil"/>
              <w:bottom w:val="nil"/>
              <w:right w:val="nil"/>
            </w:tcBorders>
            <w:tcMar>
              <w:top w:w="0" w:type="dxa"/>
              <w:left w:w="62" w:type="dxa"/>
              <w:bottom w:w="0" w:type="dxa"/>
              <w:right w:w="62" w:type="dxa"/>
            </w:tcMar>
          </w:tcPr>
          <w:p w:rsidR="00000000" w:rsidRPr="00047EFA" w:rsidP="00047EFA">
            <w:pPr>
              <w:pStyle w:val="ListBullet"/>
            </w:pPr>
            <w:r w:rsidRPr="00047EFA">
              <w:t>Fault diagnosis procedures</w:t>
            </w:r>
          </w:p>
          <w:p w:rsidR="00000000" w:rsidRPr="00047EFA" w:rsidP="00047EFA">
            <w:pPr>
              <w:pStyle w:val="ListBullet"/>
            </w:pPr>
            <w:r w:rsidRPr="00047EFA">
              <w:t>Troubleshooting</w:t>
            </w:r>
          </w:p>
          <w:p w:rsidR="00000000" w:rsidRPr="00047EFA" w:rsidP="00047EFA">
            <w:pPr>
              <w:pStyle w:val="ListBullet"/>
            </w:pPr>
            <w:r w:rsidRPr="00047EFA">
              <w:t>Damage assessment</w:t>
            </w:r>
          </w:p>
          <w:p w:rsidR="00000000" w:rsidRPr="00047EFA" w:rsidP="00047EFA">
            <w:pPr>
              <w:pStyle w:val="ListBullet"/>
            </w:pPr>
            <w:r w:rsidRPr="00047EFA">
              <w:t>Assessment of repair cost effectiveness</w:t>
            </w:r>
          </w:p>
          <w:p w:rsidR="00000000" w:rsidP="00047EFA">
            <w:pPr>
              <w:pStyle w:val="ListBullet"/>
              <w:rPr>
                <w:lang w:val="en-NZ"/>
              </w:rPr>
            </w:pPr>
            <w:r w:rsidRPr="00047EFA">
              <w:t>Assessment of replacement options</w:t>
            </w:r>
          </w:p>
        </w:tc>
      </w:tr>
      <w:tr w:rsidTr="00047EF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rPr>
                <w:rStyle w:val="SpecialBold"/>
              </w:rPr>
              <w:t>Human factors affecting job performance include:</w:t>
            </w:r>
          </w:p>
        </w:tc>
        <w:tc>
          <w:tcPr>
            <w:tcW w:w="6102" w:type="dxa"/>
            <w:tcBorders>
              <w:top w:val="nil"/>
              <w:left w:val="nil"/>
              <w:bottom w:val="nil"/>
              <w:right w:val="nil"/>
            </w:tcBorders>
            <w:tcMar>
              <w:top w:w="0" w:type="dxa"/>
              <w:left w:w="62" w:type="dxa"/>
              <w:bottom w:w="0" w:type="dxa"/>
              <w:right w:w="62" w:type="dxa"/>
            </w:tcMar>
          </w:tcPr>
          <w:p w:rsidR="00000000" w:rsidRPr="00047EFA" w:rsidP="00047EFA">
            <w:pPr>
              <w:pStyle w:val="ListBullet"/>
            </w:pPr>
            <w:r w:rsidRPr="00047EFA">
              <w:t>Individual health and disability</w:t>
            </w:r>
          </w:p>
          <w:p w:rsidR="00000000" w:rsidRPr="00047EFA" w:rsidP="00047EFA">
            <w:pPr>
              <w:pStyle w:val="ListBullet"/>
            </w:pPr>
            <w:r w:rsidRPr="00047EFA">
              <w:t>Social psychology</w:t>
            </w:r>
          </w:p>
          <w:p w:rsidR="00000000" w:rsidRPr="00047EFA" w:rsidP="00047EFA">
            <w:pPr>
              <w:pStyle w:val="ListBullet"/>
            </w:pPr>
            <w:r w:rsidRPr="00047EFA">
              <w:t>Time pressure and workload</w:t>
            </w:r>
          </w:p>
          <w:p w:rsidR="00000000" w:rsidP="00047EFA">
            <w:pPr>
              <w:pStyle w:val="ListBullet"/>
              <w:rPr>
                <w:lang w:val="en-NZ"/>
              </w:rPr>
            </w:pPr>
            <w:r w:rsidRPr="00047EFA">
              <w:t xml:space="preserve">The physical work environment </w:t>
            </w:r>
          </w:p>
        </w:tc>
      </w:tr>
      <w:tr w:rsidTr="00047EF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rPr>
                <w:rStyle w:val="SpecialBold"/>
              </w:rPr>
              <w:t>The possibility of maintenance errors is minimised through:</w:t>
            </w:r>
          </w:p>
        </w:tc>
        <w:tc>
          <w:tcPr>
            <w:tcW w:w="6102" w:type="dxa"/>
            <w:tcBorders>
              <w:top w:val="nil"/>
              <w:left w:val="nil"/>
              <w:bottom w:val="nil"/>
              <w:right w:val="nil"/>
            </w:tcBorders>
            <w:tcMar>
              <w:top w:w="0" w:type="dxa"/>
              <w:left w:w="62" w:type="dxa"/>
              <w:bottom w:w="0" w:type="dxa"/>
              <w:right w:w="62" w:type="dxa"/>
            </w:tcMar>
          </w:tcPr>
          <w:p w:rsidR="00000000" w:rsidRPr="00047EFA" w:rsidP="00047EFA">
            <w:pPr>
              <w:pStyle w:val="ListBullet"/>
            </w:pPr>
            <w:r w:rsidRPr="00047EFA">
              <w:t>Varying the extent of supervision according to the nature of the task and work conditions</w:t>
            </w:r>
          </w:p>
          <w:p w:rsidR="00000000" w:rsidRPr="00047EFA" w:rsidP="00047EFA">
            <w:pPr>
              <w:pStyle w:val="ListBullet"/>
            </w:pPr>
            <w:r w:rsidRPr="00047EFA">
              <w:t>Allowance for qualification and experience levels within the team</w:t>
            </w:r>
          </w:p>
          <w:p w:rsidR="00000000" w:rsidP="00047EFA">
            <w:pPr>
              <w:pStyle w:val="ListBullet"/>
              <w:rPr>
                <w:lang w:val="en-NZ"/>
              </w:rPr>
            </w:pPr>
            <w:r w:rsidRPr="00047EFA">
              <w:t xml:space="preserve">Allowance for human error and </w:t>
            </w:r>
            <w:r>
              <w:t>“</w:t>
            </w:r>
            <w:r w:rsidRPr="00047EFA">
              <w:t>Murphy’s Law</w:t>
            </w:r>
            <w:r>
              <w:t>”</w:t>
            </w:r>
            <w:r w:rsidRPr="00047EFA">
              <w:t xml:space="preserve"> (‘If something can go wrong, it will.’)</w:t>
            </w:r>
          </w:p>
        </w:tc>
      </w:tr>
      <w:tr w:rsidTr="00047EF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rPr>
                <w:rStyle w:val="SpecialBold"/>
              </w:rPr>
              <w:t>Employment rel</w:t>
            </w:r>
            <w:r w:rsidRPr="00047EFA">
              <w:rPr>
                <w:rStyle w:val="SpecialBold"/>
              </w:rPr>
              <w:t>ations at supervisor level include:</w:t>
            </w:r>
          </w:p>
        </w:tc>
        <w:tc>
          <w:tcPr>
            <w:tcW w:w="6102" w:type="dxa"/>
            <w:tcBorders>
              <w:top w:val="nil"/>
              <w:left w:val="nil"/>
              <w:bottom w:val="nil"/>
              <w:right w:val="nil"/>
            </w:tcBorders>
            <w:tcMar>
              <w:top w:w="0" w:type="dxa"/>
              <w:left w:w="62" w:type="dxa"/>
              <w:bottom w:w="0" w:type="dxa"/>
              <w:right w:w="62" w:type="dxa"/>
            </w:tcMar>
          </w:tcPr>
          <w:p w:rsidR="00000000" w:rsidRPr="00047EFA" w:rsidP="00047EFA">
            <w:pPr>
              <w:pStyle w:val="ListBullet"/>
            </w:pPr>
            <w:r w:rsidRPr="00047EFA">
              <w:t>Resolution or referral to management of complaints and difficulties</w:t>
            </w:r>
          </w:p>
          <w:p w:rsidR="00000000" w:rsidRPr="00047EFA" w:rsidP="00047EFA">
            <w:pPr>
              <w:pStyle w:val="ListBullet"/>
            </w:pPr>
            <w:r w:rsidRPr="00047EFA">
              <w:t>Resolution of conflict within the team</w:t>
            </w:r>
          </w:p>
          <w:p w:rsidR="00000000" w:rsidRPr="00047EFA" w:rsidP="00047EFA">
            <w:pPr>
              <w:pStyle w:val="ListBullet"/>
            </w:pPr>
            <w:r w:rsidRPr="00047EFA">
              <w:t>Absence of team members from the job</w:t>
            </w:r>
          </w:p>
          <w:p w:rsidR="00000000" w:rsidRPr="00047EFA" w:rsidP="00047EFA">
            <w:pPr>
              <w:pStyle w:val="ListBullet"/>
            </w:pPr>
            <w:r w:rsidRPr="00047EFA">
              <w:t>Maintenance of discipline in the performance of maintenance tasks</w:t>
            </w:r>
          </w:p>
          <w:p w:rsidR="00000000" w:rsidRPr="00047EFA" w:rsidP="00047EFA">
            <w:pPr>
              <w:pStyle w:val="ListBullet"/>
            </w:pPr>
            <w:r w:rsidRPr="00047EFA">
              <w:t>Allowance for cultural diversity within the team</w:t>
            </w:r>
          </w:p>
          <w:p w:rsidR="00000000" w:rsidP="00047EFA">
            <w:pPr>
              <w:pStyle w:val="ListBullet"/>
              <w:rPr>
                <w:lang w:val="en-NZ"/>
              </w:rPr>
            </w:pPr>
            <w:r w:rsidRPr="00047EFA">
              <w:t>Knowledge of relevant sections of industrial awards, enterprise agreements, and conditions of employment and service that apply to the particular workplace</w:t>
            </w:r>
          </w:p>
        </w:tc>
      </w:tr>
      <w:tr w:rsidTr="00047EF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rPr>
                <w:rStyle w:val="SpecialBold"/>
              </w:rPr>
              <w:t>Maintenance activities include:</w:t>
            </w:r>
          </w:p>
        </w:tc>
        <w:tc>
          <w:tcPr>
            <w:tcW w:w="6102" w:type="dxa"/>
            <w:tcBorders>
              <w:top w:val="nil"/>
              <w:left w:val="nil"/>
              <w:bottom w:val="nil"/>
              <w:right w:val="nil"/>
            </w:tcBorders>
            <w:tcMar>
              <w:top w:w="0" w:type="dxa"/>
              <w:left w:w="62" w:type="dxa"/>
              <w:bottom w:w="0" w:type="dxa"/>
              <w:right w:w="62" w:type="dxa"/>
            </w:tcMar>
          </w:tcPr>
          <w:p w:rsidR="00000000" w:rsidRPr="00047EFA" w:rsidP="00047EFA">
            <w:pPr>
              <w:pStyle w:val="ListBullet"/>
            </w:pPr>
            <w:r w:rsidRPr="00047EFA">
              <w:t>Scheduled mainten</w:t>
            </w:r>
            <w:r w:rsidRPr="00047EFA">
              <w:t>ance</w:t>
            </w:r>
          </w:p>
          <w:p w:rsidR="00000000" w:rsidRPr="00047EFA" w:rsidP="00047EFA">
            <w:pPr>
              <w:pStyle w:val="ListBullet"/>
            </w:pPr>
            <w:r w:rsidRPr="00047EFA">
              <w:t>Unscheduled maintenance</w:t>
            </w:r>
          </w:p>
          <w:p w:rsidR="00000000" w:rsidRPr="00047EFA" w:rsidP="00047EFA">
            <w:pPr>
              <w:pStyle w:val="ListBullet"/>
            </w:pPr>
            <w:r w:rsidRPr="00047EFA">
              <w:t>Configuration changes</w:t>
            </w:r>
          </w:p>
          <w:p w:rsidR="00000000" w:rsidRPr="00047EFA" w:rsidP="00047EFA">
            <w:pPr>
              <w:pStyle w:val="ListBullet"/>
            </w:pPr>
            <w:r w:rsidRPr="00047EFA">
              <w:t>Modification incorporation</w:t>
            </w:r>
          </w:p>
          <w:p w:rsidR="00000000" w:rsidP="00047EFA">
            <w:pPr>
              <w:pStyle w:val="ListBullet"/>
              <w:rPr>
                <w:lang w:val="en-NZ"/>
              </w:rPr>
            </w:pPr>
            <w:r w:rsidRPr="00047EFA">
              <w:t>Repairs</w:t>
            </w:r>
          </w:p>
        </w:tc>
      </w:tr>
      <w:tr w:rsidTr="00047EF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47EFA">
            <w:pPr>
              <w:pStyle w:val="BodyText"/>
              <w:rPr>
                <w:lang w:val="en-NZ"/>
              </w:rPr>
            </w:pPr>
            <w:r w:rsidRPr="00047EFA">
              <w:rPr>
                <w:rStyle w:val="SpecialBold"/>
              </w:rPr>
              <w:t>Prescribed instructions, policy, procedures and/or regulatory requirements include:</w:t>
            </w:r>
          </w:p>
        </w:tc>
        <w:tc>
          <w:tcPr>
            <w:tcW w:w="6102" w:type="dxa"/>
            <w:tcBorders>
              <w:top w:val="nil"/>
              <w:left w:val="nil"/>
              <w:bottom w:val="nil"/>
              <w:right w:val="nil"/>
            </w:tcBorders>
            <w:tcMar>
              <w:top w:w="0" w:type="dxa"/>
              <w:left w:w="62" w:type="dxa"/>
              <w:bottom w:w="0" w:type="dxa"/>
              <w:right w:w="62" w:type="dxa"/>
            </w:tcMar>
          </w:tcPr>
          <w:p w:rsidR="00000000" w:rsidRPr="00047EFA" w:rsidP="00047EFA">
            <w:pPr>
              <w:pStyle w:val="ListBullet"/>
            </w:pPr>
            <w:r w:rsidRPr="00047EFA">
              <w:t>Manufacturers’ operating and maintenance manuals</w:t>
            </w:r>
          </w:p>
          <w:p w:rsidR="00000000" w:rsidRPr="00047EFA" w:rsidP="00047EFA">
            <w:pPr>
              <w:pStyle w:val="ListBullet"/>
            </w:pPr>
            <w:r w:rsidRPr="00047EFA">
              <w:t xml:space="preserve">CASA-approved enterprise operation </w:t>
            </w:r>
            <w:r w:rsidRPr="00047EFA">
              <w:t>manuals</w:t>
            </w:r>
          </w:p>
          <w:p w:rsidR="00000000" w:rsidRPr="00047EFA" w:rsidP="00047EFA">
            <w:pPr>
              <w:pStyle w:val="ListBullet"/>
            </w:pPr>
            <w:r w:rsidRPr="00047EFA">
              <w:t>Quality procedures and work instructions</w:t>
            </w:r>
          </w:p>
          <w:p w:rsidR="00000000" w:rsidRPr="00047EFA" w:rsidP="00047EFA">
            <w:pPr>
              <w:pStyle w:val="ListBullet"/>
            </w:pPr>
            <w:r w:rsidRPr="00047EFA">
              <w:t>WHS policies and instructions, including material safety data sheets (MSDS)</w:t>
            </w:r>
          </w:p>
          <w:p w:rsidR="00000000" w:rsidRPr="00047EFA" w:rsidP="00047EFA">
            <w:pPr>
              <w:pStyle w:val="ListBullet"/>
            </w:pPr>
            <w:r w:rsidRPr="00047EFA">
              <w:t>Management directives</w:t>
            </w:r>
          </w:p>
        </w:tc>
      </w:tr>
    </w:tbl>
    <w:p w:rsidR="00000000" w:rsidRPr="00047EFA" w:rsidP="00047EFA">
      <w:pPr>
        <w:pStyle w:val="BodyText"/>
      </w:pPr>
    </w:p>
    <w:p w:rsidR="00000000" w:rsidRPr="00047EFA" w:rsidP="00047EFA">
      <w:pPr>
        <w:pStyle w:val="AllowPageBreak"/>
      </w:pPr>
    </w:p>
    <w:p w:rsidR="00000000" w:rsidRPr="00047EFA" w:rsidP="00047EFA">
      <w:pPr>
        <w:pStyle w:val="Heading1"/>
      </w:pPr>
      <w:bookmarkStart w:id="9" w:name="O_718929"/>
      <w:bookmarkEnd w:id="9"/>
      <w:r w:rsidRPr="00047EFA">
        <w:t>Unit Mapping Information</w:t>
      </w:r>
    </w:p>
    <w:p w:rsidR="00000000" w:rsidRPr="00047EFA" w:rsidP="0016204E">
      <w:pPr>
        <w:pStyle w:val="BodyText"/>
      </w:pPr>
      <w:r w:rsidRPr="00047EFA">
        <w:t>Release 1 –</w:t>
      </w:r>
      <w:r w:rsidRPr="00047EFA">
        <w:t xml:space="preserve"> equivalent to MEA113C Supervise civil aircraft maintenance activities and manage human resources in the workplace</w:t>
      </w:r>
    </w:p>
    <w:p w:rsidR="00000000" w:rsidRPr="00047EFA" w:rsidP="00047EFA">
      <w:pPr>
        <w:pStyle w:val="Heading1"/>
      </w:pPr>
      <w:bookmarkStart w:id="10" w:name="O_718922"/>
      <w:bookmarkEnd w:id="10"/>
      <w:r w:rsidRPr="00047EFA">
        <w:t>Links</w:t>
      </w:r>
    </w:p>
    <w:p w:rsidR="00000000" w:rsidRPr="00047EFA" w:rsidP="0016204E">
      <w:pPr>
        <w:pStyle w:val="BodyText"/>
      </w:pPr>
      <w:r w:rsidRPr="00047EF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543B2">
        <w:rPr>
          <w:rStyle w:val="Hyperlink"/>
        </w:rPr>
        <w:t>https://vetnet.gov.au/Pages/TrainingDocs.aspx?q=ce216c9c-04d5-4b3b-9bcf-4e81d0950371</w:t>
      </w:r>
      <w:r>
        <w:fldChar w:fldCharType="end"/>
      </w:r>
    </w:p>
    <w:p w:rsidR="00000000" w:rsidRPr="00047EFA" w:rsidP="00047EFA"/>
    <w:sectPr w:rsidSect="00047E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E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EFA" w:rsidRPr="0016204E" w:rsidP="001620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E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04E" w:rsidP="00047E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204E" w:rsidP="00047EF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6204E" w:rsidP="00047E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E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0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7EFA" w:rsidRPr="0016204E" w:rsidP="001620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E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04E" w:rsidRPr="002D2AF8" w:rsidP="00047EFA">
    <w:pPr>
      <w:pStyle w:val="Header"/>
      <w:framePr w:wrap="around"/>
    </w:pPr>
    <w:r>
      <w:fldChar w:fldCharType="begin"/>
    </w:r>
    <w:r>
      <w:instrText xml:space="preserve"> TITLE   \* MERGEFORMAT </w:instrText>
    </w:r>
    <w:r>
      <w:fldChar w:fldCharType="separate"/>
    </w:r>
    <w:r>
      <w:t>MEA113 Supervise civil aircraft maintenance activities and manage human resources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16204E" w:rsidP="00047E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B6C2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B237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6038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E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7EFA"/>
    <w:pPr>
      <w:spacing w:before="360" w:after="60"/>
      <w:outlineLvl w:val="0"/>
    </w:pPr>
    <w:rPr>
      <w:sz w:val="32"/>
    </w:rPr>
  </w:style>
  <w:style w:type="paragraph" w:styleId="Heading2">
    <w:name w:val="heading 2"/>
    <w:basedOn w:val="HeadingBase"/>
    <w:next w:val="BodyText"/>
    <w:link w:val="Heading2Char"/>
    <w:qFormat/>
    <w:rsid w:val="00047EFA"/>
    <w:pPr>
      <w:keepLines/>
      <w:spacing w:before="240" w:after="120"/>
      <w:outlineLvl w:val="1"/>
    </w:pPr>
    <w:rPr>
      <w:sz w:val="28"/>
      <w:szCs w:val="40"/>
    </w:rPr>
  </w:style>
  <w:style w:type="paragraph" w:styleId="Heading3">
    <w:name w:val="heading 3"/>
    <w:basedOn w:val="HeadingBase"/>
    <w:next w:val="BodyText"/>
    <w:link w:val="Heading3Char"/>
    <w:qFormat/>
    <w:rsid w:val="00047EFA"/>
    <w:pPr>
      <w:spacing w:before="180" w:after="120"/>
      <w:outlineLvl w:val="2"/>
    </w:pPr>
    <w:rPr>
      <w:spacing w:val="-10"/>
      <w:kern w:val="32"/>
    </w:rPr>
  </w:style>
  <w:style w:type="paragraph" w:styleId="Heading4">
    <w:name w:val="heading 4"/>
    <w:basedOn w:val="HeadingBase"/>
    <w:next w:val="BodyText"/>
    <w:link w:val="Heading4Char"/>
    <w:qFormat/>
    <w:rsid w:val="00047EFA"/>
    <w:pPr>
      <w:spacing w:before="160" w:after="120"/>
      <w:outlineLvl w:val="3"/>
    </w:pPr>
    <w:rPr>
      <w:sz w:val="22"/>
    </w:rPr>
  </w:style>
  <w:style w:type="paragraph" w:styleId="Heading5">
    <w:name w:val="heading 5"/>
    <w:basedOn w:val="HeadingBase"/>
    <w:next w:val="Normal"/>
    <w:link w:val="Heading5Char"/>
    <w:qFormat/>
    <w:rsid w:val="00047EFA"/>
    <w:pPr>
      <w:spacing w:before="80"/>
      <w:outlineLvl w:val="4"/>
    </w:pPr>
    <w:rPr>
      <w:color w:val="918585"/>
      <w:sz w:val="20"/>
    </w:rPr>
  </w:style>
  <w:style w:type="paragraph" w:styleId="Heading6">
    <w:name w:val="heading 6"/>
    <w:basedOn w:val="HeadingBase"/>
    <w:next w:val="Normal"/>
    <w:link w:val="Heading6Char"/>
    <w:qFormat/>
    <w:rsid w:val="00047EFA"/>
    <w:pPr>
      <w:spacing w:before="60"/>
      <w:outlineLvl w:val="5"/>
    </w:pPr>
    <w:rPr>
      <w:color w:val="918585"/>
      <w:sz w:val="20"/>
    </w:rPr>
  </w:style>
  <w:style w:type="paragraph" w:styleId="Heading7">
    <w:name w:val="heading 7"/>
    <w:basedOn w:val="Normal"/>
    <w:next w:val="Normal"/>
    <w:link w:val="Heading7Char"/>
    <w:qFormat/>
    <w:rsid w:val="00047EFA"/>
    <w:pPr>
      <w:ind w:left="720"/>
      <w:outlineLvl w:val="6"/>
    </w:pPr>
    <w:rPr>
      <w:i/>
    </w:rPr>
  </w:style>
  <w:style w:type="paragraph" w:styleId="Heading8">
    <w:name w:val="heading 8"/>
    <w:basedOn w:val="Normal"/>
    <w:next w:val="Normal"/>
    <w:link w:val="Heading8Char"/>
    <w:qFormat/>
    <w:rsid w:val="00047EFA"/>
    <w:pPr>
      <w:ind w:left="720"/>
      <w:outlineLvl w:val="7"/>
    </w:pPr>
    <w:rPr>
      <w:i/>
    </w:rPr>
  </w:style>
  <w:style w:type="paragraph" w:styleId="Heading9">
    <w:name w:val="heading 9"/>
    <w:basedOn w:val="Normal"/>
    <w:next w:val="Normal"/>
    <w:link w:val="Heading9Char"/>
    <w:qFormat/>
    <w:rsid w:val="00047EFA"/>
    <w:pPr>
      <w:ind w:left="720"/>
      <w:outlineLvl w:val="8"/>
    </w:pPr>
    <w:rPr>
      <w:i/>
    </w:rPr>
  </w:style>
  <w:style w:type="character" w:default="1" w:styleId="DefaultParagraphFont">
    <w:name w:val="Default Paragraph Font"/>
    <w:uiPriority w:val="1"/>
    <w:unhideWhenUsed/>
    <w:rsid w:val="00047E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EFA"/>
  </w:style>
  <w:style w:type="character" w:customStyle="1" w:styleId="Heading1Char">
    <w:name w:val="Heading 1 Char"/>
    <w:basedOn w:val="DefaultParagraphFont"/>
    <w:link w:val="Heading1"/>
    <w:rsid w:val="00047EFA"/>
    <w:rPr>
      <w:rFonts w:ascii="Times New Roman" w:eastAsia="Times New Roman" w:hAnsi="Times New Roman" w:cs="Times New Roman"/>
      <w:b/>
      <w:sz w:val="32"/>
      <w:szCs w:val="20"/>
      <w:lang w:eastAsia="en-US"/>
    </w:rPr>
  </w:style>
  <w:style w:type="paragraph" w:styleId="BodyText">
    <w:name w:val="Body Text"/>
    <w:basedOn w:val="Normal"/>
    <w:link w:val="BodyTextChar"/>
    <w:rsid w:val="00047E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7EFA"/>
    <w:rPr>
      <w:rFonts w:ascii="Times New Roman" w:eastAsia="Times New Roman" w:hAnsi="Times New Roman" w:cs="Times New Roman"/>
      <w:sz w:val="24"/>
      <w:lang w:eastAsia="en-US"/>
    </w:rPr>
  </w:style>
  <w:style w:type="paragraph" w:styleId="ListBullet">
    <w:name w:val="List Bullet"/>
    <w:basedOn w:val="List"/>
    <w:rsid w:val="00047EFA"/>
    <w:pPr>
      <w:numPr>
        <w:numId w:val="12"/>
      </w:numPr>
      <w:tabs>
        <w:tab w:val="clear" w:pos="340"/>
      </w:tabs>
      <w:spacing w:before="40" w:after="40"/>
    </w:pPr>
  </w:style>
  <w:style w:type="character" w:customStyle="1" w:styleId="SpecialBold">
    <w:name w:val="Special Bold"/>
    <w:basedOn w:val="DefaultParagraphFont"/>
    <w:rsid w:val="00047EFA"/>
    <w:rPr>
      <w:b/>
      <w:spacing w:val="0"/>
    </w:rPr>
  </w:style>
  <w:style w:type="paragraph" w:styleId="ListBullet2">
    <w:name w:val="List Bullet 2"/>
    <w:basedOn w:val="List2"/>
    <w:rsid w:val="00047EFA"/>
    <w:pPr>
      <w:numPr>
        <w:numId w:val="13"/>
      </w:numPr>
      <w:tabs>
        <w:tab w:val="clear" w:pos="680"/>
      </w:tabs>
    </w:pPr>
  </w:style>
  <w:style w:type="paragraph" w:customStyle="1" w:styleId="SuperHeading">
    <w:name w:val="SuperHeading"/>
    <w:basedOn w:val="Normal"/>
    <w:rsid w:val="00047EFA"/>
    <w:pPr>
      <w:spacing w:before="240" w:after="120"/>
      <w:outlineLvl w:val="0"/>
    </w:pPr>
    <w:rPr>
      <w:rFonts w:ascii="Times New Roman" w:hAnsi="Times New Roman"/>
      <w:b/>
      <w:sz w:val="32"/>
    </w:rPr>
  </w:style>
  <w:style w:type="paragraph" w:customStyle="1" w:styleId="AllowPageBreak">
    <w:name w:val="AllowPageBreak"/>
    <w:rsid w:val="00047E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7E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E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E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E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E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E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7E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7EFA"/>
    <w:rPr>
      <w:rFonts w:ascii="Courier New" w:eastAsia="Times New Roman" w:hAnsi="Courier New" w:cs="Times New Roman"/>
      <w:i/>
      <w:szCs w:val="20"/>
      <w:lang w:eastAsia="en-US"/>
    </w:rPr>
  </w:style>
  <w:style w:type="paragraph" w:customStyle="1" w:styleId="HeadingBase">
    <w:name w:val="Heading Base"/>
    <w:rsid w:val="00047E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EFA"/>
    <w:pPr>
      <w:tabs>
        <w:tab w:val="right" w:leader="dot" w:pos="9072"/>
      </w:tabs>
      <w:ind w:left="567"/>
    </w:pPr>
    <w:rPr>
      <w:szCs w:val="22"/>
    </w:rPr>
  </w:style>
  <w:style w:type="paragraph" w:customStyle="1" w:styleId="TOCBase">
    <w:name w:val="TOC Base"/>
    <w:rsid w:val="00047E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EFA"/>
    <w:pPr>
      <w:tabs>
        <w:tab w:val="right" w:leader="dot" w:pos="9072"/>
      </w:tabs>
      <w:spacing w:before="40" w:after="40"/>
      <w:ind w:left="284"/>
    </w:pPr>
    <w:rPr>
      <w:rFonts w:ascii="Times New Roman" w:hAnsi="Times New Roman"/>
    </w:rPr>
  </w:style>
  <w:style w:type="paragraph" w:styleId="TOC1">
    <w:name w:val="toc 1"/>
    <w:basedOn w:val="TOCBase"/>
    <w:next w:val="Normal"/>
    <w:rsid w:val="00047E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7E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EFA"/>
    <w:rPr>
      <w:rFonts w:ascii="Times New Roman" w:eastAsia="Times New Roman" w:hAnsi="Times New Roman" w:cs="Times New Roman"/>
      <w:sz w:val="16"/>
      <w:lang w:eastAsia="en-US"/>
    </w:rPr>
  </w:style>
  <w:style w:type="paragraph" w:styleId="Title">
    <w:name w:val="Title"/>
    <w:basedOn w:val="HeadingBase"/>
    <w:link w:val="TitleChar"/>
    <w:qFormat/>
    <w:rsid w:val="00047EFA"/>
    <w:pPr>
      <w:spacing w:before="5040"/>
      <w:jc w:val="center"/>
    </w:pPr>
    <w:rPr>
      <w:sz w:val="48"/>
      <w:szCs w:val="72"/>
      <w:lang w:val="en-US"/>
    </w:rPr>
  </w:style>
  <w:style w:type="character" w:customStyle="1" w:styleId="TitleChar">
    <w:name w:val="Title Char"/>
    <w:basedOn w:val="DefaultParagraphFont"/>
    <w:link w:val="Title"/>
    <w:rsid w:val="00047E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EFA"/>
    <w:pPr>
      <w:tabs>
        <w:tab w:val="left" w:pos="3600"/>
        <w:tab w:val="left" w:pos="3958"/>
      </w:tabs>
    </w:pPr>
  </w:style>
  <w:style w:type="paragraph" w:styleId="List">
    <w:name w:val="List"/>
    <w:basedOn w:val="BodyText"/>
    <w:next w:val="BodyText"/>
    <w:rsid w:val="00047EFA"/>
    <w:pPr>
      <w:tabs>
        <w:tab w:val="left" w:pos="340"/>
      </w:tabs>
      <w:spacing w:before="60" w:after="60"/>
      <w:ind w:left="340" w:hanging="340"/>
    </w:pPr>
  </w:style>
  <w:style w:type="paragraph" w:customStyle="1" w:styleId="Note">
    <w:name w:val="Note"/>
    <w:basedOn w:val="BodyText"/>
    <w:rsid w:val="00047E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7EFA"/>
    <w:pPr>
      <w:framePr w:wrap="auto" w:hAnchor="text" w:y="6049"/>
    </w:pPr>
    <w:rPr>
      <w:color w:val="000000"/>
      <w:sz w:val="40"/>
    </w:rPr>
  </w:style>
  <w:style w:type="paragraph" w:customStyle="1" w:styleId="TOCTitle">
    <w:name w:val="TOCTitle"/>
    <w:basedOn w:val="Heading1"/>
    <w:rsid w:val="00047EFA"/>
    <w:pPr>
      <w:spacing w:after="240"/>
      <w:jc w:val="center"/>
      <w:outlineLvl w:val="9"/>
    </w:pPr>
    <w:rPr>
      <w:caps/>
    </w:rPr>
  </w:style>
  <w:style w:type="paragraph" w:customStyle="1" w:styleId="Version">
    <w:name w:val="Version"/>
    <w:rsid w:val="00047E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7EFA"/>
    <w:pPr>
      <w:keepNext w:val="0"/>
      <w:tabs>
        <w:tab w:val="right" w:pos="4176"/>
      </w:tabs>
      <w:ind w:left="198" w:hanging="198"/>
    </w:pPr>
    <w:rPr>
      <w:rFonts w:ascii="Garamond" w:hAnsi="Garamond"/>
    </w:rPr>
  </w:style>
  <w:style w:type="paragraph" w:styleId="IndexHeading">
    <w:name w:val="index heading"/>
    <w:basedOn w:val="Normal"/>
    <w:next w:val="Index1"/>
    <w:semiHidden/>
    <w:rsid w:val="00047EFA"/>
    <w:pPr>
      <w:spacing w:before="120" w:after="120"/>
    </w:pPr>
    <w:rPr>
      <w:rFonts w:ascii="Arial" w:hAnsi="Arial"/>
      <w:b/>
      <w:color w:val="918585"/>
      <w:sz w:val="24"/>
    </w:rPr>
  </w:style>
  <w:style w:type="paragraph" w:styleId="Header">
    <w:name w:val="header"/>
    <w:basedOn w:val="Normal"/>
    <w:link w:val="HeaderChar"/>
    <w:rsid w:val="00047E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EFA"/>
    <w:rPr>
      <w:rFonts w:ascii="Times New Roman" w:eastAsia="Times New Roman" w:hAnsi="Times New Roman" w:cs="Times New Roman"/>
      <w:sz w:val="16"/>
      <w:szCs w:val="20"/>
      <w:lang w:val="en-GB" w:eastAsia="en-US"/>
    </w:rPr>
  </w:style>
  <w:style w:type="paragraph" w:customStyle="1" w:styleId="Chapter">
    <w:name w:val="Chapter"/>
    <w:basedOn w:val="Normal"/>
    <w:rsid w:val="00047EFA"/>
    <w:pPr>
      <w:spacing w:before="240"/>
    </w:pPr>
    <w:rPr>
      <w:rFonts w:ascii="Times New Roman" w:hAnsi="Times New Roman"/>
      <w:smallCaps/>
      <w:spacing w:val="80"/>
      <w:sz w:val="28"/>
    </w:rPr>
  </w:style>
  <w:style w:type="paragraph" w:customStyle="1" w:styleId="InChapter">
    <w:name w:val="InChapter"/>
    <w:basedOn w:val="Heading3"/>
    <w:rsid w:val="00047EFA"/>
    <w:pPr>
      <w:spacing w:after="240"/>
      <w:outlineLvl w:val="9"/>
    </w:pPr>
    <w:rPr>
      <w:noProof/>
    </w:rPr>
  </w:style>
  <w:style w:type="paragraph" w:styleId="Index2">
    <w:name w:val="index 2"/>
    <w:basedOn w:val="Normal"/>
    <w:next w:val="Normal"/>
    <w:semiHidden/>
    <w:rsid w:val="00047EFA"/>
    <w:pPr>
      <w:tabs>
        <w:tab w:val="right" w:pos="4176"/>
      </w:tabs>
      <w:ind w:left="568" w:hanging="284"/>
    </w:pPr>
    <w:rPr>
      <w:rFonts w:ascii="Garamond" w:hAnsi="Garamond"/>
    </w:rPr>
  </w:style>
  <w:style w:type="paragraph" w:customStyle="1" w:styleId="Byline">
    <w:name w:val="Byline"/>
    <w:rsid w:val="00047E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EFA"/>
    <w:pPr>
      <w:tabs>
        <w:tab w:val="clear" w:pos="3600"/>
        <w:tab w:val="clear" w:pos="3958"/>
      </w:tabs>
      <w:jc w:val="right"/>
    </w:pPr>
  </w:style>
  <w:style w:type="character" w:styleId="Emphasis">
    <w:name w:val="Emphasis"/>
    <w:basedOn w:val="DefaultParagraphFont"/>
    <w:qFormat/>
    <w:rsid w:val="00047EFA"/>
    <w:rPr>
      <w:i/>
    </w:rPr>
  </w:style>
  <w:style w:type="paragraph" w:styleId="Caption">
    <w:name w:val="caption"/>
    <w:basedOn w:val="BodyText"/>
    <w:next w:val="Normal"/>
    <w:qFormat/>
    <w:rsid w:val="00047EFA"/>
    <w:pPr>
      <w:framePr w:w="2268" w:hSpace="181" w:vSpace="181" w:wrap="around" w:vAnchor="text" w:hAnchor="page" w:x="1135" w:y="285" w:anchorLock="1"/>
    </w:pPr>
    <w:rPr>
      <w:i/>
    </w:rPr>
  </w:style>
  <w:style w:type="paragraph" w:customStyle="1" w:styleId="MiniTOCTitle">
    <w:name w:val="MiniTOCTitle"/>
    <w:basedOn w:val="Heading4"/>
    <w:rsid w:val="00047EFA"/>
    <w:pPr>
      <w:spacing w:before="240"/>
      <w:outlineLvl w:val="9"/>
    </w:pPr>
    <w:rPr>
      <w:noProof/>
      <w:sz w:val="24"/>
    </w:rPr>
  </w:style>
  <w:style w:type="paragraph" w:customStyle="1" w:styleId="MiniTOCItem">
    <w:name w:val="MiniTOCItem"/>
    <w:basedOn w:val="ListBullet"/>
    <w:rsid w:val="00047EFA"/>
    <w:pPr>
      <w:numPr>
        <w:numId w:val="0"/>
      </w:numPr>
      <w:tabs>
        <w:tab w:val="right" w:leader="dot" w:pos="6521"/>
      </w:tabs>
      <w:spacing w:before="0" w:after="0"/>
    </w:pPr>
  </w:style>
  <w:style w:type="paragraph" w:customStyle="1" w:styleId="TOFTitle">
    <w:name w:val="TOFTitle"/>
    <w:basedOn w:val="TOCTitle"/>
    <w:rsid w:val="00047EFA"/>
  </w:style>
  <w:style w:type="paragraph" w:styleId="TableofFigures">
    <w:name w:val="table of figures"/>
    <w:basedOn w:val="Normal"/>
    <w:next w:val="Normal"/>
    <w:semiHidden/>
    <w:rsid w:val="00047EFA"/>
    <w:pPr>
      <w:tabs>
        <w:tab w:val="right" w:leader="dot" w:pos="9072"/>
      </w:tabs>
      <w:ind w:left="970" w:hanging="403"/>
    </w:pPr>
    <w:rPr>
      <w:rFonts w:ascii="Times New Roman" w:hAnsi="Times New Roman"/>
      <w:b/>
    </w:rPr>
  </w:style>
  <w:style w:type="paragraph" w:styleId="ListNumber">
    <w:name w:val="List Number"/>
    <w:basedOn w:val="List"/>
    <w:rsid w:val="00047EFA"/>
    <w:pPr>
      <w:numPr>
        <w:numId w:val="15"/>
      </w:numPr>
      <w:tabs>
        <w:tab w:val="clear" w:pos="340"/>
      </w:tabs>
    </w:pPr>
  </w:style>
  <w:style w:type="character" w:customStyle="1" w:styleId="WingdingSymbols">
    <w:name w:val="Wingding Symbols"/>
    <w:rsid w:val="00047EFA"/>
    <w:rPr>
      <w:rFonts w:ascii="Wingdings" w:hAnsi="Wingdings"/>
    </w:rPr>
  </w:style>
  <w:style w:type="paragraph" w:customStyle="1" w:styleId="TableHeading">
    <w:name w:val="Table Heading"/>
    <w:basedOn w:val="HeadingBase"/>
    <w:rsid w:val="00047EFA"/>
    <w:pPr>
      <w:keepLines/>
      <w:pBdr>
        <w:bottom w:val="single" w:sz="6" w:space="1" w:color="918585"/>
      </w:pBdr>
      <w:spacing w:before="240"/>
    </w:pPr>
  </w:style>
  <w:style w:type="character" w:customStyle="1" w:styleId="HotSpot">
    <w:name w:val="HotSpot"/>
    <w:rsid w:val="00047EFA"/>
    <w:rPr>
      <w:color w:val="0033CC"/>
      <w:u w:val="none"/>
    </w:rPr>
  </w:style>
  <w:style w:type="paragraph" w:customStyle="1" w:styleId="BodyTextRight">
    <w:name w:val="Body Text Right"/>
    <w:basedOn w:val="BodyText"/>
    <w:rsid w:val="00047EFA"/>
    <w:pPr>
      <w:spacing w:before="0" w:after="0"/>
      <w:jc w:val="right"/>
    </w:pPr>
  </w:style>
  <w:style w:type="paragraph" w:styleId="Index3">
    <w:name w:val="index 3"/>
    <w:basedOn w:val="ListNumber2"/>
    <w:next w:val="Normal"/>
    <w:semiHidden/>
    <w:rsid w:val="00047EFA"/>
    <w:pPr>
      <w:numPr>
        <w:numId w:val="0"/>
      </w:numPr>
      <w:tabs>
        <w:tab w:val="right" w:leader="dot" w:pos="4176"/>
      </w:tabs>
    </w:pPr>
  </w:style>
  <w:style w:type="paragraph" w:styleId="ListNumber2">
    <w:name w:val="List Number 2"/>
    <w:basedOn w:val="List2"/>
    <w:rsid w:val="00047EFA"/>
    <w:pPr>
      <w:numPr>
        <w:numId w:val="10"/>
      </w:numPr>
      <w:tabs>
        <w:tab w:val="clear" w:pos="1060"/>
      </w:tabs>
    </w:pPr>
  </w:style>
  <w:style w:type="paragraph" w:customStyle="1" w:styleId="MarginNote">
    <w:name w:val="Margin Note"/>
    <w:basedOn w:val="BodyText"/>
    <w:rsid w:val="00047E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E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E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7EFA"/>
    <w:rPr>
      <w:sz w:val="32"/>
    </w:rPr>
  </w:style>
  <w:style w:type="paragraph" w:customStyle="1" w:styleId="HeadingProcedure">
    <w:name w:val="Heading Procedure"/>
    <w:basedOn w:val="HeadingBase"/>
    <w:next w:val="Normal"/>
    <w:rsid w:val="00047EFA"/>
    <w:pPr>
      <w:tabs>
        <w:tab w:val="left" w:pos="0"/>
      </w:tabs>
      <w:spacing w:before="120" w:after="60"/>
    </w:pPr>
    <w:rPr>
      <w:i/>
      <w:color w:val="918585"/>
      <w:sz w:val="22"/>
    </w:rPr>
  </w:style>
  <w:style w:type="paragraph" w:customStyle="1" w:styleId="TableBodyText">
    <w:name w:val="Table Body Text"/>
    <w:basedOn w:val="BodyText"/>
    <w:rsid w:val="00047EFA"/>
    <w:pPr>
      <w:spacing w:before="60" w:after="60"/>
    </w:pPr>
  </w:style>
  <w:style w:type="paragraph" w:styleId="ListContinue">
    <w:name w:val="List Continue"/>
    <w:basedOn w:val="List"/>
    <w:rsid w:val="00047EFA"/>
    <w:pPr>
      <w:ind w:firstLine="0"/>
    </w:pPr>
  </w:style>
  <w:style w:type="paragraph" w:customStyle="1" w:styleId="ListNote">
    <w:name w:val="List Note"/>
    <w:basedOn w:val="List"/>
    <w:rsid w:val="00047EFA"/>
    <w:pPr>
      <w:pBdr>
        <w:top w:val="single" w:sz="6" w:space="2" w:color="918585"/>
        <w:bottom w:val="single" w:sz="6" w:space="2" w:color="918585"/>
      </w:pBdr>
      <w:tabs>
        <w:tab w:val="left" w:pos="1021"/>
      </w:tabs>
      <w:ind w:firstLine="0"/>
    </w:pPr>
  </w:style>
  <w:style w:type="paragraph" w:customStyle="1" w:styleId="Warning">
    <w:name w:val="Warning"/>
    <w:basedOn w:val="BodyText"/>
    <w:rsid w:val="00047EFA"/>
    <w:pPr>
      <w:shd w:val="clear" w:color="auto" w:fill="D9D9D9"/>
      <w:tabs>
        <w:tab w:val="left" w:pos="992"/>
      </w:tabs>
      <w:ind w:left="119" w:right="119"/>
    </w:pPr>
    <w:rPr>
      <w:sz w:val="20"/>
    </w:rPr>
  </w:style>
  <w:style w:type="paragraph" w:customStyle="1" w:styleId="MarginIcons">
    <w:name w:val="Margin Icons"/>
    <w:basedOn w:val="BodyText"/>
    <w:rsid w:val="00047E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EFA"/>
    <w:rPr>
      <w:rFonts w:ascii="Courier New" w:hAnsi="Courier New"/>
    </w:rPr>
  </w:style>
  <w:style w:type="paragraph" w:customStyle="1" w:styleId="NoteBullet">
    <w:name w:val="Note Bullet"/>
    <w:basedOn w:val="Note"/>
    <w:rsid w:val="00047EFA"/>
    <w:pPr>
      <w:tabs>
        <w:tab w:val="clear" w:pos="680"/>
      </w:tabs>
      <w:spacing w:before="60" w:after="60"/>
    </w:pPr>
  </w:style>
  <w:style w:type="paragraph" w:customStyle="1" w:styleId="SubHeading2">
    <w:name w:val="SubHeading2"/>
    <w:basedOn w:val="HeadingBase"/>
    <w:rsid w:val="00047EFA"/>
    <w:pPr>
      <w:spacing w:before="240" w:after="60"/>
    </w:pPr>
    <w:rPr>
      <w:sz w:val="20"/>
    </w:rPr>
  </w:style>
  <w:style w:type="paragraph" w:customStyle="1" w:styleId="SubHeading1">
    <w:name w:val="SubHeading1"/>
    <w:basedOn w:val="HeadingBase"/>
    <w:rsid w:val="00047EFA"/>
    <w:pPr>
      <w:spacing w:before="240" w:after="60"/>
    </w:pPr>
    <w:rPr>
      <w:color w:val="918585"/>
      <w:sz w:val="22"/>
    </w:rPr>
  </w:style>
  <w:style w:type="paragraph" w:customStyle="1" w:styleId="SideHeading">
    <w:name w:val="Side Heading"/>
    <w:basedOn w:val="HeadingBase"/>
    <w:rsid w:val="00047E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EFA"/>
    <w:pPr>
      <w:tabs>
        <w:tab w:val="num" w:pos="360"/>
      </w:tabs>
    </w:pPr>
  </w:style>
  <w:style w:type="paragraph" w:styleId="PlainText">
    <w:name w:val="Plain Text"/>
    <w:basedOn w:val="Normal"/>
    <w:link w:val="PlainTextChar"/>
    <w:rsid w:val="00047EFA"/>
    <w:rPr>
      <w:sz w:val="20"/>
    </w:rPr>
  </w:style>
  <w:style w:type="character" w:customStyle="1" w:styleId="PlainTextChar">
    <w:name w:val="Plain Text Char"/>
    <w:basedOn w:val="DefaultParagraphFont"/>
    <w:link w:val="PlainText"/>
    <w:rsid w:val="00047EFA"/>
    <w:rPr>
      <w:rFonts w:ascii="Courier New" w:eastAsia="Times New Roman" w:hAnsi="Courier New" w:cs="Times New Roman"/>
      <w:sz w:val="20"/>
      <w:szCs w:val="20"/>
      <w:lang w:eastAsia="en-US"/>
    </w:rPr>
  </w:style>
  <w:style w:type="character" w:customStyle="1" w:styleId="MenuOption">
    <w:name w:val="Menu Option"/>
    <w:basedOn w:val="DefaultParagraphFont"/>
    <w:rsid w:val="00047EFA"/>
    <w:rPr>
      <w:b/>
      <w:smallCaps/>
    </w:rPr>
  </w:style>
  <w:style w:type="paragraph" w:customStyle="1" w:styleId="TableListNumber">
    <w:name w:val="Table List Number"/>
    <w:basedOn w:val="ListNumber"/>
    <w:rsid w:val="00047EFA"/>
    <w:pPr>
      <w:numPr>
        <w:numId w:val="0"/>
      </w:numPr>
    </w:pPr>
  </w:style>
  <w:style w:type="paragraph" w:styleId="TOC4">
    <w:name w:val="toc 4"/>
    <w:basedOn w:val="TOCBase"/>
    <w:next w:val="Normal"/>
    <w:semiHidden/>
    <w:rsid w:val="00047EFA"/>
    <w:pPr>
      <w:tabs>
        <w:tab w:val="right" w:leader="dot" w:pos="9071"/>
      </w:tabs>
      <w:ind w:left="1701"/>
    </w:pPr>
  </w:style>
  <w:style w:type="paragraph" w:customStyle="1" w:styleId="ListAlpha">
    <w:name w:val="List Alpha"/>
    <w:basedOn w:val="List"/>
    <w:rsid w:val="00047EFA"/>
    <w:pPr>
      <w:numPr>
        <w:numId w:val="9"/>
      </w:numPr>
    </w:pPr>
  </w:style>
  <w:style w:type="paragraph" w:customStyle="1" w:styleId="ListAlpha2">
    <w:name w:val="List Alpha 2"/>
    <w:basedOn w:val="List2"/>
    <w:rsid w:val="00047EFA"/>
    <w:pPr>
      <w:numPr>
        <w:numId w:val="8"/>
      </w:numPr>
    </w:pPr>
  </w:style>
  <w:style w:type="paragraph" w:styleId="List2">
    <w:name w:val="List 2"/>
    <w:basedOn w:val="BodyText"/>
    <w:rsid w:val="00047EFA"/>
    <w:pPr>
      <w:tabs>
        <w:tab w:val="left" w:pos="680"/>
      </w:tabs>
      <w:spacing w:before="60" w:after="60"/>
      <w:ind w:left="680" w:hanging="340"/>
    </w:pPr>
  </w:style>
  <w:style w:type="paragraph" w:styleId="List3">
    <w:name w:val="List 3"/>
    <w:basedOn w:val="BodyText"/>
    <w:rsid w:val="00047EFA"/>
    <w:pPr>
      <w:tabs>
        <w:tab w:val="left" w:pos="1021"/>
      </w:tabs>
      <w:spacing w:before="60" w:after="60"/>
      <w:ind w:left="1020" w:hanging="340"/>
    </w:pPr>
  </w:style>
  <w:style w:type="paragraph" w:styleId="List4">
    <w:name w:val="List 4"/>
    <w:basedOn w:val="BodyText"/>
    <w:rsid w:val="00047EFA"/>
    <w:pPr>
      <w:tabs>
        <w:tab w:val="left" w:pos="1361"/>
      </w:tabs>
      <w:spacing w:before="60" w:after="60"/>
      <w:ind w:left="1361" w:hanging="340"/>
    </w:pPr>
  </w:style>
  <w:style w:type="paragraph" w:styleId="List5">
    <w:name w:val="List 5"/>
    <w:basedOn w:val="BodyText"/>
    <w:rsid w:val="00047EFA"/>
    <w:pPr>
      <w:tabs>
        <w:tab w:val="left" w:pos="1701"/>
      </w:tabs>
      <w:spacing w:before="60" w:after="60"/>
      <w:ind w:left="1701" w:hanging="340"/>
    </w:pPr>
  </w:style>
  <w:style w:type="paragraph" w:styleId="ListBullet3">
    <w:name w:val="List Bullet 3"/>
    <w:basedOn w:val="List3"/>
    <w:rsid w:val="00047EFA"/>
    <w:pPr>
      <w:numPr>
        <w:numId w:val="14"/>
      </w:numPr>
      <w:tabs>
        <w:tab w:val="clear" w:pos="1021"/>
      </w:tabs>
      <w:ind w:left="1037" w:hanging="357"/>
    </w:pPr>
  </w:style>
  <w:style w:type="paragraph" w:styleId="ListBullet4">
    <w:name w:val="List Bullet 4"/>
    <w:basedOn w:val="List4"/>
    <w:rsid w:val="00047EFA"/>
    <w:pPr>
      <w:numPr>
        <w:numId w:val="3"/>
      </w:numPr>
      <w:tabs>
        <w:tab w:val="clear" w:pos="1361"/>
      </w:tabs>
    </w:pPr>
  </w:style>
  <w:style w:type="paragraph" w:styleId="ListBullet5">
    <w:name w:val="List Bullet 5"/>
    <w:basedOn w:val="List5"/>
    <w:rsid w:val="00047EFA"/>
    <w:pPr>
      <w:numPr>
        <w:numId w:val="4"/>
      </w:numPr>
    </w:pPr>
  </w:style>
  <w:style w:type="paragraph" w:styleId="ListContinue2">
    <w:name w:val="List Continue 2"/>
    <w:basedOn w:val="List2"/>
    <w:rsid w:val="00047EFA"/>
    <w:pPr>
      <w:ind w:firstLine="0"/>
    </w:pPr>
  </w:style>
  <w:style w:type="paragraph" w:styleId="ListContinue3">
    <w:name w:val="List Continue 3"/>
    <w:basedOn w:val="List3"/>
    <w:rsid w:val="00047EFA"/>
    <w:pPr>
      <w:ind w:left="1021" w:firstLine="0"/>
    </w:pPr>
  </w:style>
  <w:style w:type="paragraph" w:styleId="ListContinue4">
    <w:name w:val="List Continue 4"/>
    <w:basedOn w:val="List4"/>
    <w:rsid w:val="00047EFA"/>
    <w:pPr>
      <w:ind w:firstLine="0"/>
    </w:pPr>
  </w:style>
  <w:style w:type="paragraph" w:styleId="ListContinue5">
    <w:name w:val="List Continue 5"/>
    <w:basedOn w:val="List5"/>
    <w:rsid w:val="00047EFA"/>
    <w:pPr>
      <w:ind w:firstLine="0"/>
    </w:pPr>
  </w:style>
  <w:style w:type="paragraph" w:styleId="ListNumber3">
    <w:name w:val="List Number 3"/>
    <w:basedOn w:val="List3"/>
    <w:rsid w:val="00047EFA"/>
    <w:pPr>
      <w:numPr>
        <w:numId w:val="5"/>
      </w:numPr>
    </w:pPr>
  </w:style>
  <w:style w:type="paragraph" w:styleId="ListNumber4">
    <w:name w:val="List Number 4"/>
    <w:basedOn w:val="List4"/>
    <w:rsid w:val="00047EFA"/>
    <w:pPr>
      <w:numPr>
        <w:numId w:val="6"/>
      </w:numPr>
    </w:pPr>
  </w:style>
  <w:style w:type="paragraph" w:styleId="ListNumber5">
    <w:name w:val="List Number 5"/>
    <w:basedOn w:val="List5"/>
    <w:rsid w:val="00047EFA"/>
    <w:pPr>
      <w:numPr>
        <w:numId w:val="7"/>
      </w:numPr>
    </w:pPr>
  </w:style>
  <w:style w:type="paragraph" w:styleId="BlockText">
    <w:name w:val="Block Text"/>
    <w:basedOn w:val="Normal"/>
    <w:rsid w:val="00047EFA"/>
    <w:pPr>
      <w:spacing w:after="120"/>
      <w:ind w:left="1440" w:right="1440"/>
    </w:pPr>
  </w:style>
  <w:style w:type="character" w:customStyle="1" w:styleId="Subscript">
    <w:name w:val="Subscript"/>
    <w:basedOn w:val="DefaultParagraphFont"/>
    <w:rsid w:val="00047EFA"/>
    <w:rPr>
      <w:sz w:val="16"/>
      <w:vertAlign w:val="subscript"/>
    </w:rPr>
  </w:style>
  <w:style w:type="character" w:customStyle="1" w:styleId="Superscript">
    <w:name w:val="Superscript"/>
    <w:basedOn w:val="DefaultParagraphFont"/>
    <w:rsid w:val="00047EFA"/>
    <w:rPr>
      <w:sz w:val="16"/>
      <w:vertAlign w:val="superscript"/>
    </w:rPr>
  </w:style>
  <w:style w:type="character" w:customStyle="1" w:styleId="Symbols">
    <w:name w:val="Symbols"/>
    <w:basedOn w:val="DefaultParagraphFont"/>
    <w:rsid w:val="00047EFA"/>
    <w:rPr>
      <w:rFonts w:ascii="Symbol" w:hAnsi="Symbol"/>
    </w:rPr>
  </w:style>
  <w:style w:type="character" w:customStyle="1" w:styleId="MenuOptions">
    <w:name w:val="Menu Options"/>
    <w:basedOn w:val="DefaultParagraphFont"/>
    <w:rsid w:val="00047EFA"/>
    <w:rPr>
      <w:rFonts w:ascii="Arial Narrow" w:hAnsi="Arial Narrow"/>
      <w:smallCaps/>
    </w:rPr>
  </w:style>
  <w:style w:type="character" w:customStyle="1" w:styleId="Buttons">
    <w:name w:val="Buttons"/>
    <w:basedOn w:val="DefaultParagraphFont"/>
    <w:rsid w:val="00047EFA"/>
    <w:rPr>
      <w:b/>
    </w:rPr>
  </w:style>
  <w:style w:type="character" w:customStyle="1" w:styleId="Underlined">
    <w:name w:val="Underlined"/>
    <w:basedOn w:val="DefaultParagraphFont"/>
    <w:rsid w:val="00047EFA"/>
    <w:rPr>
      <w:u w:val="single"/>
    </w:rPr>
  </w:style>
  <w:style w:type="paragraph" w:customStyle="1" w:styleId="TableBodyTextRight">
    <w:name w:val="Table Body Text Right"/>
    <w:basedOn w:val="TableBodyText"/>
    <w:rsid w:val="00047EFA"/>
    <w:pPr>
      <w:widowControl w:val="0"/>
      <w:autoSpaceDE w:val="0"/>
      <w:autoSpaceDN w:val="0"/>
      <w:adjustRightInd w:val="0"/>
      <w:jc w:val="right"/>
    </w:pPr>
    <w:rPr>
      <w:rFonts w:cs="Arial"/>
      <w:szCs w:val="18"/>
    </w:rPr>
  </w:style>
  <w:style w:type="paragraph" w:customStyle="1" w:styleId="CopyrightText">
    <w:name w:val="Copyright Text"/>
    <w:basedOn w:val="BodyText"/>
    <w:rsid w:val="00047EFA"/>
    <w:rPr>
      <w:sz w:val="18"/>
    </w:rPr>
  </w:style>
  <w:style w:type="paragraph" w:customStyle="1" w:styleId="BodySmallRight">
    <w:name w:val="Body Small Right"/>
    <w:basedOn w:val="BodyTextRight"/>
    <w:rsid w:val="00047EFA"/>
    <w:rPr>
      <w:sz w:val="18"/>
      <w:szCs w:val="18"/>
    </w:rPr>
  </w:style>
  <w:style w:type="paragraph" w:customStyle="1" w:styleId="MarginEdition">
    <w:name w:val="Margin Edition"/>
    <w:basedOn w:val="MarginNote"/>
    <w:rsid w:val="00047EFA"/>
    <w:pPr>
      <w:spacing w:before="0" w:after="0"/>
    </w:pPr>
    <w:rPr>
      <w:rFonts w:ascii="Times New Roman" w:hAnsi="Times New Roman"/>
      <w:color w:val="999999"/>
    </w:rPr>
  </w:style>
  <w:style w:type="paragraph" w:customStyle="1" w:styleId="Spacer">
    <w:name w:val="Spacer"/>
    <w:basedOn w:val="Normal"/>
    <w:rsid w:val="00047EFA"/>
    <w:rPr>
      <w:sz w:val="2"/>
      <w:szCs w:val="2"/>
    </w:rPr>
  </w:style>
  <w:style w:type="character" w:customStyle="1" w:styleId="Small">
    <w:name w:val="Small"/>
    <w:basedOn w:val="DefaultParagraphFont"/>
    <w:rsid w:val="00047EFA"/>
    <w:rPr>
      <w:sz w:val="16"/>
    </w:rPr>
  </w:style>
  <w:style w:type="paragraph" w:customStyle="1" w:styleId="WideTable">
    <w:name w:val="Wide Table"/>
    <w:basedOn w:val="Normal"/>
    <w:rsid w:val="00047EFA"/>
    <w:pPr>
      <w:ind w:left="-1418"/>
    </w:pPr>
    <w:rPr>
      <w:sz w:val="2"/>
      <w:szCs w:val="2"/>
    </w:rPr>
  </w:style>
  <w:style w:type="character" w:styleId="PageNumber">
    <w:name w:val="page number"/>
    <w:basedOn w:val="DefaultParagraphFont"/>
    <w:rsid w:val="00047EFA"/>
  </w:style>
  <w:style w:type="paragraph" w:styleId="Quote">
    <w:name w:val="Quote"/>
    <w:basedOn w:val="Heading1"/>
    <w:link w:val="QuoteChar"/>
    <w:qFormat/>
    <w:rsid w:val="00047EFA"/>
    <w:rPr>
      <w:b w:val="0"/>
      <w:sz w:val="72"/>
      <w:szCs w:val="72"/>
      <w:lang w:val="en-NZ"/>
    </w:rPr>
  </w:style>
  <w:style w:type="character" w:customStyle="1" w:styleId="QuoteChar">
    <w:name w:val="Quote Char"/>
    <w:basedOn w:val="DefaultParagraphFont"/>
    <w:link w:val="Quote"/>
    <w:rsid w:val="00047E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EFA"/>
    <w:pPr>
      <w:pageBreakBefore/>
    </w:pPr>
  </w:style>
  <w:style w:type="paragraph" w:customStyle="1" w:styleId="Border">
    <w:name w:val="Border"/>
    <w:basedOn w:val="Normal"/>
    <w:qFormat/>
    <w:rsid w:val="00047E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EFA"/>
    <w:rPr>
      <w:b/>
      <w:bCs/>
      <w:i/>
      <w:iCs/>
      <w:color w:val="auto"/>
    </w:rPr>
  </w:style>
  <w:style w:type="paragraph" w:styleId="IntenseQuote">
    <w:name w:val="Intense Quote"/>
    <w:basedOn w:val="Normal"/>
    <w:next w:val="Normal"/>
    <w:link w:val="IntenseQuoteChar"/>
    <w:uiPriority w:val="30"/>
    <w:qFormat/>
    <w:rsid w:val="00047E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E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7EFA"/>
    <w:rPr>
      <w:smallCaps/>
      <w:color w:val="auto"/>
      <w:u w:val="single"/>
    </w:rPr>
  </w:style>
  <w:style w:type="character" w:styleId="IntenseReference">
    <w:name w:val="Intense Reference"/>
    <w:basedOn w:val="DefaultParagraphFont"/>
    <w:uiPriority w:val="32"/>
    <w:qFormat/>
    <w:rsid w:val="00047EFA"/>
    <w:rPr>
      <w:b/>
      <w:bCs/>
      <w:smallCaps/>
      <w:color w:val="auto"/>
      <w:spacing w:val="5"/>
      <w:u w:val="single"/>
    </w:rPr>
  </w:style>
  <w:style w:type="paragraph" w:customStyle="1" w:styleId="2ColumnHeading">
    <w:name w:val="2Column Heading"/>
    <w:basedOn w:val="BodyText"/>
    <w:qFormat/>
    <w:rsid w:val="00047EFA"/>
    <w:pPr>
      <w:spacing w:after="60"/>
      <w:ind w:left="-2268"/>
    </w:pPr>
    <w:rPr>
      <w:b/>
    </w:rPr>
  </w:style>
  <w:style w:type="paragraph" w:customStyle="1" w:styleId="Heading1TOC">
    <w:name w:val="Heading1 TOC"/>
    <w:basedOn w:val="Normal"/>
    <w:qFormat/>
    <w:rsid w:val="00047EFA"/>
    <w:pPr>
      <w:spacing w:before="240" w:after="120"/>
    </w:pPr>
    <w:rPr>
      <w:rFonts w:ascii="Times New Roman" w:hAnsi="Times New Roman"/>
      <w:b/>
      <w:sz w:val="32"/>
    </w:rPr>
  </w:style>
  <w:style w:type="paragraph" w:customStyle="1" w:styleId="Heading2TOC">
    <w:name w:val="Heading2 TOC"/>
    <w:basedOn w:val="Normal"/>
    <w:qFormat/>
    <w:rsid w:val="00047EFA"/>
    <w:pPr>
      <w:spacing w:before="240" w:after="60"/>
    </w:pPr>
    <w:rPr>
      <w:rFonts w:ascii="Times New Roman" w:hAnsi="Times New Roman"/>
      <w:b/>
      <w:sz w:val="28"/>
    </w:rPr>
  </w:style>
  <w:style w:type="character" w:customStyle="1" w:styleId="Underline">
    <w:name w:val="Underline"/>
    <w:basedOn w:val="DefaultParagraphFont"/>
    <w:qFormat/>
    <w:rsid w:val="00047EFA"/>
    <w:rPr>
      <w:u w:val="single"/>
    </w:rPr>
  </w:style>
  <w:style w:type="character" w:customStyle="1" w:styleId="BoldandItalics">
    <w:name w:val="Bold and Italics"/>
    <w:qFormat/>
    <w:rsid w:val="00047EFA"/>
    <w:rPr>
      <w:b/>
      <w:i/>
      <w:u w:val="none"/>
    </w:rPr>
  </w:style>
  <w:style w:type="paragraph" w:styleId="BalloonText">
    <w:name w:val="Balloon Text"/>
    <w:basedOn w:val="Normal"/>
    <w:link w:val="BalloonTextChar"/>
    <w:rsid w:val="00047EFA"/>
    <w:rPr>
      <w:rFonts w:ascii="Tahoma" w:hAnsi="Tahoma" w:cs="Tahoma"/>
      <w:sz w:val="16"/>
      <w:szCs w:val="16"/>
    </w:rPr>
  </w:style>
  <w:style w:type="character" w:customStyle="1" w:styleId="BalloonTextChar">
    <w:name w:val="Balloon Text Char"/>
    <w:basedOn w:val="DefaultParagraphFont"/>
    <w:link w:val="BalloonText"/>
    <w:rsid w:val="00047E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7E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7E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7EFA"/>
    <w:rPr>
      <w:b/>
      <w:color w:val="660033"/>
      <w:spacing w:val="0"/>
    </w:rPr>
  </w:style>
  <w:style w:type="paragraph" w:customStyle="1" w:styleId="Nameditemlist">
    <w:name w:val="Named item list"/>
    <w:basedOn w:val="BodyText"/>
    <w:qFormat/>
    <w:rsid w:val="00047EFA"/>
    <w:pPr>
      <w:tabs>
        <w:tab w:val="left" w:pos="2835"/>
      </w:tabs>
      <w:ind w:left="2835" w:hanging="2835"/>
    </w:pPr>
  </w:style>
  <w:style w:type="paragraph" w:customStyle="1" w:styleId="BodyTextnopadding">
    <w:name w:val="Body Text no padding"/>
    <w:basedOn w:val="BodyText"/>
    <w:qFormat/>
    <w:rsid w:val="00047EFA"/>
    <w:pPr>
      <w:spacing w:before="0" w:after="0"/>
    </w:pPr>
  </w:style>
  <w:style w:type="paragraph" w:customStyle="1" w:styleId="BodyTextBold">
    <w:name w:val="Body Text Bold"/>
    <w:basedOn w:val="BodyText"/>
    <w:qFormat/>
    <w:rsid w:val="00047EFA"/>
    <w:rPr>
      <w:b/>
    </w:rPr>
  </w:style>
  <w:style w:type="character" w:styleId="Hyperlink">
    <w:name w:val="Hyperlink"/>
    <w:basedOn w:val="DefaultParagraphFont"/>
    <w:uiPriority w:val="99"/>
    <w:unhideWhenUsed/>
    <w:rsid w:val="001620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984</Words>
  <Characters>6510</Characters>
  <Application>Microsoft Office Word</Application>
  <DocSecurity>0</DocSecurity>
  <Lines>271</Lines>
  <Paragraphs>156</Paragraphs>
  <ScaleCrop>false</ScaleCrop>
  <Company>Author-it Software Corporation Ltd.</Company>
  <LinksUpToDate>false</LinksUpToDate>
  <CharactersWithSpaces>7338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MEA113 Supervise civil aircraft maintenance activities and manage human resources in the workplace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2022-11-22T03:48:00Z</dcterms:created>
  <dcterms:modified xsi:type="dcterms:W3CDTF">2022-11-22T03:48:00Z</dcterms:modified>
</cp:coreProperties>
</file>