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984" w:rsidP="00733984">
      <w:pPr>
        <w:pStyle w:val="Title"/>
      </w:pPr>
      <w:bookmarkStart w:id="0" w:name="O_385319"/>
      <w:bookmarkEnd w:id="0"/>
      <w:r>
        <w:fldChar w:fldCharType="begin"/>
      </w:r>
      <w:r>
        <w:instrText xml:space="preserve"> TITLE   \* MERGEFORMAT </w:instrText>
      </w:r>
      <w:r>
        <w:fldChar w:fldCharType="separate"/>
      </w:r>
      <w:r>
        <w:t>MCMT280A Undertake root cause analysis</w:t>
      </w:r>
      <w:r>
        <w:fldChar w:fldCharType="end"/>
      </w:r>
    </w:p>
    <w:p w:rsidR="00733984" w:rsidP="00733984">
      <w:pPr>
        <w:pStyle w:val="Version"/>
        <w:sectPr w:rsidSect="00A66E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EC3" w:rsidP="00A66EC3">
      <w:pPr>
        <w:pStyle w:val="Heading1"/>
      </w:pPr>
      <w:r w:rsidRPr="00A66EC3">
        <w:t>Modification History</w:t>
      </w:r>
    </w:p>
    <w:p w:rsidR="00000000" w:rsidRPr="00A66EC3" w:rsidP="00A66EC3">
      <w:pPr>
        <w:pStyle w:val="BodyText"/>
      </w:pPr>
      <w:r w:rsidRPr="00A66EC3">
        <w:t>Not Available</w:t>
      </w:r>
    </w:p>
    <w:p w:rsidR="00000000" w:rsidRPr="00A66EC3" w:rsidP="00A66EC3">
      <w:pPr>
        <w:pStyle w:val="AllowPageBreak"/>
      </w:pPr>
    </w:p>
    <w:p w:rsidR="00000000" w:rsidRPr="00A66EC3" w:rsidP="00A66EC3">
      <w:pPr>
        <w:pStyle w:val="Heading1"/>
      </w:pPr>
      <w:bookmarkStart w:id="2" w:name="O_385320"/>
      <w:bookmarkEnd w:id="2"/>
      <w:r w:rsidRPr="00A66EC3">
        <w:t>INTRODUCTION</w:t>
      </w:r>
    </w:p>
    <w:p w:rsidR="00000000" w:rsidRPr="00A66EC3" w:rsidP="00A66EC3">
      <w:pPr>
        <w:pStyle w:val="BodyText"/>
      </w:pPr>
    </w:p>
    <w:tbl>
      <w:tblPr>
        <w:tblW w:w="0" w:type="auto"/>
        <w:tblCellMar>
          <w:left w:w="62" w:type="dxa"/>
          <w:right w:w="62" w:type="dxa"/>
        </w:tblCellMar>
        <w:tblLook w:val="0000"/>
      </w:tblPr>
      <w:tblGrid>
        <w:gridCol w:w="3542"/>
        <w:gridCol w:w="5654"/>
      </w:tblGrid>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Unit Descriptor</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This unit covers the knowledge and skills needed to undertake root cause analysis (RCA) by any person. This will often be done by people wor</w:t>
            </w:r>
            <w:r w:rsidRPr="00A66EC3">
              <w:t>king in a team. This unit also covers the competencies needed by operators to contribute to an advanced maintenance strategy using RCA coupled with diagrams and charts.</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Application of the Unit</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 xml:space="preserve">In a typical scenario, the employee works in an organisation which is applying competitive manufacturing strategies. This involves the operator 'owning' their process, taking responsibility for it, undertaking root cause analysis of problems and generally </w:t>
            </w:r>
            <w:r w:rsidRPr="00A66EC3">
              <w:t>contributing to increasing the uptime and general Overall Equipment Efficiency (OEE).</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Unit Sector</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CMI Tools</w:t>
            </w:r>
          </w:p>
          <w:p w:rsidR="00000000" w:rsidRPr="00A66EC3" w:rsidP="00A66EC3">
            <w:pPr>
              <w:pStyle w:val="BodyText"/>
            </w:pPr>
          </w:p>
        </w:tc>
      </w:tr>
    </w:tbl>
    <w:p w:rsidR="00000000" w:rsidRPr="00A66EC3" w:rsidP="00A66EC3">
      <w:pPr>
        <w:pStyle w:val="BodyText"/>
      </w:pPr>
    </w:p>
    <w:p w:rsidR="00000000" w:rsidRPr="00A66EC3" w:rsidP="00A66EC3">
      <w:pPr>
        <w:pStyle w:val="BodyText"/>
      </w:pPr>
    </w:p>
    <w:tbl>
      <w:tblPr>
        <w:tblW w:w="0" w:type="auto"/>
        <w:tblCellMar>
          <w:left w:w="62" w:type="dxa"/>
          <w:right w:w="62" w:type="dxa"/>
        </w:tblCellMar>
        <w:tblLook w:val="0000"/>
      </w:tblPr>
      <w:tblGrid>
        <w:gridCol w:w="3542"/>
        <w:gridCol w:w="5654"/>
      </w:tblGrid>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Heading2"/>
            </w:pPr>
            <w:r w:rsidRPr="00A66EC3">
              <w:t>ELEMENT</w:t>
            </w:r>
          </w:p>
        </w:tc>
        <w:tc>
          <w:tcPr>
            <w:tcW w:w="0" w:type="auto"/>
            <w:tcBorders>
              <w:top w:val="nil"/>
              <w:left w:val="nil"/>
              <w:bottom w:val="nil"/>
              <w:right w:val="nil"/>
            </w:tcBorders>
            <w:tcMar>
              <w:top w:w="0" w:type="dxa"/>
              <w:left w:w="62" w:type="dxa"/>
              <w:bottom w:w="0" w:type="dxa"/>
              <w:right w:w="62" w:type="dxa"/>
            </w:tcMar>
          </w:tcPr>
          <w:p w:rsidR="00000000" w:rsidP="00A66EC3">
            <w:pPr>
              <w:pStyle w:val="Heading2"/>
            </w:pPr>
            <w:r w:rsidRPr="00A66EC3">
              <w:t>PERFORMANCE CRITERIA</w:t>
            </w: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List"/>
              <w:rPr>
                <w:lang w:val="en-NZ"/>
              </w:rPr>
            </w:pPr>
            <w:r w:rsidRPr="00A66EC3">
              <w:t>1.</w:t>
            </w:r>
            <w:r w:rsidRPr="00A66EC3">
              <w:tab/>
              <w:t>Recognise problems</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List"/>
            </w:pPr>
            <w:r w:rsidRPr="00A66EC3">
              <w:t>1.1</w:t>
            </w:r>
            <w:r w:rsidRPr="00A66EC3">
              <w:tab/>
              <w:t>Identify equipment/plant characteristics indicative of a problem</w:t>
            </w:r>
          </w:p>
          <w:p w:rsidR="00000000" w:rsidRPr="00A66EC3" w:rsidP="00A66EC3">
            <w:pPr>
              <w:pStyle w:val="List"/>
            </w:pPr>
            <w:r w:rsidRPr="00A66EC3">
              <w:t>1.2</w:t>
            </w:r>
            <w:r w:rsidRPr="00A66EC3">
              <w:tab/>
              <w:t xml:space="preserve">Identify process </w:t>
            </w:r>
            <w:r w:rsidRPr="00A66EC3">
              <w:t>conditions/product characteristics indicative of a problem</w:t>
            </w:r>
          </w:p>
          <w:p w:rsidR="00000000" w:rsidRPr="00A66EC3" w:rsidP="00A66EC3">
            <w:pPr>
              <w:pStyle w:val="List"/>
            </w:pPr>
            <w:r w:rsidRPr="00A66EC3">
              <w:t>1.3</w:t>
            </w:r>
            <w:r w:rsidRPr="00A66EC3">
              <w:tab/>
              <w:t>Use appropriate techniques/charts to define the problem</w:t>
            </w:r>
          </w:p>
          <w:p w:rsidR="00000000" w:rsidP="00A66EC3">
            <w:pPr>
              <w:pStyle w:val="Lis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List"/>
              <w:rPr>
                <w:lang w:val="en-NZ"/>
              </w:rPr>
            </w:pPr>
            <w:r w:rsidRPr="00A66EC3">
              <w:t>2.</w:t>
            </w:r>
            <w:r w:rsidRPr="00A66EC3">
              <w:tab/>
              <w:t>Implement quick fix</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List"/>
            </w:pPr>
            <w:r w:rsidRPr="00A66EC3">
              <w:t>2.1</w:t>
            </w:r>
            <w:r w:rsidRPr="00A66EC3">
              <w:tab/>
              <w:t>Recommend/implement a quick fix within the scope of competency and authority</w:t>
            </w:r>
          </w:p>
          <w:p w:rsidR="00000000" w:rsidP="00A66EC3">
            <w:pPr>
              <w:pStyle w:val="Lis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List"/>
              <w:rPr>
                <w:lang w:val="en-NZ"/>
              </w:rPr>
            </w:pPr>
            <w:r w:rsidRPr="00A66EC3">
              <w:t>3.</w:t>
            </w:r>
            <w:r w:rsidRPr="00A66EC3">
              <w:tab/>
              <w:t>Determine root cause</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List"/>
            </w:pPr>
            <w:r w:rsidRPr="00A66EC3">
              <w:t>3.1</w:t>
            </w:r>
            <w:r w:rsidRPr="00A66EC3">
              <w:tab/>
            </w:r>
            <w:r w:rsidRPr="00A66EC3">
              <w:t>Identify a range of possible causes</w:t>
            </w:r>
          </w:p>
          <w:p w:rsidR="00000000" w:rsidRPr="00A66EC3" w:rsidP="00A66EC3">
            <w:pPr>
              <w:pStyle w:val="List"/>
            </w:pPr>
            <w:r w:rsidRPr="00A66EC3">
              <w:t>3.2</w:t>
            </w:r>
            <w:r w:rsidRPr="00A66EC3">
              <w:tab/>
              <w:t>Gather information to eliminate/confirm causes</w:t>
            </w:r>
          </w:p>
          <w:p w:rsidR="00000000" w:rsidRPr="00A66EC3" w:rsidP="00A66EC3">
            <w:pPr>
              <w:pStyle w:val="List"/>
            </w:pPr>
            <w:r w:rsidRPr="00A66EC3">
              <w:t>3.3</w:t>
            </w:r>
            <w:r w:rsidRPr="00A66EC3">
              <w:tab/>
              <w:t>Construct a cause and effect diagram from available data</w:t>
            </w:r>
          </w:p>
          <w:p w:rsidR="00000000" w:rsidRPr="00A66EC3" w:rsidP="00A66EC3">
            <w:pPr>
              <w:pStyle w:val="List"/>
            </w:pPr>
            <w:r w:rsidRPr="00A66EC3">
              <w:t>3.4</w:t>
            </w:r>
            <w:r w:rsidRPr="00A66EC3">
              <w:tab/>
              <w:t>Seek assistance as required</w:t>
            </w:r>
          </w:p>
          <w:p w:rsidR="00000000" w:rsidRPr="00A66EC3" w:rsidP="00A66EC3">
            <w:pPr>
              <w:pStyle w:val="List"/>
            </w:pPr>
            <w:r w:rsidRPr="00A66EC3">
              <w:t>3.5</w:t>
            </w:r>
            <w:r w:rsidRPr="00A66EC3">
              <w:tab/>
              <w:t>Identify root cause</w:t>
            </w:r>
          </w:p>
          <w:p w:rsidR="00000000" w:rsidP="00A66EC3">
            <w:pPr>
              <w:pStyle w:val="Lis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List"/>
              <w:rPr>
                <w:lang w:val="en-NZ"/>
              </w:rPr>
            </w:pPr>
            <w:r w:rsidRPr="00A66EC3">
              <w:t>4.</w:t>
            </w:r>
            <w:r w:rsidRPr="00A66EC3">
              <w:tab/>
              <w:t>Develop permanent solution</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List"/>
            </w:pPr>
            <w:r w:rsidRPr="00A66EC3">
              <w:t>4.1</w:t>
            </w:r>
            <w:r w:rsidRPr="00A66EC3">
              <w:tab/>
              <w:t>Identify a range</w:t>
            </w:r>
            <w:r w:rsidRPr="00A66EC3">
              <w:t xml:space="preserve"> of methods of eliminating the root cause/ breaking the cause tree</w:t>
            </w:r>
          </w:p>
          <w:p w:rsidR="00000000" w:rsidRPr="00A66EC3" w:rsidP="00A66EC3">
            <w:pPr>
              <w:pStyle w:val="List"/>
            </w:pPr>
            <w:r w:rsidRPr="00A66EC3">
              <w:t>4.2</w:t>
            </w:r>
            <w:r w:rsidRPr="00A66EC3">
              <w:tab/>
              <w:t>Select the most appropriate solution</w:t>
            </w:r>
          </w:p>
          <w:p w:rsidR="00000000" w:rsidRPr="00A66EC3" w:rsidP="00A66EC3">
            <w:pPr>
              <w:pStyle w:val="List"/>
            </w:pPr>
            <w:r w:rsidRPr="00A66EC3">
              <w:t>4.3</w:t>
            </w:r>
            <w:r w:rsidRPr="00A66EC3">
              <w:tab/>
              <w:t>Liaise with relevant people</w:t>
            </w:r>
          </w:p>
          <w:p w:rsidR="00000000" w:rsidRPr="00A66EC3" w:rsidP="00A66EC3">
            <w:pPr>
              <w:pStyle w:val="List"/>
            </w:pPr>
            <w:r w:rsidRPr="00A66EC3">
              <w:t>4.4</w:t>
            </w:r>
            <w:r w:rsidRPr="00A66EC3">
              <w:tab/>
              <w:t>Recommend or implement solution within the limits of competency and authority</w:t>
            </w:r>
          </w:p>
          <w:p w:rsidR="00000000" w:rsidRPr="00A66EC3" w:rsidP="00A66EC3">
            <w:pPr>
              <w:pStyle w:val="List"/>
            </w:pPr>
            <w:r w:rsidRPr="00A66EC3">
              <w:t>4.5</w:t>
            </w:r>
            <w:r w:rsidRPr="00A66EC3">
              <w:tab/>
              <w:t>Monitor implementation and mak</w:t>
            </w:r>
            <w:r w:rsidRPr="00A66EC3">
              <w:t>e improvements as required</w:t>
            </w:r>
          </w:p>
          <w:p w:rsidR="00000000" w:rsidRPr="00A66EC3" w:rsidP="00A66EC3">
            <w:pPr>
              <w:pStyle w:val="List"/>
            </w:pPr>
          </w:p>
        </w:tc>
      </w:tr>
    </w:tbl>
    <w:p w:rsidR="00000000" w:rsidRPr="00A66EC3" w:rsidP="00A66EC3">
      <w:pPr>
        <w:pStyle w:val="BodyText"/>
      </w:pPr>
    </w:p>
    <w:p w:rsidR="00000000" w:rsidRPr="00A66EC3" w:rsidP="00A66EC3">
      <w:pPr>
        <w:pStyle w:val="AllowPageBreak"/>
      </w:pPr>
    </w:p>
    <w:p w:rsidR="00000000" w:rsidRPr="00A66EC3" w:rsidP="00A66EC3">
      <w:pPr>
        <w:pStyle w:val="Heading1"/>
      </w:pPr>
      <w:bookmarkStart w:id="3" w:name="O_385321"/>
      <w:bookmarkEnd w:id="3"/>
      <w:r w:rsidRPr="00A66EC3">
        <w:t>RANGE STATEMENT</w:t>
      </w:r>
    </w:p>
    <w:p w:rsidR="00000000" w:rsidRPr="00A66EC3" w:rsidP="00A66EC3">
      <w:pPr>
        <w:pStyle w:val="BodyText"/>
      </w:pPr>
    </w:p>
    <w:p w:rsidR="00000000" w:rsidRPr="00A66EC3" w:rsidP="00A66EC3">
      <w:pPr>
        <w:pStyle w:val="BodyText"/>
      </w:pPr>
      <w:r w:rsidRPr="00A66EC3">
        <w:t>The Range Statement relates to the unit of competency as a whole. It allows for different work environments and situations that will affect performance.The following variables may be present with training and assessment depending on the work situation, nee</w:t>
      </w:r>
      <w:r w:rsidRPr="00A66EC3">
        <w:t>ds of the trainee, accessibility of the item, and local industry and regional contexts. Bold italicised text from the Performance Criteria is detailed here.</w:t>
      </w:r>
    </w:p>
    <w:p w:rsidR="00000000" w:rsidRPr="00A66EC3" w:rsidP="00A66EC3">
      <w:pPr>
        <w:pStyle w:val="BodyText"/>
      </w:pPr>
    </w:p>
    <w:p w:rsidR="00000000" w:rsidRPr="00A66EC3" w:rsidP="00A66EC3">
      <w:pPr>
        <w:pStyle w:val="BodyText"/>
      </w:pPr>
    </w:p>
    <w:tbl>
      <w:tblPr>
        <w:tblW w:w="0" w:type="auto"/>
        <w:tblCellMar>
          <w:left w:w="62" w:type="dxa"/>
          <w:right w:w="62" w:type="dxa"/>
        </w:tblCellMar>
        <w:tblLook w:val="0000"/>
      </w:tblPr>
      <w:tblGrid>
        <w:gridCol w:w="3542"/>
        <w:gridCol w:w="5654"/>
      </w:tblGrid>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Root cause</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There are many possible causes of any problem. Eliminating some will have no impact, o</w:t>
            </w:r>
            <w:r w:rsidRPr="00A66EC3">
              <w:t>thers will ameliorate the problem. However, elimination of the root cause will eliminate the problem. There should only be one root cause for any problem and so the analysis should continue until this one cause is found. Elimination of the root cause perma</w:t>
            </w:r>
            <w:r w:rsidRPr="00A66EC3">
              <w:t>nently eliminates the problem.</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Cause tree</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The series of causes is referred to as the cause tree.Not all root causes are accessible and able to be eliminated. Breaking the cause tree is such a way that the problem cannot recur is an acceptable alternative</w:t>
            </w:r>
            <w:r w:rsidRPr="00A66EC3">
              <w:t>.</w:t>
            </w:r>
          </w:p>
          <w:p w:rsidR="00000000" w:rsidRPr="00A66EC3" w:rsidP="00A66EC3">
            <w:pPr>
              <w:pStyle w:val="BodyText"/>
            </w:pPr>
            <w:r w:rsidRPr="00A66EC3">
              <w:t>Not all situations can wait for the root cause analysis and eventual elimination of the root cause as there are serious current impacts. The quick fix will control these immediate impacts, but does not eliminate the root cause.</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Uptime</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 xml:space="preserve">Uptime refers to </w:t>
            </w:r>
            <w:r w:rsidRPr="00A66EC3">
              <w:t>the overall availability of the plant - it is the inverse of downtime - or the unavailability of the plant. Ideal uptime is 100%.</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Appropriate techniques/charts</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Appropriate techniques/charts may include the following:</w:t>
            </w:r>
          </w:p>
          <w:p w:rsidR="00000000" w:rsidRPr="00A66EC3" w:rsidP="00A66EC3">
            <w:pPr>
              <w:pStyle w:val="List"/>
            </w:pPr>
            <w:r w:rsidRPr="00A66EC3">
              <w:t>•</w:t>
            </w:r>
            <w:r w:rsidRPr="00A66EC3">
              <w:tab/>
              <w:t>control charts</w:t>
            </w:r>
          </w:p>
          <w:p w:rsidR="00000000" w:rsidRPr="00A66EC3" w:rsidP="00A66EC3">
            <w:pPr>
              <w:pStyle w:val="List"/>
            </w:pPr>
            <w:r w:rsidRPr="00A66EC3">
              <w:t>•</w:t>
            </w:r>
            <w:r w:rsidRPr="00A66EC3">
              <w:tab/>
              <w:t>Pareto charts</w:t>
            </w:r>
          </w:p>
          <w:p w:rsidR="00000000" w:rsidRPr="00A66EC3" w:rsidP="00A66EC3">
            <w:pPr>
              <w:pStyle w:val="List"/>
            </w:pPr>
            <w:r w:rsidRPr="00A66EC3">
              <w:t>•</w:t>
            </w:r>
            <w:r w:rsidRPr="00A66EC3">
              <w:tab/>
            </w:r>
            <w:r w:rsidRPr="00A66EC3">
              <w:t>run charts</w:t>
            </w:r>
          </w:p>
          <w:p w:rsidR="00000000" w:rsidRPr="00A66EC3" w:rsidP="00A66EC3">
            <w:pPr>
              <w:pStyle w:val="List"/>
            </w:pPr>
            <w:r w:rsidRPr="00A66EC3">
              <w:t>•</w:t>
            </w:r>
            <w:r w:rsidRPr="00A66EC3">
              <w:tab/>
              <w:t>flow charts</w:t>
            </w:r>
          </w:p>
          <w:p w:rsidR="00000000" w:rsidRPr="00A66EC3" w:rsidP="00A66EC3">
            <w:pPr>
              <w:pStyle w:val="List"/>
            </w:pPr>
            <w:r w:rsidRPr="00A66EC3">
              <w:t>•</w:t>
            </w:r>
            <w:r w:rsidRPr="00A66EC3">
              <w:tab/>
              <w:t>cause and effect diagrams</w:t>
            </w:r>
          </w:p>
          <w:p w:rsidR="00000000" w:rsidRPr="00A66EC3" w:rsidP="00A66EC3">
            <w:pPr>
              <w:pStyle w:val="List"/>
            </w:pPr>
            <w:r w:rsidRPr="00A66EC3">
              <w:t>•</w:t>
            </w:r>
            <w:r w:rsidRPr="00A66EC3">
              <w:tab/>
              <w:t>tree diagrams</w:t>
            </w:r>
          </w:p>
          <w:p w:rsidR="00000000" w:rsidRPr="00A66EC3" w:rsidP="00A66EC3">
            <w:pPr>
              <w:pStyle w:val="List"/>
            </w:pPr>
            <w:r w:rsidRPr="00A66EC3">
              <w:t>•</w:t>
            </w:r>
            <w:r w:rsidRPr="00A66EC3">
              <w:tab/>
              <w:t>4W analysis.</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Overall Equipment Efficiency (OEE)</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 xml:space="preserve">Overall Equipment Efficiency (OEE) is the combination of the main factors causing loss of productive capacity from equipment/plant and </w:t>
            </w:r>
            <w:r w:rsidRPr="00A66EC3">
              <w:t>is:</w:t>
            </w:r>
          </w:p>
          <w:p w:rsidR="00000000" w:rsidRPr="00A66EC3" w:rsidP="00A66EC3">
            <w:pPr>
              <w:pStyle w:val="BodyText"/>
            </w:pPr>
            <w:r w:rsidRPr="00A66EC3">
              <w:t>where:</w:t>
            </w:r>
          </w:p>
          <w:p w:rsidR="00000000" w:rsidRPr="00A66EC3" w:rsidP="00A66EC3">
            <w:pPr>
              <w:pStyle w:val="List"/>
            </w:pPr>
            <w:r w:rsidRPr="00A66EC3">
              <w:t>•</w:t>
            </w:r>
            <w:r w:rsidRPr="00A66EC3">
              <w:tab/>
              <w:t>availability takes into account losses due to breakdown, set up and adjustments</w:t>
            </w:r>
          </w:p>
          <w:p w:rsidR="00000000" w:rsidRPr="00A66EC3" w:rsidP="00A66EC3">
            <w:pPr>
              <w:pStyle w:val="List"/>
            </w:pPr>
            <w:r w:rsidRPr="00A66EC3">
              <w:t>•</w:t>
            </w:r>
            <w:r w:rsidRPr="00A66EC3">
              <w:tab/>
              <w:t>performance takes into account losses due to minor stoppages, reduced speed and idling</w:t>
            </w:r>
          </w:p>
          <w:p w:rsidR="00000000" w:rsidRPr="00A66EC3" w:rsidP="00A66EC3">
            <w:pPr>
              <w:pStyle w:val="List"/>
            </w:pPr>
            <w:r w:rsidRPr="00A66EC3">
              <w:t>•</w:t>
            </w:r>
            <w:r w:rsidRPr="00A66EC3">
              <w:tab/>
              <w:t>quality rate takes into account t losses due to rejects, reworks and sta</w:t>
            </w:r>
            <w:r w:rsidRPr="00A66EC3">
              <w:t>rt up waste.</w:t>
            </w:r>
          </w:p>
          <w:p w:rsidR="00000000" w:rsidRPr="00A66EC3" w:rsidP="00A66EC3">
            <w:pPr>
              <w:pStyle w:val="BodyText"/>
            </w:pPr>
          </w:p>
        </w:tc>
      </w:tr>
    </w:tbl>
    <w:p w:rsidR="00000000" w:rsidRPr="00A66EC3" w:rsidP="00A66EC3">
      <w:pPr>
        <w:pStyle w:val="BodyText"/>
      </w:pPr>
    </w:p>
    <w:p w:rsidR="00000000" w:rsidRPr="00A66EC3" w:rsidP="00A66EC3">
      <w:pPr>
        <w:pStyle w:val="AllowPageBreak"/>
      </w:pPr>
    </w:p>
    <w:p w:rsidR="00000000" w:rsidRPr="00A66EC3" w:rsidP="00A66EC3">
      <w:pPr>
        <w:pStyle w:val="Heading1"/>
      </w:pPr>
      <w:bookmarkStart w:id="4" w:name="O_385322"/>
      <w:bookmarkEnd w:id="4"/>
      <w:r w:rsidRPr="00A66EC3">
        <w:t>EVIDENCE GUIDE</w:t>
      </w:r>
    </w:p>
    <w:p w:rsidR="00000000" w:rsidRPr="00A66EC3" w:rsidP="00A66EC3">
      <w:pPr>
        <w:pStyle w:val="BodyText"/>
      </w:pPr>
    </w:p>
    <w:p w:rsidR="00000000" w:rsidRPr="00A66EC3" w:rsidP="00A66EC3">
      <w:pPr>
        <w:pStyle w:val="BodyText"/>
      </w:pPr>
      <w:r w:rsidRPr="00A66EC3">
        <w:t>The Evidence Guide describes the underpinning knowledge and skills that must be demonstrated to prove competence. It is essential for assessment and must be read conjunction with the performance criteria, the Range Statement and the Assessment Guidelines o</w:t>
      </w:r>
      <w:r w:rsidRPr="00A66EC3">
        <w:t>f the relevant Training Package</w:t>
      </w:r>
    </w:p>
    <w:p w:rsidR="00000000" w:rsidRPr="00A66EC3" w:rsidP="00A66EC3">
      <w:pPr>
        <w:pStyle w:val="BodyText"/>
      </w:pPr>
    </w:p>
    <w:tbl>
      <w:tblPr>
        <w:tblW w:w="0" w:type="auto"/>
        <w:tblCellMar>
          <w:left w:w="62" w:type="dxa"/>
          <w:right w:w="62" w:type="dxa"/>
        </w:tblCellMar>
        <w:tblLook w:val="0000"/>
      </w:tblPr>
      <w:tblGrid>
        <w:gridCol w:w="3496"/>
        <w:gridCol w:w="5700"/>
      </w:tblGrid>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Overview of assessment requirements</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The competent operator will be able to recognise problems in their process and undertake a root cause analysis, either alone or with assistance and propose permanent solutions.</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What cri</w:t>
            </w:r>
            <w:r w:rsidRPr="00A66EC3">
              <w:t>tical aspects of evidence are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Evidence of root cause analyses undertaken should be available.</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In what context should assessment occur?</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Assessment will need to occur in an organisation implementing root cau</w:t>
            </w:r>
            <w:r w:rsidRPr="00A66EC3">
              <w:t>se analysis or by simulation or project.</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Are there any other units which could or should be assessed with this unit or which relate directly to this unit?</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This unit could be assessed concurrently with other units dealing with the improvement of the proce</w:t>
            </w:r>
            <w:r w:rsidRPr="00A66EC3">
              <w:t>ss.</w:t>
            </w:r>
          </w:p>
          <w:p w:rsidR="00000000" w:rsidRPr="00A66EC3" w:rsidP="00A66EC3">
            <w:pPr>
              <w:pStyle w:val="BodyText"/>
            </w:pPr>
            <w:r w:rsidRPr="00A66EC3">
              <w:t>This unit could be co-assessed (and delivered) with:</w:t>
            </w:r>
          </w:p>
          <w:p w:rsidR="00000000" w:rsidRPr="00A66EC3" w:rsidP="00A66EC3">
            <w:pPr>
              <w:pStyle w:val="List"/>
            </w:pPr>
            <w:r w:rsidRPr="00A66EC3">
              <w:t>•</w:t>
            </w:r>
            <w:r w:rsidRPr="00A66EC3">
              <w:tab/>
              <w:t>PMASUP390A Use structured problem solving tools</w:t>
            </w:r>
          </w:p>
          <w:p w:rsidR="00000000" w:rsidRPr="00A66EC3" w:rsidP="00A66EC3">
            <w:pPr>
              <w:pStyle w:val="List"/>
            </w:pPr>
            <w:r w:rsidRPr="00A66EC3">
              <w:t>•</w:t>
            </w:r>
            <w:r w:rsidRPr="00A66EC3">
              <w:tab/>
              <w:t>MEM15.1A Perform basic statistical quality control.</w:t>
            </w:r>
          </w:p>
          <w:p w:rsidR="00000000" w:rsidRPr="00A66EC3" w:rsidP="00A66EC3">
            <w:pPr>
              <w:pStyle w:val="BodyText"/>
            </w:pPr>
            <w:r w:rsidRPr="00A66EC3">
              <w:t>This unit is related to CMIT281A Implement a predictive maintenance strategy as root cause analysis is one tool used in predictive maintenance.</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What method of assessment should apply?</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Assessors must be satisfied that the person can consistently perform t</w:t>
            </w:r>
            <w:r w:rsidRPr="00A66EC3">
              <w:t>he unit as a whole, as defined by the elements, performance criteria, skills and knowledge. A holistic approach should be taken to the assessment.</w:t>
            </w:r>
          </w:p>
          <w:p w:rsidR="00000000" w:rsidRPr="00A66EC3" w:rsidP="00A66EC3">
            <w:pPr>
              <w:pStyle w:val="BodyText"/>
            </w:pPr>
            <w:r w:rsidRPr="00A66EC3">
              <w:t>Assessors should gather sufficient, fair, valid, reliable, authentic and current evidence from a range of sou</w:t>
            </w:r>
            <w:r w:rsidRPr="00A66EC3">
              <w:t>rces. Sources of evidence may include direct observation, reports from supervisors, peers and colleagues, project work, samples, organisation records and questioning. Assessment should not require language, literacy or numeracy skills beyond those required</w:t>
            </w:r>
            <w:r w:rsidRPr="00A66EC3">
              <w:t xml:space="preserve"> for the unit.</w:t>
            </w:r>
          </w:p>
          <w:p w:rsidR="00000000" w:rsidRPr="00A66EC3" w:rsidP="00A66EC3">
            <w:pPr>
              <w:pStyle w:val="BodyText"/>
            </w:pPr>
            <w:r w:rsidRPr="00A66EC3">
              <w:t>The assessee will have access to all techniques, procedures, information, resources and aids which would normally be available in the workplace.</w:t>
            </w:r>
          </w:p>
          <w:p w:rsidR="00000000" w:rsidRPr="00A66EC3" w:rsidP="00A66EC3">
            <w:pPr>
              <w:pStyle w:val="BodyText"/>
            </w:pPr>
            <w:r w:rsidRPr="00A66EC3">
              <w:t>The method of assessment should be discussed and agreed with the assessee prior to the commencem</w:t>
            </w:r>
            <w:r w:rsidRPr="00A66EC3">
              <w:t>ent of the assessment.</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What evidence is required for demonstration of consistent performance?</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Generally a range of root cause analysis activities will be required in order to generate sufficient evidence.</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 xml:space="preserve">What skills and knowledge is needed to achieve </w:t>
            </w:r>
            <w:r w:rsidRPr="00A66EC3">
              <w:t>the performance criteria?</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Skills</w:t>
            </w:r>
          </w:p>
          <w:p w:rsidR="00000000" w:rsidRPr="00A66EC3" w:rsidP="00A66EC3">
            <w:pPr>
              <w:pStyle w:val="List"/>
            </w:pPr>
            <w:r w:rsidRPr="00A66EC3">
              <w:t>•</w:t>
            </w:r>
            <w:r w:rsidRPr="00A66EC3">
              <w:tab/>
              <w:t>analysis</w:t>
            </w:r>
          </w:p>
          <w:p w:rsidR="00000000" w:rsidRPr="00A66EC3" w:rsidP="00A66EC3">
            <w:pPr>
              <w:pStyle w:val="List"/>
            </w:pPr>
            <w:r w:rsidRPr="00A66EC3">
              <w:t>•</w:t>
            </w:r>
            <w:r w:rsidRPr="00A66EC3">
              <w:tab/>
              <w:t>problem solving</w:t>
            </w:r>
          </w:p>
          <w:p w:rsidR="00000000" w:rsidRPr="00A66EC3" w:rsidP="00A66EC3">
            <w:pPr>
              <w:pStyle w:val="List"/>
            </w:pPr>
            <w:r w:rsidRPr="00A66EC3">
              <w:t>•</w:t>
            </w:r>
            <w:r w:rsidRPr="00A66EC3">
              <w:tab/>
              <w:t>communication</w:t>
            </w:r>
          </w:p>
          <w:p w:rsidR="00000000" w:rsidRPr="00A66EC3" w:rsidP="00A66EC3">
            <w:pPr>
              <w:pStyle w:val="List"/>
            </w:pPr>
            <w:r w:rsidRPr="00A66EC3">
              <w:t>•</w:t>
            </w:r>
            <w:r w:rsidRPr="00A66EC3">
              <w:tab/>
              <w:t>documenting.</w:t>
            </w:r>
          </w:p>
          <w:p w:rsidR="00000000" w:rsidRPr="00A66EC3" w:rsidP="00A66EC3">
            <w:pPr>
              <w:pStyle w:val="BodyText"/>
            </w:pPr>
            <w:r w:rsidRPr="00A66EC3">
              <w:t>Knowledge</w:t>
            </w:r>
          </w:p>
          <w:p w:rsidR="00000000" w:rsidRPr="00A66EC3" w:rsidP="00A66EC3">
            <w:pPr>
              <w:pStyle w:val="List"/>
            </w:pPr>
            <w:r w:rsidRPr="00A66EC3">
              <w:t>•</w:t>
            </w:r>
            <w:r w:rsidRPr="00A66EC3">
              <w:tab/>
              <w:t>root cause analysis methodology</w:t>
            </w:r>
          </w:p>
          <w:p w:rsidR="00000000" w:rsidRPr="00A66EC3" w:rsidP="00A66EC3">
            <w:pPr>
              <w:pStyle w:val="List"/>
            </w:pPr>
            <w:r w:rsidRPr="00A66EC3">
              <w:t>•</w:t>
            </w:r>
            <w:r w:rsidRPr="00A66EC3">
              <w:tab/>
              <w:t>indicators of a problem</w:t>
            </w:r>
          </w:p>
          <w:p w:rsidR="00000000" w:rsidRPr="00A66EC3" w:rsidP="00A66EC3">
            <w:pPr>
              <w:pStyle w:val="List"/>
            </w:pPr>
            <w:r w:rsidRPr="00A66EC3">
              <w:t>•</w:t>
            </w:r>
            <w:r w:rsidRPr="00A66EC3">
              <w:tab/>
              <w:t>principles of the process sufficient to undertake a RCA and propose solutions</w:t>
            </w:r>
          </w:p>
          <w:p w:rsidR="00000000" w:rsidRPr="00A66EC3" w:rsidP="00A66EC3">
            <w:pPr>
              <w:pStyle w:val="List"/>
            </w:pPr>
            <w:r w:rsidRPr="00A66EC3">
              <w:t>•</w:t>
            </w:r>
            <w:r w:rsidRPr="00A66EC3">
              <w:tab/>
            </w:r>
            <w:r w:rsidRPr="00A66EC3">
              <w:t>use of relevant analysis tools (cause/effect diagrams, Pareto charts, 4W etc).</w:t>
            </w:r>
          </w:p>
          <w:p w:rsidR="00000000" w:rsidP="00A66EC3">
            <w:pPr>
              <w:pStyle w:val="BodyText"/>
              <w:rPr>
                <w:lang w:val="en-NZ"/>
              </w:rPr>
            </w:pPr>
          </w:p>
        </w:tc>
      </w:tr>
      <w:tr w:rsidTr="00733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EC3">
            <w:pPr>
              <w:pStyle w:val="BodyText"/>
              <w:rPr>
                <w:lang w:val="en-NZ"/>
              </w:rPr>
            </w:pPr>
            <w:r w:rsidRPr="00A66EC3">
              <w:t>What are the specific resource requirements for this unit?</w:t>
            </w:r>
          </w:p>
        </w:tc>
        <w:tc>
          <w:tcPr>
            <w:tcW w:w="0" w:type="auto"/>
            <w:tcBorders>
              <w:top w:val="nil"/>
              <w:left w:val="nil"/>
              <w:bottom w:val="nil"/>
              <w:right w:val="nil"/>
            </w:tcBorders>
            <w:tcMar>
              <w:top w:w="0" w:type="dxa"/>
              <w:left w:w="62" w:type="dxa"/>
              <w:bottom w:w="0" w:type="dxa"/>
              <w:right w:w="62" w:type="dxa"/>
            </w:tcMar>
          </w:tcPr>
          <w:p w:rsidR="00000000" w:rsidRPr="00A66EC3" w:rsidP="00A66EC3">
            <w:pPr>
              <w:pStyle w:val="BodyText"/>
            </w:pPr>
            <w:r w:rsidRPr="00A66EC3">
              <w:t>Access to an organisation using root cause analysis.</w:t>
            </w:r>
          </w:p>
          <w:p w:rsidR="00000000" w:rsidRPr="00A66EC3" w:rsidP="00A66EC3">
            <w:pPr>
              <w:pStyle w:val="BodyText"/>
            </w:pPr>
          </w:p>
        </w:tc>
      </w:tr>
    </w:tbl>
    <w:p w:rsidR="00000000" w:rsidRPr="00A66EC3" w:rsidP="00A66EC3">
      <w:pPr>
        <w:pStyle w:val="BodyText"/>
      </w:pPr>
    </w:p>
    <w:p w:rsidR="00000000" w:rsidRPr="00A66EC3" w:rsidP="00A66EC3"/>
    <w:sectPr w:rsidSect="00A66E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984" w:rsidP="00733984">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4" w:rsidP="00A66E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33984" w:rsidP="00A66E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33984" w:rsidP="00A66E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984" w:rsidP="007339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84" w:rsidP="00A66EC3">
    <w:pPr>
      <w:pStyle w:val="Header"/>
      <w:framePr w:wrap="around"/>
    </w:pPr>
    <w:r>
      <w:fldChar w:fldCharType="begin"/>
    </w:r>
    <w:r>
      <w:instrText xml:space="preserve"> TITLE   \* MERGEFORMAT </w:instrText>
    </w:r>
    <w:r>
      <w:fldChar w:fldCharType="separate"/>
    </w:r>
    <w:r>
      <w:t>MCMT280A Undertake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3984" w:rsidP="00A66E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6EC3"/>
    <w:pPr>
      <w:spacing w:before="360" w:after="60"/>
      <w:outlineLvl w:val="0"/>
    </w:pPr>
    <w:rPr>
      <w:sz w:val="32"/>
    </w:rPr>
  </w:style>
  <w:style w:type="paragraph" w:styleId="Heading2">
    <w:name w:val="heading 2"/>
    <w:basedOn w:val="HeadingBase"/>
    <w:next w:val="BodyText"/>
    <w:link w:val="Heading2Char"/>
    <w:qFormat/>
    <w:rsid w:val="00A66EC3"/>
    <w:pPr>
      <w:keepLines/>
      <w:spacing w:before="240" w:after="120"/>
      <w:outlineLvl w:val="1"/>
    </w:pPr>
    <w:rPr>
      <w:sz w:val="28"/>
      <w:szCs w:val="40"/>
    </w:rPr>
  </w:style>
  <w:style w:type="paragraph" w:styleId="Heading3">
    <w:name w:val="heading 3"/>
    <w:basedOn w:val="HeadingBase"/>
    <w:next w:val="BodyText"/>
    <w:link w:val="Heading3Char"/>
    <w:qFormat/>
    <w:rsid w:val="00A66EC3"/>
    <w:pPr>
      <w:spacing w:before="180" w:after="120"/>
      <w:outlineLvl w:val="2"/>
    </w:pPr>
    <w:rPr>
      <w:spacing w:val="-10"/>
      <w:kern w:val="32"/>
    </w:rPr>
  </w:style>
  <w:style w:type="paragraph" w:styleId="Heading4">
    <w:name w:val="heading 4"/>
    <w:basedOn w:val="HeadingBase"/>
    <w:next w:val="BodyText"/>
    <w:link w:val="Heading4Char"/>
    <w:qFormat/>
    <w:rsid w:val="00A66EC3"/>
    <w:pPr>
      <w:spacing w:before="160" w:after="120"/>
      <w:outlineLvl w:val="3"/>
    </w:pPr>
    <w:rPr>
      <w:sz w:val="22"/>
    </w:rPr>
  </w:style>
  <w:style w:type="paragraph" w:styleId="Heading5">
    <w:name w:val="heading 5"/>
    <w:basedOn w:val="HeadingBase"/>
    <w:next w:val="Normal"/>
    <w:link w:val="Heading5Char"/>
    <w:qFormat/>
    <w:rsid w:val="00A66EC3"/>
    <w:pPr>
      <w:spacing w:before="80"/>
      <w:outlineLvl w:val="4"/>
    </w:pPr>
    <w:rPr>
      <w:color w:val="918585"/>
      <w:sz w:val="20"/>
    </w:rPr>
  </w:style>
  <w:style w:type="paragraph" w:styleId="Heading6">
    <w:name w:val="heading 6"/>
    <w:basedOn w:val="HeadingBase"/>
    <w:next w:val="Normal"/>
    <w:link w:val="Heading6Char"/>
    <w:qFormat/>
    <w:rsid w:val="00A66EC3"/>
    <w:pPr>
      <w:spacing w:before="60"/>
      <w:outlineLvl w:val="5"/>
    </w:pPr>
    <w:rPr>
      <w:color w:val="918585"/>
      <w:sz w:val="20"/>
    </w:rPr>
  </w:style>
  <w:style w:type="paragraph" w:styleId="Heading7">
    <w:name w:val="heading 7"/>
    <w:basedOn w:val="Normal"/>
    <w:next w:val="Normal"/>
    <w:link w:val="Heading7Char"/>
    <w:qFormat/>
    <w:rsid w:val="00A66EC3"/>
    <w:pPr>
      <w:ind w:left="720"/>
      <w:outlineLvl w:val="6"/>
    </w:pPr>
    <w:rPr>
      <w:i/>
    </w:rPr>
  </w:style>
  <w:style w:type="paragraph" w:styleId="Heading8">
    <w:name w:val="heading 8"/>
    <w:basedOn w:val="Normal"/>
    <w:next w:val="Normal"/>
    <w:link w:val="Heading8Char"/>
    <w:qFormat/>
    <w:rsid w:val="00A66EC3"/>
    <w:pPr>
      <w:ind w:left="720"/>
      <w:outlineLvl w:val="7"/>
    </w:pPr>
    <w:rPr>
      <w:i/>
    </w:rPr>
  </w:style>
  <w:style w:type="paragraph" w:styleId="Heading9">
    <w:name w:val="heading 9"/>
    <w:basedOn w:val="Normal"/>
    <w:next w:val="Normal"/>
    <w:link w:val="Heading9Char"/>
    <w:qFormat/>
    <w:rsid w:val="00A66EC3"/>
    <w:pPr>
      <w:ind w:left="720"/>
      <w:outlineLvl w:val="8"/>
    </w:pPr>
    <w:rPr>
      <w:i/>
    </w:rPr>
  </w:style>
  <w:style w:type="character" w:default="1" w:styleId="DefaultParagraphFont">
    <w:name w:val="Default Paragraph Font"/>
    <w:uiPriority w:val="1"/>
    <w:unhideWhenUsed/>
    <w:rsid w:val="00A66E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EC3"/>
  </w:style>
  <w:style w:type="character" w:customStyle="1" w:styleId="Heading1Char">
    <w:name w:val="Heading 1 Char"/>
    <w:basedOn w:val="DefaultParagraphFont"/>
    <w:link w:val="Heading1"/>
    <w:rsid w:val="00A66EC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66EC3"/>
    <w:rPr>
      <w:rFonts w:ascii="Times New Roman" w:eastAsia="Times New Roman" w:hAnsi="Times New Roman" w:cs="Times New Roman"/>
      <w:b/>
      <w:sz w:val="28"/>
      <w:szCs w:val="40"/>
      <w:lang w:eastAsia="en-US"/>
    </w:rPr>
  </w:style>
  <w:style w:type="paragraph" w:styleId="BodyText">
    <w:name w:val="Body Text"/>
    <w:basedOn w:val="Normal"/>
    <w:link w:val="BodyTextChar"/>
    <w:rsid w:val="00A66E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EC3"/>
    <w:rPr>
      <w:rFonts w:ascii="Times New Roman" w:eastAsia="Times New Roman" w:hAnsi="Times New Roman" w:cs="Times New Roman"/>
      <w:sz w:val="24"/>
      <w:lang w:val="en-US" w:eastAsia="en-US"/>
    </w:rPr>
  </w:style>
  <w:style w:type="paragraph" w:styleId="Footer">
    <w:name w:val="footer"/>
    <w:basedOn w:val="Normal"/>
    <w:link w:val="FooterChar"/>
    <w:rsid w:val="00A66E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EC3"/>
    <w:rPr>
      <w:rFonts w:ascii="Times New Roman" w:eastAsia="Times New Roman" w:hAnsi="Times New Roman" w:cs="Times New Roman"/>
      <w:sz w:val="16"/>
      <w:lang w:val="en-US" w:eastAsia="en-US"/>
    </w:rPr>
  </w:style>
  <w:style w:type="paragraph" w:styleId="List">
    <w:name w:val="List"/>
    <w:basedOn w:val="BodyText"/>
    <w:next w:val="BodyText"/>
    <w:rsid w:val="00A66EC3"/>
    <w:pPr>
      <w:tabs>
        <w:tab w:val="left" w:pos="340"/>
      </w:tabs>
      <w:spacing w:before="60" w:after="60"/>
      <w:ind w:left="340" w:hanging="340"/>
    </w:pPr>
  </w:style>
  <w:style w:type="paragraph" w:styleId="Header">
    <w:name w:val="header"/>
    <w:basedOn w:val="Normal"/>
    <w:link w:val="HeaderChar"/>
    <w:rsid w:val="00A66E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EC3"/>
    <w:rPr>
      <w:rFonts w:ascii="Times New Roman" w:eastAsia="Times New Roman" w:hAnsi="Times New Roman" w:cs="Times New Roman"/>
      <w:sz w:val="16"/>
      <w:szCs w:val="20"/>
      <w:lang w:val="en-GB" w:eastAsia="en-US"/>
    </w:rPr>
  </w:style>
  <w:style w:type="paragraph" w:customStyle="1" w:styleId="AllowPageBreak">
    <w:name w:val="AllowPageBreak"/>
    <w:rsid w:val="00A66E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A66E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E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E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E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E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6E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6EC3"/>
    <w:rPr>
      <w:rFonts w:ascii="Courier New" w:eastAsia="Times New Roman" w:hAnsi="Courier New" w:cs="Times New Roman"/>
      <w:i/>
      <w:szCs w:val="20"/>
      <w:lang w:val="en-US" w:eastAsia="en-US"/>
    </w:rPr>
  </w:style>
  <w:style w:type="paragraph" w:customStyle="1" w:styleId="HeadingBase">
    <w:name w:val="Heading Base"/>
    <w:rsid w:val="00A66E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EC3"/>
    <w:pPr>
      <w:tabs>
        <w:tab w:val="right" w:leader="dot" w:pos="9072"/>
      </w:tabs>
      <w:ind w:left="567"/>
    </w:pPr>
    <w:rPr>
      <w:szCs w:val="22"/>
    </w:rPr>
  </w:style>
  <w:style w:type="paragraph" w:customStyle="1" w:styleId="TOCBase">
    <w:name w:val="TOC Base"/>
    <w:rsid w:val="00A66E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EC3"/>
    <w:pPr>
      <w:tabs>
        <w:tab w:val="right" w:leader="dot" w:pos="9072"/>
      </w:tabs>
      <w:spacing w:before="40" w:after="40"/>
      <w:ind w:left="284"/>
    </w:pPr>
    <w:rPr>
      <w:rFonts w:ascii="Times New Roman" w:hAnsi="Times New Roman"/>
    </w:rPr>
  </w:style>
  <w:style w:type="paragraph" w:styleId="TOC1">
    <w:name w:val="toc 1"/>
    <w:basedOn w:val="TOCBase"/>
    <w:next w:val="Normal"/>
    <w:rsid w:val="00A66E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EC3"/>
    <w:pPr>
      <w:spacing w:before="5040"/>
      <w:jc w:val="center"/>
    </w:pPr>
    <w:rPr>
      <w:sz w:val="48"/>
      <w:szCs w:val="72"/>
      <w:lang w:val="en-US"/>
    </w:rPr>
  </w:style>
  <w:style w:type="character" w:customStyle="1" w:styleId="TitleChar">
    <w:name w:val="Title Char"/>
    <w:basedOn w:val="DefaultParagraphFont"/>
    <w:link w:val="Title"/>
    <w:rsid w:val="00A66E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EC3"/>
    <w:pPr>
      <w:tabs>
        <w:tab w:val="left" w:pos="3600"/>
        <w:tab w:val="left" w:pos="3958"/>
      </w:tabs>
    </w:pPr>
  </w:style>
  <w:style w:type="paragraph" w:styleId="ListBullet">
    <w:name w:val="List Bullet"/>
    <w:basedOn w:val="List"/>
    <w:rsid w:val="00A66EC3"/>
    <w:pPr>
      <w:numPr>
        <w:numId w:val="11"/>
      </w:numPr>
      <w:tabs>
        <w:tab w:val="clear" w:pos="340"/>
      </w:tabs>
      <w:spacing w:before="40" w:after="40"/>
    </w:pPr>
  </w:style>
  <w:style w:type="paragraph" w:customStyle="1" w:styleId="Note">
    <w:name w:val="Note"/>
    <w:basedOn w:val="BodyText"/>
    <w:rsid w:val="00A66E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EC3"/>
    <w:rPr>
      <w:b/>
      <w:spacing w:val="0"/>
    </w:rPr>
  </w:style>
  <w:style w:type="paragraph" w:customStyle="1" w:styleId="SuperTitle">
    <w:name w:val="SuperTitle"/>
    <w:basedOn w:val="Title"/>
    <w:rsid w:val="00A66EC3"/>
    <w:pPr>
      <w:framePr w:wrap="auto" w:hAnchor="text" w:y="6049"/>
    </w:pPr>
    <w:rPr>
      <w:color w:val="000000"/>
      <w:sz w:val="40"/>
    </w:rPr>
  </w:style>
  <w:style w:type="paragraph" w:customStyle="1" w:styleId="TOCTitle">
    <w:name w:val="TOCTitle"/>
    <w:basedOn w:val="Heading1"/>
    <w:rsid w:val="00A66EC3"/>
    <w:pPr>
      <w:spacing w:after="240"/>
      <w:jc w:val="center"/>
      <w:outlineLvl w:val="9"/>
    </w:pPr>
    <w:rPr>
      <w:caps/>
    </w:rPr>
  </w:style>
  <w:style w:type="paragraph" w:customStyle="1" w:styleId="Version">
    <w:name w:val="Version"/>
    <w:rsid w:val="00A66E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EC3"/>
    <w:pPr>
      <w:numPr>
        <w:numId w:val="12"/>
      </w:numPr>
      <w:tabs>
        <w:tab w:val="clear" w:pos="680"/>
      </w:tabs>
    </w:pPr>
  </w:style>
  <w:style w:type="paragraph" w:styleId="Index1">
    <w:name w:val="index 1"/>
    <w:basedOn w:val="Normal"/>
    <w:next w:val="Normal"/>
    <w:semiHidden/>
    <w:rsid w:val="00A66EC3"/>
    <w:pPr>
      <w:keepNext w:val="0"/>
      <w:tabs>
        <w:tab w:val="right" w:pos="4176"/>
      </w:tabs>
      <w:ind w:left="198" w:hanging="198"/>
    </w:pPr>
    <w:rPr>
      <w:rFonts w:ascii="Garamond" w:hAnsi="Garamond"/>
    </w:rPr>
  </w:style>
  <w:style w:type="paragraph" w:styleId="IndexHeading">
    <w:name w:val="index heading"/>
    <w:basedOn w:val="Normal"/>
    <w:next w:val="Index1"/>
    <w:semiHidden/>
    <w:rsid w:val="00A66EC3"/>
    <w:pPr>
      <w:spacing w:before="120" w:after="120"/>
    </w:pPr>
    <w:rPr>
      <w:rFonts w:ascii="Arial" w:hAnsi="Arial"/>
      <w:b/>
      <w:color w:val="918585"/>
      <w:sz w:val="24"/>
    </w:rPr>
  </w:style>
  <w:style w:type="paragraph" w:customStyle="1" w:styleId="Chapter">
    <w:name w:val="Chapter"/>
    <w:basedOn w:val="Normal"/>
    <w:rsid w:val="00A66EC3"/>
    <w:pPr>
      <w:spacing w:before="240"/>
    </w:pPr>
    <w:rPr>
      <w:rFonts w:ascii="Times New Roman" w:hAnsi="Times New Roman"/>
      <w:smallCaps/>
      <w:spacing w:val="80"/>
      <w:sz w:val="28"/>
    </w:rPr>
  </w:style>
  <w:style w:type="paragraph" w:customStyle="1" w:styleId="InChapter">
    <w:name w:val="InChapter"/>
    <w:basedOn w:val="Heading3"/>
    <w:rsid w:val="00A66EC3"/>
    <w:pPr>
      <w:spacing w:after="240"/>
      <w:outlineLvl w:val="9"/>
    </w:pPr>
    <w:rPr>
      <w:noProof/>
    </w:rPr>
  </w:style>
  <w:style w:type="paragraph" w:styleId="Index2">
    <w:name w:val="index 2"/>
    <w:basedOn w:val="Normal"/>
    <w:next w:val="Normal"/>
    <w:semiHidden/>
    <w:rsid w:val="00A66EC3"/>
    <w:pPr>
      <w:tabs>
        <w:tab w:val="right" w:pos="4176"/>
      </w:tabs>
      <w:ind w:left="568" w:hanging="284"/>
    </w:pPr>
    <w:rPr>
      <w:rFonts w:ascii="Garamond" w:hAnsi="Garamond"/>
    </w:rPr>
  </w:style>
  <w:style w:type="paragraph" w:customStyle="1" w:styleId="Byline">
    <w:name w:val="Byline"/>
    <w:rsid w:val="00A66E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EC3"/>
    <w:pPr>
      <w:tabs>
        <w:tab w:val="clear" w:pos="3600"/>
        <w:tab w:val="clear" w:pos="3958"/>
      </w:tabs>
      <w:jc w:val="right"/>
    </w:pPr>
  </w:style>
  <w:style w:type="character" w:styleId="Emphasis">
    <w:name w:val="Emphasis"/>
    <w:basedOn w:val="DefaultParagraphFont"/>
    <w:qFormat/>
    <w:rsid w:val="00A66EC3"/>
    <w:rPr>
      <w:i/>
    </w:rPr>
  </w:style>
  <w:style w:type="paragraph" w:styleId="Caption">
    <w:name w:val="caption"/>
    <w:basedOn w:val="BodyText"/>
    <w:next w:val="Normal"/>
    <w:qFormat/>
    <w:rsid w:val="00A66EC3"/>
    <w:pPr>
      <w:framePr w:w="2268" w:hSpace="181" w:vSpace="181" w:wrap="around" w:vAnchor="text" w:hAnchor="page" w:x="1135" w:y="285" w:anchorLock="1"/>
    </w:pPr>
    <w:rPr>
      <w:i/>
    </w:rPr>
  </w:style>
  <w:style w:type="paragraph" w:customStyle="1" w:styleId="MiniTOCTitle">
    <w:name w:val="MiniTOCTitle"/>
    <w:basedOn w:val="Heading4"/>
    <w:rsid w:val="00A66EC3"/>
    <w:pPr>
      <w:spacing w:before="240"/>
      <w:outlineLvl w:val="9"/>
    </w:pPr>
    <w:rPr>
      <w:noProof/>
      <w:sz w:val="24"/>
    </w:rPr>
  </w:style>
  <w:style w:type="paragraph" w:customStyle="1" w:styleId="SuperHeading">
    <w:name w:val="SuperHeading"/>
    <w:basedOn w:val="Normal"/>
    <w:rsid w:val="00A66EC3"/>
    <w:pPr>
      <w:spacing w:before="240" w:after="120"/>
      <w:outlineLvl w:val="0"/>
    </w:pPr>
    <w:rPr>
      <w:rFonts w:ascii="Times New Roman" w:hAnsi="Times New Roman"/>
      <w:b/>
      <w:sz w:val="28"/>
    </w:rPr>
  </w:style>
  <w:style w:type="paragraph" w:customStyle="1" w:styleId="MiniTOCItem">
    <w:name w:val="MiniTOCItem"/>
    <w:basedOn w:val="ListBullet"/>
    <w:rsid w:val="00A66EC3"/>
    <w:pPr>
      <w:numPr>
        <w:numId w:val="0"/>
      </w:numPr>
      <w:tabs>
        <w:tab w:val="right" w:leader="dot" w:pos="6521"/>
      </w:tabs>
      <w:spacing w:before="0" w:after="0"/>
    </w:pPr>
  </w:style>
  <w:style w:type="paragraph" w:customStyle="1" w:styleId="TOFTitle">
    <w:name w:val="TOFTitle"/>
    <w:basedOn w:val="TOCTitle"/>
    <w:rsid w:val="00A66EC3"/>
  </w:style>
  <w:style w:type="paragraph" w:styleId="TableofFigures">
    <w:name w:val="table of figures"/>
    <w:basedOn w:val="Normal"/>
    <w:next w:val="Normal"/>
    <w:semiHidden/>
    <w:rsid w:val="00A66EC3"/>
    <w:pPr>
      <w:tabs>
        <w:tab w:val="right" w:leader="dot" w:pos="9072"/>
      </w:tabs>
      <w:ind w:left="970" w:hanging="403"/>
    </w:pPr>
    <w:rPr>
      <w:rFonts w:ascii="Times New Roman" w:hAnsi="Times New Roman"/>
      <w:b/>
    </w:rPr>
  </w:style>
  <w:style w:type="paragraph" w:styleId="ListNumber">
    <w:name w:val="List Number"/>
    <w:basedOn w:val="List"/>
    <w:rsid w:val="00A66EC3"/>
    <w:pPr>
      <w:numPr>
        <w:numId w:val="9"/>
      </w:numPr>
    </w:pPr>
  </w:style>
  <w:style w:type="character" w:customStyle="1" w:styleId="WingdingSymbols">
    <w:name w:val="Wingding Symbols"/>
    <w:rsid w:val="00A66EC3"/>
    <w:rPr>
      <w:rFonts w:ascii="Wingdings" w:hAnsi="Wingdings"/>
    </w:rPr>
  </w:style>
  <w:style w:type="paragraph" w:customStyle="1" w:styleId="TableHeading">
    <w:name w:val="Table Heading"/>
    <w:basedOn w:val="HeadingBase"/>
    <w:rsid w:val="00A66EC3"/>
    <w:pPr>
      <w:keepLines/>
      <w:pBdr>
        <w:bottom w:val="single" w:sz="6" w:space="1" w:color="918585"/>
      </w:pBdr>
      <w:spacing w:before="240"/>
    </w:pPr>
  </w:style>
  <w:style w:type="character" w:customStyle="1" w:styleId="HotSpot">
    <w:name w:val="HotSpot"/>
    <w:rsid w:val="00A66EC3"/>
    <w:rPr>
      <w:color w:val="0033CC"/>
      <w:u w:val="none"/>
    </w:rPr>
  </w:style>
  <w:style w:type="paragraph" w:customStyle="1" w:styleId="BodyTextRight">
    <w:name w:val="Body Text Right"/>
    <w:basedOn w:val="BodyText"/>
    <w:rsid w:val="00A66EC3"/>
    <w:pPr>
      <w:spacing w:before="0" w:after="0"/>
      <w:jc w:val="right"/>
    </w:pPr>
  </w:style>
  <w:style w:type="paragraph" w:styleId="Index3">
    <w:name w:val="index 3"/>
    <w:basedOn w:val="ListNumber2"/>
    <w:next w:val="Normal"/>
    <w:semiHidden/>
    <w:rsid w:val="00A66EC3"/>
    <w:pPr>
      <w:numPr>
        <w:numId w:val="0"/>
      </w:numPr>
      <w:tabs>
        <w:tab w:val="right" w:leader="dot" w:pos="4176"/>
      </w:tabs>
    </w:pPr>
  </w:style>
  <w:style w:type="paragraph" w:styleId="ListNumber2">
    <w:name w:val="List Number 2"/>
    <w:basedOn w:val="List2"/>
    <w:rsid w:val="00A66EC3"/>
    <w:pPr>
      <w:numPr>
        <w:numId w:val="8"/>
      </w:numPr>
      <w:tabs>
        <w:tab w:val="clear" w:pos="1060"/>
      </w:tabs>
    </w:pPr>
  </w:style>
  <w:style w:type="paragraph" w:customStyle="1" w:styleId="MarginNote">
    <w:name w:val="Margin Note"/>
    <w:basedOn w:val="BodyText"/>
    <w:rsid w:val="00A66E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E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E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6EC3"/>
    <w:rPr>
      <w:sz w:val="32"/>
    </w:rPr>
  </w:style>
  <w:style w:type="paragraph" w:customStyle="1" w:styleId="HeadingProcedure">
    <w:name w:val="Heading Procedure"/>
    <w:basedOn w:val="HeadingBase"/>
    <w:next w:val="Normal"/>
    <w:rsid w:val="00A66EC3"/>
    <w:pPr>
      <w:tabs>
        <w:tab w:val="left" w:pos="0"/>
      </w:tabs>
      <w:spacing w:before="120" w:after="60"/>
    </w:pPr>
    <w:rPr>
      <w:i/>
      <w:color w:val="918585"/>
      <w:sz w:val="22"/>
    </w:rPr>
  </w:style>
  <w:style w:type="paragraph" w:customStyle="1" w:styleId="TableBodyText">
    <w:name w:val="Table Body Text"/>
    <w:basedOn w:val="BodyText"/>
    <w:rsid w:val="00A66EC3"/>
    <w:pPr>
      <w:spacing w:before="60" w:after="60"/>
    </w:pPr>
  </w:style>
  <w:style w:type="paragraph" w:styleId="ListContinue">
    <w:name w:val="List Continue"/>
    <w:basedOn w:val="List"/>
    <w:rsid w:val="00A66EC3"/>
    <w:pPr>
      <w:ind w:firstLine="0"/>
    </w:pPr>
  </w:style>
  <w:style w:type="paragraph" w:customStyle="1" w:styleId="ListNote">
    <w:name w:val="List Note"/>
    <w:basedOn w:val="List"/>
    <w:rsid w:val="00A66EC3"/>
    <w:pPr>
      <w:pBdr>
        <w:top w:val="single" w:sz="6" w:space="2" w:color="918585"/>
        <w:bottom w:val="single" w:sz="6" w:space="2" w:color="918585"/>
      </w:pBdr>
      <w:tabs>
        <w:tab w:val="left" w:pos="1021"/>
      </w:tabs>
      <w:ind w:firstLine="0"/>
    </w:pPr>
  </w:style>
  <w:style w:type="paragraph" w:customStyle="1" w:styleId="Warning">
    <w:name w:val="Warning"/>
    <w:basedOn w:val="BodyText"/>
    <w:rsid w:val="00A66EC3"/>
    <w:pPr>
      <w:shd w:val="clear" w:color="auto" w:fill="D9D9D9"/>
      <w:tabs>
        <w:tab w:val="left" w:pos="992"/>
      </w:tabs>
      <w:ind w:left="119" w:right="119"/>
    </w:pPr>
    <w:rPr>
      <w:sz w:val="20"/>
    </w:rPr>
  </w:style>
  <w:style w:type="paragraph" w:customStyle="1" w:styleId="MarginIcons">
    <w:name w:val="Margin Icons"/>
    <w:basedOn w:val="BodyText"/>
    <w:rsid w:val="00A66E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EC3"/>
    <w:rPr>
      <w:rFonts w:ascii="Courier New" w:hAnsi="Courier New"/>
    </w:rPr>
  </w:style>
  <w:style w:type="paragraph" w:customStyle="1" w:styleId="NoteBullet">
    <w:name w:val="Note Bullet"/>
    <w:basedOn w:val="Note"/>
    <w:rsid w:val="00A66EC3"/>
    <w:pPr>
      <w:tabs>
        <w:tab w:val="clear" w:pos="680"/>
      </w:tabs>
      <w:spacing w:before="60" w:after="60"/>
    </w:pPr>
  </w:style>
  <w:style w:type="paragraph" w:customStyle="1" w:styleId="SubHeading2">
    <w:name w:val="SubHeading2"/>
    <w:basedOn w:val="HeadingBase"/>
    <w:rsid w:val="00A66EC3"/>
    <w:pPr>
      <w:spacing w:before="240" w:after="60"/>
    </w:pPr>
    <w:rPr>
      <w:sz w:val="20"/>
    </w:rPr>
  </w:style>
  <w:style w:type="paragraph" w:customStyle="1" w:styleId="SubHeading1">
    <w:name w:val="SubHeading1"/>
    <w:basedOn w:val="HeadingBase"/>
    <w:rsid w:val="00A66EC3"/>
    <w:pPr>
      <w:spacing w:before="240" w:after="60"/>
    </w:pPr>
    <w:rPr>
      <w:color w:val="918585"/>
      <w:sz w:val="22"/>
    </w:rPr>
  </w:style>
  <w:style w:type="paragraph" w:customStyle="1" w:styleId="SideHeading">
    <w:name w:val="Side Heading"/>
    <w:basedOn w:val="HeadingBase"/>
    <w:rsid w:val="00A66E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EC3"/>
    <w:pPr>
      <w:numPr>
        <w:numId w:val="10"/>
      </w:numPr>
    </w:pPr>
  </w:style>
  <w:style w:type="paragraph" w:styleId="PlainText">
    <w:name w:val="Plain Text"/>
    <w:basedOn w:val="Normal"/>
    <w:link w:val="PlainTextChar"/>
    <w:rsid w:val="00A66EC3"/>
    <w:rPr>
      <w:sz w:val="20"/>
    </w:rPr>
  </w:style>
  <w:style w:type="character" w:customStyle="1" w:styleId="PlainTextChar">
    <w:name w:val="Plain Text Char"/>
    <w:basedOn w:val="DefaultParagraphFont"/>
    <w:link w:val="PlainText"/>
    <w:rsid w:val="00A66E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6EC3"/>
    <w:rPr>
      <w:b/>
      <w:smallCaps/>
    </w:rPr>
  </w:style>
  <w:style w:type="paragraph" w:customStyle="1" w:styleId="TableListNumber">
    <w:name w:val="Table List Number"/>
    <w:basedOn w:val="ListNumber"/>
    <w:rsid w:val="00A66EC3"/>
    <w:pPr>
      <w:numPr>
        <w:numId w:val="0"/>
      </w:numPr>
    </w:pPr>
  </w:style>
  <w:style w:type="paragraph" w:styleId="TOC4">
    <w:name w:val="toc 4"/>
    <w:basedOn w:val="TOCBase"/>
    <w:next w:val="Normal"/>
    <w:semiHidden/>
    <w:rsid w:val="00A66EC3"/>
    <w:pPr>
      <w:tabs>
        <w:tab w:val="right" w:leader="dot" w:pos="9071"/>
      </w:tabs>
      <w:ind w:left="1701"/>
    </w:pPr>
  </w:style>
  <w:style w:type="paragraph" w:customStyle="1" w:styleId="ListAlpha">
    <w:name w:val="List Alpha"/>
    <w:basedOn w:val="List"/>
    <w:rsid w:val="00A66EC3"/>
    <w:pPr>
      <w:numPr>
        <w:numId w:val="7"/>
      </w:numPr>
    </w:pPr>
  </w:style>
  <w:style w:type="paragraph" w:customStyle="1" w:styleId="ListAlpha2">
    <w:name w:val="List Alpha 2"/>
    <w:basedOn w:val="List2"/>
    <w:rsid w:val="00A66EC3"/>
    <w:pPr>
      <w:numPr>
        <w:numId w:val="6"/>
      </w:numPr>
    </w:pPr>
  </w:style>
  <w:style w:type="paragraph" w:styleId="List2">
    <w:name w:val="List 2"/>
    <w:basedOn w:val="BodyText"/>
    <w:rsid w:val="00A66EC3"/>
    <w:pPr>
      <w:tabs>
        <w:tab w:val="left" w:pos="680"/>
      </w:tabs>
      <w:spacing w:before="60" w:after="60"/>
      <w:ind w:left="680" w:hanging="340"/>
    </w:pPr>
  </w:style>
  <w:style w:type="paragraph" w:styleId="List3">
    <w:name w:val="List 3"/>
    <w:basedOn w:val="BodyText"/>
    <w:rsid w:val="00A66EC3"/>
    <w:pPr>
      <w:tabs>
        <w:tab w:val="left" w:pos="1021"/>
      </w:tabs>
      <w:spacing w:before="60" w:after="60"/>
      <w:ind w:left="1020" w:hanging="340"/>
    </w:pPr>
  </w:style>
  <w:style w:type="paragraph" w:styleId="List4">
    <w:name w:val="List 4"/>
    <w:basedOn w:val="BodyText"/>
    <w:rsid w:val="00A66EC3"/>
    <w:pPr>
      <w:tabs>
        <w:tab w:val="left" w:pos="1361"/>
      </w:tabs>
      <w:spacing w:before="60" w:after="60"/>
      <w:ind w:left="1361" w:hanging="340"/>
    </w:pPr>
  </w:style>
  <w:style w:type="paragraph" w:styleId="List5">
    <w:name w:val="List 5"/>
    <w:basedOn w:val="BodyText"/>
    <w:rsid w:val="00A66EC3"/>
    <w:pPr>
      <w:tabs>
        <w:tab w:val="left" w:pos="1701"/>
      </w:tabs>
      <w:spacing w:before="60" w:after="60"/>
      <w:ind w:left="1701" w:hanging="340"/>
    </w:pPr>
  </w:style>
  <w:style w:type="paragraph" w:styleId="ListBullet3">
    <w:name w:val="List Bullet 3"/>
    <w:basedOn w:val="List3"/>
    <w:rsid w:val="00A66EC3"/>
    <w:pPr>
      <w:numPr>
        <w:numId w:val="13"/>
      </w:numPr>
      <w:tabs>
        <w:tab w:val="clear" w:pos="1021"/>
      </w:tabs>
      <w:ind w:left="1037" w:hanging="357"/>
    </w:pPr>
  </w:style>
  <w:style w:type="paragraph" w:styleId="ListBullet4">
    <w:name w:val="List Bullet 4"/>
    <w:basedOn w:val="List4"/>
    <w:rsid w:val="00A66EC3"/>
    <w:pPr>
      <w:numPr>
        <w:numId w:val="1"/>
      </w:numPr>
    </w:pPr>
  </w:style>
  <w:style w:type="paragraph" w:styleId="ListBullet5">
    <w:name w:val="List Bullet 5"/>
    <w:basedOn w:val="List5"/>
    <w:rsid w:val="00A66EC3"/>
    <w:pPr>
      <w:numPr>
        <w:numId w:val="2"/>
      </w:numPr>
    </w:pPr>
  </w:style>
  <w:style w:type="paragraph" w:styleId="ListContinue2">
    <w:name w:val="List Continue 2"/>
    <w:basedOn w:val="List2"/>
    <w:rsid w:val="00A66EC3"/>
    <w:pPr>
      <w:ind w:firstLine="0"/>
    </w:pPr>
  </w:style>
  <w:style w:type="paragraph" w:styleId="ListContinue3">
    <w:name w:val="List Continue 3"/>
    <w:basedOn w:val="List3"/>
    <w:rsid w:val="00A66EC3"/>
    <w:pPr>
      <w:ind w:left="1021" w:firstLine="0"/>
    </w:pPr>
  </w:style>
  <w:style w:type="paragraph" w:styleId="ListContinue4">
    <w:name w:val="List Continue 4"/>
    <w:basedOn w:val="List4"/>
    <w:rsid w:val="00A66EC3"/>
    <w:pPr>
      <w:ind w:firstLine="0"/>
    </w:pPr>
  </w:style>
  <w:style w:type="paragraph" w:styleId="ListContinue5">
    <w:name w:val="List Continue 5"/>
    <w:basedOn w:val="List5"/>
    <w:rsid w:val="00A66EC3"/>
    <w:pPr>
      <w:ind w:firstLine="0"/>
    </w:pPr>
  </w:style>
  <w:style w:type="paragraph" w:styleId="ListNumber3">
    <w:name w:val="List Number 3"/>
    <w:basedOn w:val="List3"/>
    <w:rsid w:val="00A66EC3"/>
    <w:pPr>
      <w:numPr>
        <w:numId w:val="3"/>
      </w:numPr>
    </w:pPr>
  </w:style>
  <w:style w:type="paragraph" w:styleId="ListNumber4">
    <w:name w:val="List Number 4"/>
    <w:basedOn w:val="List4"/>
    <w:rsid w:val="00A66EC3"/>
    <w:pPr>
      <w:numPr>
        <w:numId w:val="4"/>
      </w:numPr>
    </w:pPr>
  </w:style>
  <w:style w:type="paragraph" w:styleId="ListNumber5">
    <w:name w:val="List Number 5"/>
    <w:basedOn w:val="List5"/>
    <w:rsid w:val="00A66EC3"/>
    <w:pPr>
      <w:numPr>
        <w:numId w:val="5"/>
      </w:numPr>
    </w:pPr>
  </w:style>
  <w:style w:type="paragraph" w:styleId="BlockText">
    <w:name w:val="Block Text"/>
    <w:basedOn w:val="Normal"/>
    <w:rsid w:val="00A66EC3"/>
    <w:pPr>
      <w:spacing w:after="120"/>
      <w:ind w:left="1440" w:right="1440"/>
    </w:pPr>
  </w:style>
  <w:style w:type="character" w:customStyle="1" w:styleId="Subscript">
    <w:name w:val="Subscript"/>
    <w:basedOn w:val="DefaultParagraphFont"/>
    <w:rsid w:val="00A66EC3"/>
    <w:rPr>
      <w:sz w:val="16"/>
      <w:vertAlign w:val="subscript"/>
    </w:rPr>
  </w:style>
  <w:style w:type="character" w:customStyle="1" w:styleId="Superscript">
    <w:name w:val="Superscript"/>
    <w:basedOn w:val="DefaultParagraphFont"/>
    <w:rsid w:val="00A66EC3"/>
    <w:rPr>
      <w:sz w:val="16"/>
      <w:vertAlign w:val="superscript"/>
    </w:rPr>
  </w:style>
  <w:style w:type="character" w:customStyle="1" w:styleId="Symbols">
    <w:name w:val="Symbols"/>
    <w:basedOn w:val="DefaultParagraphFont"/>
    <w:rsid w:val="00A66EC3"/>
    <w:rPr>
      <w:rFonts w:ascii="Symbol" w:hAnsi="Symbol"/>
    </w:rPr>
  </w:style>
  <w:style w:type="character" w:customStyle="1" w:styleId="MenuOptions">
    <w:name w:val="Menu Options"/>
    <w:basedOn w:val="DefaultParagraphFont"/>
    <w:rsid w:val="00A66EC3"/>
    <w:rPr>
      <w:rFonts w:ascii="Arial Narrow" w:hAnsi="Arial Narrow"/>
      <w:smallCaps/>
    </w:rPr>
  </w:style>
  <w:style w:type="character" w:customStyle="1" w:styleId="Buttons">
    <w:name w:val="Buttons"/>
    <w:basedOn w:val="DefaultParagraphFont"/>
    <w:rsid w:val="00A66EC3"/>
    <w:rPr>
      <w:b/>
    </w:rPr>
  </w:style>
  <w:style w:type="character" w:customStyle="1" w:styleId="Underlined">
    <w:name w:val="Underlined"/>
    <w:basedOn w:val="DefaultParagraphFont"/>
    <w:rsid w:val="00A66EC3"/>
    <w:rPr>
      <w:u w:val="single"/>
    </w:rPr>
  </w:style>
  <w:style w:type="paragraph" w:customStyle="1" w:styleId="TableBodyTextRight">
    <w:name w:val="Table Body Text Right"/>
    <w:basedOn w:val="TableBodyText"/>
    <w:rsid w:val="00A66EC3"/>
    <w:pPr>
      <w:widowControl w:val="0"/>
      <w:autoSpaceDE w:val="0"/>
      <w:autoSpaceDN w:val="0"/>
      <w:adjustRightInd w:val="0"/>
      <w:jc w:val="right"/>
    </w:pPr>
    <w:rPr>
      <w:rFonts w:cs="Arial"/>
      <w:szCs w:val="18"/>
    </w:rPr>
  </w:style>
  <w:style w:type="paragraph" w:customStyle="1" w:styleId="CopyrightText">
    <w:name w:val="Copyright Text"/>
    <w:basedOn w:val="BodyText"/>
    <w:rsid w:val="00A66EC3"/>
    <w:rPr>
      <w:sz w:val="18"/>
    </w:rPr>
  </w:style>
  <w:style w:type="paragraph" w:customStyle="1" w:styleId="BodySmallRight">
    <w:name w:val="Body Small Right"/>
    <w:basedOn w:val="BodyTextRight"/>
    <w:rsid w:val="00A66EC3"/>
    <w:rPr>
      <w:sz w:val="18"/>
      <w:szCs w:val="18"/>
    </w:rPr>
  </w:style>
  <w:style w:type="paragraph" w:customStyle="1" w:styleId="MarginEdition">
    <w:name w:val="Margin Edition"/>
    <w:basedOn w:val="MarginNote"/>
    <w:rsid w:val="00A66EC3"/>
    <w:pPr>
      <w:spacing w:before="0" w:after="0"/>
    </w:pPr>
    <w:rPr>
      <w:rFonts w:ascii="Times New Roman" w:hAnsi="Times New Roman"/>
      <w:color w:val="999999"/>
    </w:rPr>
  </w:style>
  <w:style w:type="paragraph" w:customStyle="1" w:styleId="Spacer">
    <w:name w:val="Spacer"/>
    <w:basedOn w:val="Normal"/>
    <w:rsid w:val="00A66EC3"/>
    <w:rPr>
      <w:sz w:val="2"/>
      <w:szCs w:val="2"/>
    </w:rPr>
  </w:style>
  <w:style w:type="character" w:customStyle="1" w:styleId="Small">
    <w:name w:val="Small"/>
    <w:basedOn w:val="DefaultParagraphFont"/>
    <w:rsid w:val="00A66EC3"/>
    <w:rPr>
      <w:sz w:val="16"/>
    </w:rPr>
  </w:style>
  <w:style w:type="paragraph" w:customStyle="1" w:styleId="WideTable">
    <w:name w:val="Wide Table"/>
    <w:basedOn w:val="Normal"/>
    <w:rsid w:val="00A66EC3"/>
    <w:pPr>
      <w:ind w:left="-1418"/>
    </w:pPr>
    <w:rPr>
      <w:sz w:val="2"/>
      <w:szCs w:val="2"/>
    </w:rPr>
  </w:style>
  <w:style w:type="character" w:styleId="PageNumber">
    <w:name w:val="page number"/>
    <w:basedOn w:val="DefaultParagraphFont"/>
    <w:rsid w:val="00A66EC3"/>
  </w:style>
  <w:style w:type="paragraph" w:styleId="Quote">
    <w:name w:val="Quote"/>
    <w:basedOn w:val="Heading1"/>
    <w:link w:val="QuoteChar"/>
    <w:qFormat/>
    <w:rsid w:val="00A66EC3"/>
    <w:rPr>
      <w:b w:val="0"/>
      <w:sz w:val="72"/>
      <w:szCs w:val="72"/>
      <w:lang w:val="en-NZ"/>
    </w:rPr>
  </w:style>
  <w:style w:type="character" w:customStyle="1" w:styleId="QuoteChar">
    <w:name w:val="Quote Char"/>
    <w:basedOn w:val="DefaultParagraphFont"/>
    <w:link w:val="Quote"/>
    <w:rsid w:val="00A66E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EC3"/>
    <w:pPr>
      <w:pageBreakBefore/>
    </w:pPr>
  </w:style>
  <w:style w:type="paragraph" w:customStyle="1" w:styleId="Border">
    <w:name w:val="Border"/>
    <w:basedOn w:val="Normal"/>
    <w:qFormat/>
    <w:rsid w:val="00A66E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EC3"/>
    <w:rPr>
      <w:b/>
      <w:bCs/>
      <w:i/>
      <w:iCs/>
      <w:color w:val="auto"/>
    </w:rPr>
  </w:style>
  <w:style w:type="paragraph" w:styleId="IntenseQuote">
    <w:name w:val="Intense Quote"/>
    <w:basedOn w:val="Normal"/>
    <w:next w:val="Normal"/>
    <w:link w:val="IntenseQuoteChar"/>
    <w:uiPriority w:val="30"/>
    <w:qFormat/>
    <w:rsid w:val="00A66E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E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6EC3"/>
    <w:rPr>
      <w:smallCaps/>
      <w:color w:val="auto"/>
      <w:u w:val="single"/>
    </w:rPr>
  </w:style>
  <w:style w:type="character" w:styleId="IntenseReference">
    <w:name w:val="Intense Reference"/>
    <w:basedOn w:val="DefaultParagraphFont"/>
    <w:uiPriority w:val="32"/>
    <w:qFormat/>
    <w:rsid w:val="00A66EC3"/>
    <w:rPr>
      <w:b/>
      <w:bCs/>
      <w:smallCaps/>
      <w:color w:val="auto"/>
      <w:spacing w:val="5"/>
      <w:u w:val="single"/>
    </w:rPr>
  </w:style>
  <w:style w:type="paragraph" w:customStyle="1" w:styleId="2ColumnHeading">
    <w:name w:val="2Column Heading"/>
    <w:basedOn w:val="BodyText"/>
    <w:qFormat/>
    <w:rsid w:val="00A66EC3"/>
    <w:pPr>
      <w:spacing w:after="60"/>
      <w:ind w:left="-2268"/>
    </w:pPr>
    <w:rPr>
      <w:b/>
    </w:rPr>
  </w:style>
  <w:style w:type="paragraph" w:customStyle="1" w:styleId="Heading1TOC">
    <w:name w:val="Heading1 TOC"/>
    <w:basedOn w:val="Normal"/>
    <w:qFormat/>
    <w:rsid w:val="00A66EC3"/>
    <w:pPr>
      <w:spacing w:before="240" w:after="120"/>
    </w:pPr>
    <w:rPr>
      <w:rFonts w:ascii="Times New Roman" w:hAnsi="Times New Roman"/>
      <w:b/>
      <w:sz w:val="32"/>
    </w:rPr>
  </w:style>
  <w:style w:type="paragraph" w:customStyle="1" w:styleId="Heading2TOC">
    <w:name w:val="Heading2 TOC"/>
    <w:basedOn w:val="Normal"/>
    <w:qFormat/>
    <w:rsid w:val="00A66EC3"/>
    <w:pPr>
      <w:spacing w:before="240" w:after="60"/>
    </w:pPr>
    <w:rPr>
      <w:rFonts w:ascii="Times New Roman" w:hAnsi="Times New Roman"/>
      <w:b/>
      <w:sz w:val="28"/>
    </w:rPr>
  </w:style>
  <w:style w:type="character" w:customStyle="1" w:styleId="Underline">
    <w:name w:val="Underline"/>
    <w:basedOn w:val="DefaultParagraphFont"/>
    <w:qFormat/>
    <w:rsid w:val="00A66EC3"/>
    <w:rPr>
      <w:u w:val="single"/>
    </w:rPr>
  </w:style>
  <w:style w:type="character" w:customStyle="1" w:styleId="BoldandItalics">
    <w:name w:val="Bold and Italics"/>
    <w:qFormat/>
    <w:rsid w:val="00A66EC3"/>
    <w:rPr>
      <w:b/>
      <w:i/>
      <w:u w:val="none"/>
    </w:rPr>
  </w:style>
  <w:style w:type="paragraph" w:styleId="BalloonText">
    <w:name w:val="Balloon Text"/>
    <w:basedOn w:val="Normal"/>
    <w:link w:val="BalloonTextChar"/>
    <w:rsid w:val="00A66EC3"/>
    <w:rPr>
      <w:rFonts w:ascii="Tahoma" w:hAnsi="Tahoma" w:cs="Tahoma"/>
      <w:sz w:val="16"/>
      <w:szCs w:val="16"/>
    </w:rPr>
  </w:style>
  <w:style w:type="character" w:customStyle="1" w:styleId="BalloonTextChar">
    <w:name w:val="Balloon Text Char"/>
    <w:basedOn w:val="DefaultParagraphFont"/>
    <w:link w:val="BalloonText"/>
    <w:rsid w:val="00A66E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6E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E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5693</Characters>
  <Application>Microsoft Office Word</Application>
  <DocSecurity>0</DocSecurity>
  <Lines>197</Lines>
  <Paragraphs>89</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MCMT280A Undertake root cause analysis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2012-05-27T06:20:00Z</dcterms:created>
  <dcterms:modified xsi:type="dcterms:W3CDTF">2012-05-27T06:20:00Z</dcterms:modified>
</cp:coreProperties>
</file>