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FEC" w:rsidP="00061FEC">
      <w:pPr>
        <w:pStyle w:val="Title"/>
      </w:pPr>
      <w:bookmarkStart w:id="0" w:name="O_385303"/>
      <w:bookmarkEnd w:id="0"/>
      <w:r>
        <w:fldChar w:fldCharType="begin"/>
      </w:r>
      <w:r>
        <w:instrText xml:space="preserve"> TITLE   \* MERGEFORMAT </w:instrText>
      </w:r>
      <w:r>
        <w:fldChar w:fldCharType="separate"/>
      </w:r>
      <w:r>
        <w:t>MCMS200A Apply competitive manufacturing practices</w:t>
      </w:r>
      <w:r>
        <w:fldChar w:fldCharType="end"/>
      </w:r>
    </w:p>
    <w:p w:rsidR="00061FEC" w:rsidP="00061FEC">
      <w:pPr>
        <w:pStyle w:val="Version"/>
        <w:sectPr w:rsidSect="00F662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2CA" w:rsidP="00F662CA">
      <w:pPr>
        <w:pStyle w:val="Heading1"/>
      </w:pPr>
      <w:r w:rsidRPr="00F662CA">
        <w:t>Modification History</w:t>
      </w:r>
    </w:p>
    <w:p w:rsidR="00000000" w:rsidRPr="00F662CA" w:rsidP="00F662CA">
      <w:pPr>
        <w:pStyle w:val="BodyText"/>
      </w:pPr>
      <w:r w:rsidRPr="00F662CA">
        <w:t>Not Available</w:t>
      </w:r>
    </w:p>
    <w:p w:rsidR="00000000" w:rsidRPr="00F662CA" w:rsidP="00F662CA">
      <w:pPr>
        <w:pStyle w:val="AllowPageBreak"/>
      </w:pPr>
    </w:p>
    <w:p w:rsidR="00000000" w:rsidRPr="00F662CA" w:rsidP="00F662CA">
      <w:pPr>
        <w:pStyle w:val="Heading1"/>
      </w:pPr>
      <w:bookmarkStart w:id="2" w:name="O_385304"/>
      <w:bookmarkEnd w:id="2"/>
      <w:r w:rsidRPr="00F662CA">
        <w:t>INTRODUCTION</w:t>
      </w:r>
    </w:p>
    <w:p w:rsidR="00000000" w:rsidRPr="00F662CA" w:rsidP="00F662CA">
      <w:pPr>
        <w:pStyle w:val="BodyText"/>
      </w:pPr>
    </w:p>
    <w:tbl>
      <w:tblPr>
        <w:tblW w:w="0" w:type="auto"/>
        <w:tblCellMar>
          <w:left w:w="62" w:type="dxa"/>
          <w:right w:w="62" w:type="dxa"/>
        </w:tblCellMar>
        <w:tblLook w:val="0000"/>
      </w:tblPr>
      <w:tblGrid>
        <w:gridCol w:w="3542"/>
        <w:gridCol w:w="5654"/>
      </w:tblGrid>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Unit descriptor</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 xml:space="preserve">This unit covers the skills needed to implement basic improvement practices within a competitive manufacturing organisation. The unit focuses on bringing </w:t>
            </w:r>
            <w:r w:rsidRPr="00F662CA">
              <w:t>together the basic concepts and the holistic application of these basic concepts and processes to manufacturing. It would typically be carried out working as part of a team.</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Competency field</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MCM Systems</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Application of the competency</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 xml:space="preserve">In a typical scenario, an organisation has embarked on the competitive manufacturing path. This requires certain critical skills and principles to be practised in order for competitive manufacturing to succeed. These skills are to be used within the scope </w:t>
            </w:r>
            <w:r w:rsidRPr="00F662CA">
              <w:t>of the person’s job and authority.</w:t>
            </w:r>
          </w:p>
          <w:p w:rsidR="00000000" w:rsidRPr="00F662CA" w:rsidP="00F662CA">
            <w:pPr>
              <w:pStyle w:val="BodyText"/>
            </w:pPr>
          </w:p>
        </w:tc>
      </w:tr>
    </w:tbl>
    <w:p w:rsidR="00000000" w:rsidRPr="00F662CA" w:rsidP="00F662CA">
      <w:pPr>
        <w:pStyle w:val="BodyText"/>
      </w:pPr>
    </w:p>
    <w:p w:rsidR="00000000" w:rsidRPr="00F662CA" w:rsidP="00F662CA">
      <w:pPr>
        <w:pStyle w:val="BodyText"/>
      </w:pPr>
    </w:p>
    <w:tbl>
      <w:tblPr>
        <w:tblW w:w="0" w:type="auto"/>
        <w:tblCellMar>
          <w:left w:w="62" w:type="dxa"/>
          <w:right w:w="62" w:type="dxa"/>
        </w:tblCellMar>
        <w:tblLook w:val="0000"/>
      </w:tblPr>
      <w:tblGrid>
        <w:gridCol w:w="3542"/>
        <w:gridCol w:w="5654"/>
      </w:tblGrid>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Heading2"/>
            </w:pPr>
            <w:r w:rsidRPr="00F662CA">
              <w:t>ELEMENT</w:t>
            </w:r>
          </w:p>
        </w:tc>
        <w:tc>
          <w:tcPr>
            <w:tcW w:w="0" w:type="auto"/>
            <w:tcBorders>
              <w:top w:val="nil"/>
              <w:left w:val="nil"/>
              <w:bottom w:val="nil"/>
              <w:right w:val="nil"/>
            </w:tcBorders>
            <w:tcMar>
              <w:top w:w="0" w:type="dxa"/>
              <w:left w:w="62" w:type="dxa"/>
              <w:bottom w:w="0" w:type="dxa"/>
              <w:right w:w="62" w:type="dxa"/>
            </w:tcMar>
          </w:tcPr>
          <w:p w:rsidR="00000000" w:rsidP="00F662CA">
            <w:pPr>
              <w:pStyle w:val="Heading2"/>
            </w:pPr>
            <w:r w:rsidRPr="00F662CA">
              <w:t>PERFORMANCE CRITERIA</w:t>
            </w: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Performance criteria describe the required performance needed to demonstrate achievement of the element. Where bold italic</w:t>
            </w:r>
            <w:r w:rsidRPr="00F662CA">
              <w:t>ised text is used, further information is detailed in the required skills and knowledge and/or the Range Statement. Assessment of performance is to be consistent with the Evidence Guide.</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Focus on the basic competitive manufacturing concepts</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Identify cust</w:t>
            </w:r>
            <w:r w:rsidRPr="00F662CA">
              <w:t>omers and their needs/requirements</w:t>
            </w:r>
          </w:p>
          <w:p w:rsidR="00000000" w:rsidRPr="00F662CA" w:rsidP="00F662CA">
            <w:pPr>
              <w:pStyle w:val="BodyText"/>
            </w:pPr>
            <w:r w:rsidRPr="00F662CA">
              <w:t xml:space="preserve">Identify suppliers </w:t>
            </w:r>
          </w:p>
          <w:p w:rsidR="00000000" w:rsidRPr="00F662CA" w:rsidP="00F662CA">
            <w:pPr>
              <w:pStyle w:val="BodyText"/>
            </w:pPr>
            <w:r w:rsidRPr="00F662CA">
              <w:t>Identify value contributions along the chain</w:t>
            </w:r>
          </w:p>
          <w:p w:rsidR="00000000" w:rsidRPr="00F662CA" w:rsidP="00F662CA">
            <w:pPr>
              <w:pStyle w:val="BodyText"/>
            </w:pPr>
            <w:r w:rsidRPr="00F662CA">
              <w:t>Recommend methods of increasing own contribution to the value chain</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Improve the product/process value</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Identify customer features/benefits in the product</w:t>
            </w:r>
          </w:p>
          <w:p w:rsidR="00000000" w:rsidRPr="00F662CA" w:rsidP="00F662CA">
            <w:pPr>
              <w:pStyle w:val="BodyText"/>
            </w:pPr>
            <w:r w:rsidRPr="00F662CA">
              <w:t>Identify items which contribute to those features/benefits</w:t>
            </w:r>
          </w:p>
          <w:p w:rsidR="00000000" w:rsidRPr="00F662CA" w:rsidP="00F662CA">
            <w:pPr>
              <w:pStyle w:val="BodyText"/>
            </w:pPr>
            <w:r w:rsidRPr="00F662CA">
              <w:t xml:space="preserve">Identify things which do not contribute to customer </w:t>
            </w:r>
            <w:r w:rsidRPr="00F662CA">
              <w:t xml:space="preserve">benefits/features </w:t>
            </w:r>
          </w:p>
          <w:p w:rsidR="00000000" w:rsidRPr="00F662CA" w:rsidP="00F662CA">
            <w:pPr>
              <w:pStyle w:val="BodyText"/>
            </w:pPr>
            <w:r w:rsidRPr="00F662CA">
              <w:t>Recommend methods of increasing features/benefits</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Use competitive manufacturing tools</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Select appropriate tools for the job/p</w:t>
            </w:r>
            <w:r w:rsidRPr="00F662CA">
              <w:t>rocess</w:t>
            </w:r>
          </w:p>
          <w:p w:rsidR="00000000" w:rsidRPr="00F662CA" w:rsidP="00F662CA">
            <w:pPr>
              <w:pStyle w:val="BodyText"/>
            </w:pPr>
            <w:r w:rsidRPr="00F662CA">
              <w:t>Apply the tool to the job/process</w:t>
            </w:r>
          </w:p>
          <w:p w:rsidR="00000000" w:rsidRPr="00F662CA" w:rsidP="00F662CA">
            <w:pPr>
              <w:pStyle w:val="BodyText"/>
            </w:pPr>
            <w:r w:rsidRPr="00F662CA">
              <w:t>Monitor the job/process and make adjustments to improve it in accordance with procedures</w:t>
            </w:r>
          </w:p>
          <w:p w:rsidR="00000000" w:rsidRPr="00F662CA" w:rsidP="00F662CA">
            <w:pPr>
              <w:pStyle w:val="BodyText"/>
            </w:pPr>
            <w:r w:rsidRPr="00F662CA">
              <w:t>Identify own skill requirements and seek skill development if required</w:t>
            </w:r>
          </w:p>
          <w:p w:rsidR="00000000" w:rsidRPr="00F662CA" w:rsidP="00F662CA">
            <w:pPr>
              <w:pStyle w:val="BodyText"/>
            </w:pPr>
          </w:p>
        </w:tc>
      </w:tr>
    </w:tbl>
    <w:p w:rsidR="00000000" w:rsidRPr="00F662CA" w:rsidP="00F662CA">
      <w:pPr>
        <w:pStyle w:val="BodyText"/>
      </w:pPr>
    </w:p>
    <w:p w:rsidR="00000000" w:rsidRPr="00F662CA" w:rsidP="00F662CA">
      <w:pPr>
        <w:pStyle w:val="AllowPageBreak"/>
      </w:pPr>
    </w:p>
    <w:p w:rsidR="00000000" w:rsidRPr="00F662CA" w:rsidP="00F662CA">
      <w:pPr>
        <w:pStyle w:val="Heading1"/>
      </w:pPr>
      <w:bookmarkStart w:id="3" w:name="O_385305"/>
      <w:bookmarkEnd w:id="3"/>
      <w:r w:rsidRPr="00F662CA">
        <w:t>RANGE STATEMENT</w:t>
      </w:r>
    </w:p>
    <w:p w:rsidR="00000000" w:rsidRPr="00F662CA" w:rsidP="00F662CA">
      <w:pPr>
        <w:pStyle w:val="BodyText"/>
      </w:pPr>
    </w:p>
    <w:p w:rsidR="00000000" w:rsidRPr="00F662CA" w:rsidP="00F662CA">
      <w:pPr>
        <w:pStyle w:val="BodyText"/>
      </w:pPr>
      <w:r w:rsidRPr="00F662CA">
        <w:t>The Range Statement relates to the unit of competency as a whole. It allows for different work environments and situations that may affect performance. Bold italicised wording in the Performance Criteria is detailed below. Add any essential operating condi</w:t>
      </w:r>
      <w:r w:rsidRPr="00F662CA">
        <w:t>tions that may be present with training and assessment depending on the work situation, needs of the candidate, accessibility of the item, and local industry and regional contexts.</w:t>
      </w:r>
    </w:p>
    <w:p w:rsidR="00000000" w:rsidRPr="00F662CA" w:rsidP="00F662CA">
      <w:pPr>
        <w:pStyle w:val="BodyText"/>
      </w:pPr>
    </w:p>
    <w:tbl>
      <w:tblPr>
        <w:tblW w:w="0" w:type="auto"/>
        <w:tblCellMar>
          <w:left w:w="62" w:type="dxa"/>
          <w:right w:w="62" w:type="dxa"/>
        </w:tblCellMar>
        <w:tblLook w:val="0000"/>
      </w:tblPr>
      <w:tblGrid>
        <w:gridCol w:w="3662"/>
        <w:gridCol w:w="5534"/>
      </w:tblGrid>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Competitive manufacturing</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Competitive manufacturing is used to describe th</w:t>
            </w:r>
            <w:r w:rsidRPr="00F662CA">
              <w:t>e range of systemic manufacturing practice concepts and approaches. It covers but is not limited to:</w:t>
            </w:r>
          </w:p>
          <w:p w:rsidR="00000000" w:rsidRPr="00F662CA" w:rsidP="00F662CA">
            <w:pPr>
              <w:pStyle w:val="ListBullet"/>
            </w:pPr>
            <w:r w:rsidRPr="00F662CA">
              <w:t>lean manufacturing</w:t>
            </w:r>
          </w:p>
          <w:p w:rsidR="00000000" w:rsidRPr="00F662CA" w:rsidP="00F662CA">
            <w:pPr>
              <w:pStyle w:val="ListBullet"/>
            </w:pPr>
            <w:r w:rsidRPr="00F662CA">
              <w:t>agile manufacturing</w:t>
            </w:r>
          </w:p>
          <w:p w:rsidR="00000000" w:rsidRPr="00F662CA" w:rsidP="00F662CA">
            <w:pPr>
              <w:pStyle w:val="ListBullet"/>
            </w:pPr>
            <w:r w:rsidRPr="00F662CA">
              <w:t>preventative and predictive maintenance approaches</w:t>
            </w:r>
          </w:p>
          <w:p w:rsidR="00000000" w:rsidRPr="00F662CA" w:rsidP="00F662CA">
            <w:pPr>
              <w:pStyle w:val="ListBullet"/>
            </w:pPr>
            <w:r w:rsidRPr="00F662CA">
              <w:t>monitoring and data gathering systems such as Systems Control an</w:t>
            </w:r>
            <w:r w:rsidRPr="00F662CA">
              <w:t>d Data Acquisition (SCADA)software, Enterprise Resource Planning (ERP)systems, Manufacturing Resource Planning (MRP), and proprietary systems such as SAP etc.</w:t>
            </w:r>
          </w:p>
          <w:p w:rsidR="00000000" w:rsidRPr="00F662CA" w:rsidP="00F662CA">
            <w:pPr>
              <w:pStyle w:val="ListBullet"/>
            </w:pPr>
            <w:r w:rsidRPr="00F662CA">
              <w:t>statistical process control systems including six sigma and three sigma</w:t>
            </w:r>
          </w:p>
          <w:p w:rsidR="00000000" w:rsidRPr="00F662CA" w:rsidP="00F662CA">
            <w:pPr>
              <w:pStyle w:val="ListBullet"/>
            </w:pPr>
            <w:r w:rsidRPr="00F662CA">
              <w:t xml:space="preserve">just in time, kanban and </w:t>
            </w:r>
            <w:r w:rsidRPr="00F662CA">
              <w:t>other pull related manufacturing control systems</w:t>
            </w:r>
          </w:p>
          <w:p w:rsidR="00000000" w:rsidRPr="00F662CA" w:rsidP="00F662CA">
            <w:pPr>
              <w:pStyle w:val="ListBullet"/>
            </w:pPr>
            <w:r w:rsidRPr="00F662CA">
              <w:t>supply, value, and demand chain monitoring and analysis</w:t>
            </w:r>
          </w:p>
          <w:p w:rsidR="00000000" w:rsidRPr="00F662CA" w:rsidP="00F662CA">
            <w:pPr>
              <w:pStyle w:val="ListBullet"/>
            </w:pPr>
            <w:r w:rsidRPr="00F662CA">
              <w:t>other continuous improvement systems.</w:t>
            </w:r>
          </w:p>
          <w:p w:rsidR="00000000" w:rsidRPr="00F662CA" w:rsidP="00F662CA">
            <w:pPr>
              <w:pStyle w:val="BodyText"/>
            </w:pPr>
            <w:r w:rsidRPr="00F662CA">
              <w:t>Competitive manufacturing should be interpreted so as to take into account the stage of implementation of competi</w:t>
            </w:r>
            <w:r w:rsidRPr="00F662CA">
              <w:t>tive manufacturing approaches, the enterprise’s size and work organisation, culture, regulatory environment and manufacturing sector.</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Customer</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Customer may be interpreted to be an internal customer, but typically the benefits to the final customer should be used as the basis for the identification of waste. The operator does not need to interface directly with the external customer, but should be</w:t>
            </w:r>
            <w:r w:rsidRPr="00F662CA">
              <w:t xml:space="preserve"> provided with sufficient information to enable them to identify customer benefits and features.</w:t>
            </w:r>
          </w:p>
          <w:p w:rsidR="00000000" w:rsidRPr="00F662CA" w:rsidP="00F662CA">
            <w:pPr>
              <w:pStyle w:val="BodyText"/>
            </w:pPr>
            <w:r w:rsidRPr="00F662CA">
              <w:t xml:space="preserve">Supplier may be interpreted to be an internal supplier, but typically the external supplier and their abilities should be known. The operator does not need to </w:t>
            </w:r>
            <w:r w:rsidRPr="00F662CA">
              <w:t>interface directly with the external supplier, but should be provided with sufficient information to enable them to identify supplier abilities.</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Tools</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Tools are used in this unit to mean the tools of competitive manufacturing such as 5S, 6s, continuous i</w:t>
            </w:r>
            <w:r w:rsidRPr="00F662CA">
              <w:t>mprovement, cause effect diagrams, etc.</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Procedures</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Procedures include all work instructions, standard operating procedures, formulas/recipes, batch sheets, temporary instructions and similar instructions provided for the smooth running of the plant. They</w:t>
            </w:r>
            <w:r w:rsidRPr="00F662CA">
              <w:t xml:space="preserve"> may be written, verbal, computer based or in some other form.</w:t>
            </w:r>
          </w:p>
          <w:p w:rsidR="00000000" w:rsidRPr="00F662CA" w:rsidP="00F662CA">
            <w:pPr>
              <w:pStyle w:val="BodyText"/>
            </w:pPr>
            <w:r w:rsidRPr="00F662CA">
              <w:t>For the purposes of this Training Package, ‘procedures’ also includes good operating practice as may be defined by industry codes of practice (e.g. Good Manufacturing Practice (GMP), Responsibl</w:t>
            </w:r>
            <w:r w:rsidRPr="00F662CA">
              <w:t xml:space="preserve">e Care) and government regulations. </w:t>
            </w:r>
          </w:p>
          <w:p w:rsidR="00000000" w:rsidRPr="00F662CA" w:rsidP="00F662CA">
            <w:pPr>
              <w:pStyle w:val="BodyText"/>
            </w:pPr>
          </w:p>
        </w:tc>
      </w:tr>
    </w:tbl>
    <w:p w:rsidR="00000000" w:rsidRPr="00F662CA" w:rsidP="00F662CA">
      <w:pPr>
        <w:pStyle w:val="BodyText"/>
      </w:pPr>
    </w:p>
    <w:p w:rsidR="00000000" w:rsidRPr="00F662CA" w:rsidP="00F662CA">
      <w:pPr>
        <w:pStyle w:val="AllowPageBreak"/>
      </w:pPr>
    </w:p>
    <w:p w:rsidR="00000000" w:rsidRPr="00F662CA" w:rsidP="00F662CA">
      <w:pPr>
        <w:pStyle w:val="Heading1"/>
      </w:pPr>
      <w:bookmarkStart w:id="4" w:name="O_385306"/>
      <w:bookmarkEnd w:id="4"/>
      <w:r w:rsidRPr="00F662CA">
        <w:t>EVIDENCE GUIDE</w:t>
      </w:r>
    </w:p>
    <w:p w:rsidR="00000000" w:rsidRPr="00F662CA" w:rsidP="00F662CA">
      <w:pPr>
        <w:pStyle w:val="BodyText"/>
      </w:pPr>
    </w:p>
    <w:p w:rsidR="00000000" w:rsidRPr="00F662CA" w:rsidP="00F662CA">
      <w:pPr>
        <w:pStyle w:val="BodyText"/>
      </w:pPr>
      <w:r w:rsidRPr="00F662CA">
        <w:t>The Evidence Guide provides advice on assessment and must be read in conjunction with the Performance Criteria, required skills and knowledge, the Range Statement and the Assessment G</w:t>
      </w:r>
      <w:r w:rsidRPr="00F662CA">
        <w:t>uidelines for this Training Package.</w:t>
      </w:r>
    </w:p>
    <w:p w:rsidR="00000000" w:rsidRPr="00F662CA" w:rsidP="00F662CA">
      <w:pPr>
        <w:pStyle w:val="BodyText"/>
      </w:pPr>
    </w:p>
    <w:p w:rsidR="00000000" w:rsidRPr="00F662CA" w:rsidP="00F662CA">
      <w:pPr>
        <w:pStyle w:val="BodyText"/>
      </w:pPr>
    </w:p>
    <w:tbl>
      <w:tblPr>
        <w:tblW w:w="0" w:type="auto"/>
        <w:tblCellMar>
          <w:left w:w="62" w:type="dxa"/>
          <w:right w:w="62" w:type="dxa"/>
        </w:tblCellMar>
        <w:tblLook w:val="0000"/>
      </w:tblPr>
      <w:tblGrid>
        <w:gridCol w:w="3529"/>
        <w:gridCol w:w="5667"/>
      </w:tblGrid>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Overview of assessment requirements</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 xml:space="preserve">The person will work effectively in a competitive manufacturing environment, making continual positive contributions to the improvement of </w:t>
            </w:r>
            <w:r w:rsidRPr="00F662CA">
              <w:t>the business within the scope of their job.</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Specific evidence requirements</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What critical aspects of evidence are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There should be evidence of the person’s contribution to the value chain and willing appl</w:t>
            </w:r>
            <w:r w:rsidRPr="00F662CA">
              <w:t>ication of competitive manufacturing to their job.</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In what context should assessment occur?</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Assessment should occur in an organisation implementing competitive manufacturing.</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Are there any other units which could or should be assessed with this unit or</w:t>
            </w:r>
            <w:r w:rsidRPr="00F662CA">
              <w:t xml:space="preserve"> which relate directly to this unit?</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This unit is related to all other units at this level in that it is the general implementation of competitive manufacturing. It could be assessed concurrently with any unit dealing with the tools of competitive manufact</w:t>
            </w:r>
            <w:r w:rsidRPr="00F662CA">
              <w:t>uring.</w:t>
            </w:r>
          </w:p>
          <w:p w:rsidR="00000000" w:rsidRPr="00F662CA" w:rsidP="00F662CA">
            <w:pPr>
              <w:pStyle w:val="BodyText"/>
            </w:pPr>
            <w:r w:rsidRPr="00F662CA">
              <w:t>This unit is related to:</w:t>
            </w:r>
          </w:p>
          <w:p w:rsidR="00000000" w:rsidRPr="00F662CA" w:rsidP="00F662CA">
            <w:pPr>
              <w:pStyle w:val="ListBullet"/>
            </w:pPr>
            <w:r w:rsidRPr="00F662CA">
              <w:t>MCMS400A Implement a competitive manufacturing system which covers the intermediate skill levels in CMI.</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What method of assessment should apply?</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Assessors must be satisfied that the person can consistently perform the unit as a whole, as defined by the Elements, Performance Criteria, skills and knowledge. A holistic approach should be taken to the assessment.</w:t>
            </w:r>
          </w:p>
          <w:p w:rsidR="00000000" w:rsidRPr="00F662CA" w:rsidP="00F662CA">
            <w:pPr>
              <w:pStyle w:val="BodyText"/>
            </w:pPr>
            <w:r w:rsidRPr="00F662CA">
              <w:t>Assessors should gather sufficient, fai</w:t>
            </w:r>
            <w:r w:rsidRPr="00F662CA">
              <w:t>r, valid, reliable, authentic and current evidence from a range of sources. Sources of evidence may include direct observation, reports from supervisors, peers and colleagues, project work, samples, organisation records and questioning. Assessment should n</w:t>
            </w:r>
            <w:r w:rsidRPr="00F662CA">
              <w:t>ot require language, literacy or numeracy skills beyond those required for the unit.</w:t>
            </w:r>
          </w:p>
          <w:p w:rsidR="00000000" w:rsidRPr="00F662CA" w:rsidP="00F662CA">
            <w:pPr>
              <w:pStyle w:val="BodyText"/>
            </w:pPr>
            <w:r w:rsidRPr="00F662CA">
              <w:t>The assessee will have access to all techniques, procedures, information, resources and aids which would normally be available in the workplace.</w:t>
            </w:r>
          </w:p>
          <w:p w:rsidR="00000000" w:rsidRPr="00F662CA" w:rsidP="00F662CA">
            <w:pPr>
              <w:pStyle w:val="BodyText"/>
            </w:pPr>
            <w:r w:rsidRPr="00F662CA">
              <w:t>The method of assessment s</w:t>
            </w:r>
            <w:r w:rsidRPr="00F662CA">
              <w:t>hould be discussed and agreed with the assessee prior to the commencement of the assessment.</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What evidence is required for demonstration of consistent performance?</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What evidence is required for demonstration of consistent performance?</w:t>
            </w:r>
          </w:p>
          <w:p w:rsidR="00000000" w:rsidP="00F662CA">
            <w:pPr>
              <w:pStyle w:val="BodyText"/>
              <w:rPr>
                <w:lang w:val="en-NZ"/>
              </w:rPr>
            </w:pPr>
          </w:p>
        </w:tc>
      </w:tr>
      <w:tr w:rsidTr="00061F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What skills and k</w:t>
            </w:r>
            <w:r w:rsidRPr="00F662CA">
              <w:t>nowledge are needed to achieve the performance criteria?</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Skills</w:t>
            </w:r>
          </w:p>
          <w:p w:rsidR="00000000" w:rsidRPr="00F662CA" w:rsidP="00F662CA">
            <w:pPr>
              <w:pStyle w:val="ListBullet"/>
            </w:pPr>
            <w:r w:rsidRPr="00F662CA">
              <w:t>analysis</w:t>
            </w:r>
          </w:p>
          <w:p w:rsidR="00000000" w:rsidRPr="00F662CA" w:rsidP="00F662CA">
            <w:pPr>
              <w:pStyle w:val="ListBullet"/>
            </w:pPr>
            <w:r w:rsidRPr="00F662CA">
              <w:t>communication</w:t>
            </w:r>
          </w:p>
          <w:p w:rsidR="00000000" w:rsidRPr="00F662CA" w:rsidP="00F662CA">
            <w:pPr>
              <w:pStyle w:val="ListBullet"/>
            </w:pPr>
            <w:r w:rsidRPr="00F662CA">
              <w:t>planning</w:t>
            </w:r>
          </w:p>
          <w:p w:rsidR="00000000" w:rsidRPr="00F662CA" w:rsidP="00F662CA">
            <w:pPr>
              <w:pStyle w:val="ListBullet"/>
            </w:pPr>
            <w:r w:rsidRPr="00F662CA">
              <w:t>teamwork</w:t>
            </w:r>
          </w:p>
          <w:p w:rsidR="00000000" w:rsidRPr="00F662CA" w:rsidP="00F662CA">
            <w:pPr>
              <w:pStyle w:val="ListBullet"/>
            </w:pPr>
            <w:r w:rsidRPr="00F662CA">
              <w:t>problem solving.</w:t>
            </w:r>
          </w:p>
          <w:p w:rsidR="00000000" w:rsidRPr="00F662CA" w:rsidP="00F662CA">
            <w:pPr>
              <w:pStyle w:val="BodyText"/>
            </w:pPr>
            <w:r w:rsidRPr="00F662CA">
              <w:t>Knowledge</w:t>
            </w:r>
          </w:p>
          <w:p w:rsidR="00000000" w:rsidRPr="00F662CA" w:rsidP="00F662CA">
            <w:pPr>
              <w:pStyle w:val="ListBullet"/>
            </w:pPr>
            <w:r w:rsidRPr="00F662CA">
              <w:t>the customers and the benefits they derive from the products</w:t>
            </w:r>
          </w:p>
          <w:p w:rsidR="00000000" w:rsidRPr="00F662CA" w:rsidP="00F662CA">
            <w:pPr>
              <w:pStyle w:val="ListBullet"/>
            </w:pPr>
            <w:r w:rsidRPr="00F662CA">
              <w:t>the suppliers and their capabilities</w:t>
            </w:r>
          </w:p>
          <w:p w:rsidR="00000000" w:rsidRPr="00F662CA" w:rsidP="00F662CA">
            <w:pPr>
              <w:pStyle w:val="ListBullet"/>
            </w:pPr>
            <w:r w:rsidRPr="00F662CA">
              <w:t>product waste</w:t>
            </w:r>
          </w:p>
          <w:p w:rsidR="00000000" w:rsidRPr="00F662CA" w:rsidP="00F662CA">
            <w:pPr>
              <w:pStyle w:val="ListBullet"/>
            </w:pPr>
            <w:r w:rsidRPr="00F662CA">
              <w:t>relevant tools for their job and how to apply them</w:t>
            </w:r>
          </w:p>
          <w:p w:rsidR="00000000" w:rsidRPr="00F662CA" w:rsidP="00F662CA">
            <w:pPr>
              <w:pStyle w:val="ListBullet"/>
            </w:pPr>
            <w:r w:rsidRPr="00F662CA">
              <w:t>factors impacting on the product, process and waste, particularly those wholly or partially under their control (and how to control them).</w:t>
            </w:r>
          </w:p>
          <w:p w:rsidR="00000000" w:rsidP="00F662CA">
            <w:pPr>
              <w:pStyle w:val="BodyText"/>
              <w:rPr>
                <w:lang w:val="en-NZ"/>
              </w:rPr>
            </w:pPr>
          </w:p>
        </w:tc>
      </w:tr>
      <w:tr w:rsidTr="00061FEC">
        <w:tblPrEx>
          <w:tblW w:w="0" w:type="auto"/>
          <w:tblCellMar>
            <w:left w:w="62" w:type="dxa"/>
            <w:right w:w="62" w:type="dxa"/>
          </w:tblCellMar>
          <w:tblLook w:val="0000"/>
        </w:tblPrEx>
        <w:trPr>
          <w:trHeight w:val="276"/>
        </w:trPr>
        <w:tc>
          <w:tcPr>
            <w:tcW w:w="0" w:type="auto"/>
            <w:tcBorders>
              <w:top w:val="nil"/>
              <w:left w:val="nil"/>
              <w:bottom w:val="nil"/>
              <w:right w:val="nil"/>
            </w:tcBorders>
            <w:tcMar>
              <w:top w:w="0" w:type="dxa"/>
              <w:left w:w="62" w:type="dxa"/>
              <w:bottom w:w="0" w:type="dxa"/>
              <w:right w:w="62" w:type="dxa"/>
            </w:tcMar>
          </w:tcPr>
          <w:p w:rsidR="00000000" w:rsidP="00F662CA">
            <w:pPr>
              <w:pStyle w:val="BodyText"/>
              <w:rPr>
                <w:lang w:val="en-NZ"/>
              </w:rPr>
            </w:pPr>
            <w:r w:rsidRPr="00F662CA">
              <w:t>What are the specific resource requirements for this unit?</w:t>
            </w:r>
          </w:p>
        </w:tc>
        <w:tc>
          <w:tcPr>
            <w:tcW w:w="0" w:type="auto"/>
            <w:tcBorders>
              <w:top w:val="nil"/>
              <w:left w:val="nil"/>
              <w:bottom w:val="nil"/>
              <w:right w:val="nil"/>
            </w:tcBorders>
            <w:tcMar>
              <w:top w:w="0" w:type="dxa"/>
              <w:left w:w="62" w:type="dxa"/>
              <w:bottom w:w="0" w:type="dxa"/>
              <w:right w:w="62" w:type="dxa"/>
            </w:tcMar>
          </w:tcPr>
          <w:p w:rsidR="00000000" w:rsidRPr="00F662CA" w:rsidP="00F662CA">
            <w:pPr>
              <w:pStyle w:val="BodyText"/>
            </w:pPr>
            <w:r w:rsidRPr="00F662CA">
              <w:t>Acces</w:t>
            </w:r>
            <w:r w:rsidRPr="00F662CA">
              <w:t>s is required to an organisation implementing competitive manufacturing.</w:t>
            </w:r>
          </w:p>
          <w:p w:rsidR="00000000" w:rsidRPr="00F662CA" w:rsidP="00F662CA">
            <w:pPr>
              <w:pStyle w:val="BodyText"/>
            </w:pPr>
          </w:p>
        </w:tc>
      </w:tr>
    </w:tbl>
    <w:p w:rsidR="00000000" w:rsidRPr="00F662CA" w:rsidP="00F662CA">
      <w:pPr>
        <w:pStyle w:val="BodyText"/>
      </w:pPr>
    </w:p>
    <w:p w:rsidR="00000000" w:rsidRPr="00F662CA" w:rsidP="00F662CA"/>
    <w:sectPr w:rsidSect="00F662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FEC" w:rsidP="00061FEC">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EC" w:rsidP="00F66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61FEC" w:rsidP="00F662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61FEC" w:rsidP="00F662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FEC" w:rsidP="00061F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EC" w:rsidP="00F662CA">
    <w:pPr>
      <w:pStyle w:val="Header"/>
      <w:framePr w:wrap="around"/>
    </w:pPr>
    <w:r>
      <w:fldChar w:fldCharType="begin"/>
    </w:r>
    <w:r>
      <w:instrText xml:space="preserve"> TITLE   \* MERGEFORMAT </w:instrText>
    </w:r>
    <w:r>
      <w:fldChar w:fldCharType="separate"/>
    </w:r>
    <w:r>
      <w:t>MCMS200A Apply competitive manufacturing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1FEC" w:rsidP="00F662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2E19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7899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2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62CA"/>
    <w:pPr>
      <w:spacing w:before="360" w:after="60"/>
      <w:outlineLvl w:val="0"/>
    </w:pPr>
    <w:rPr>
      <w:sz w:val="32"/>
    </w:rPr>
  </w:style>
  <w:style w:type="paragraph" w:styleId="Heading2">
    <w:name w:val="heading 2"/>
    <w:basedOn w:val="HeadingBase"/>
    <w:next w:val="BodyText"/>
    <w:link w:val="Heading2Char"/>
    <w:qFormat/>
    <w:rsid w:val="00F662CA"/>
    <w:pPr>
      <w:keepLines/>
      <w:spacing w:before="240" w:after="120"/>
      <w:outlineLvl w:val="1"/>
    </w:pPr>
    <w:rPr>
      <w:sz w:val="28"/>
      <w:szCs w:val="40"/>
    </w:rPr>
  </w:style>
  <w:style w:type="paragraph" w:styleId="Heading3">
    <w:name w:val="heading 3"/>
    <w:basedOn w:val="HeadingBase"/>
    <w:next w:val="BodyText"/>
    <w:link w:val="Heading3Char"/>
    <w:qFormat/>
    <w:rsid w:val="00F662CA"/>
    <w:pPr>
      <w:spacing w:before="180" w:after="120"/>
      <w:outlineLvl w:val="2"/>
    </w:pPr>
    <w:rPr>
      <w:spacing w:val="-10"/>
      <w:kern w:val="32"/>
    </w:rPr>
  </w:style>
  <w:style w:type="paragraph" w:styleId="Heading4">
    <w:name w:val="heading 4"/>
    <w:basedOn w:val="HeadingBase"/>
    <w:next w:val="BodyText"/>
    <w:link w:val="Heading4Char"/>
    <w:qFormat/>
    <w:rsid w:val="00F662CA"/>
    <w:pPr>
      <w:spacing w:before="160" w:after="120"/>
      <w:outlineLvl w:val="3"/>
    </w:pPr>
    <w:rPr>
      <w:sz w:val="22"/>
    </w:rPr>
  </w:style>
  <w:style w:type="paragraph" w:styleId="Heading5">
    <w:name w:val="heading 5"/>
    <w:basedOn w:val="HeadingBase"/>
    <w:next w:val="Normal"/>
    <w:link w:val="Heading5Char"/>
    <w:qFormat/>
    <w:rsid w:val="00F662CA"/>
    <w:pPr>
      <w:spacing w:before="80"/>
      <w:outlineLvl w:val="4"/>
    </w:pPr>
    <w:rPr>
      <w:color w:val="918585"/>
      <w:sz w:val="20"/>
    </w:rPr>
  </w:style>
  <w:style w:type="paragraph" w:styleId="Heading6">
    <w:name w:val="heading 6"/>
    <w:basedOn w:val="HeadingBase"/>
    <w:next w:val="Normal"/>
    <w:link w:val="Heading6Char"/>
    <w:qFormat/>
    <w:rsid w:val="00F662CA"/>
    <w:pPr>
      <w:spacing w:before="60"/>
      <w:outlineLvl w:val="5"/>
    </w:pPr>
    <w:rPr>
      <w:color w:val="918585"/>
      <w:sz w:val="20"/>
    </w:rPr>
  </w:style>
  <w:style w:type="paragraph" w:styleId="Heading7">
    <w:name w:val="heading 7"/>
    <w:basedOn w:val="Normal"/>
    <w:next w:val="Normal"/>
    <w:link w:val="Heading7Char"/>
    <w:qFormat/>
    <w:rsid w:val="00F662CA"/>
    <w:pPr>
      <w:ind w:left="720"/>
      <w:outlineLvl w:val="6"/>
    </w:pPr>
    <w:rPr>
      <w:i/>
    </w:rPr>
  </w:style>
  <w:style w:type="paragraph" w:styleId="Heading8">
    <w:name w:val="heading 8"/>
    <w:basedOn w:val="Normal"/>
    <w:next w:val="Normal"/>
    <w:link w:val="Heading8Char"/>
    <w:qFormat/>
    <w:rsid w:val="00F662CA"/>
    <w:pPr>
      <w:ind w:left="720"/>
      <w:outlineLvl w:val="7"/>
    </w:pPr>
    <w:rPr>
      <w:i/>
    </w:rPr>
  </w:style>
  <w:style w:type="paragraph" w:styleId="Heading9">
    <w:name w:val="heading 9"/>
    <w:basedOn w:val="Normal"/>
    <w:next w:val="Normal"/>
    <w:link w:val="Heading9Char"/>
    <w:qFormat/>
    <w:rsid w:val="00F662CA"/>
    <w:pPr>
      <w:ind w:left="720"/>
      <w:outlineLvl w:val="8"/>
    </w:pPr>
    <w:rPr>
      <w:i/>
    </w:rPr>
  </w:style>
  <w:style w:type="character" w:default="1" w:styleId="DefaultParagraphFont">
    <w:name w:val="Default Paragraph Font"/>
    <w:uiPriority w:val="1"/>
    <w:unhideWhenUsed/>
    <w:rsid w:val="00F66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2CA"/>
  </w:style>
  <w:style w:type="character" w:customStyle="1" w:styleId="Heading1Char">
    <w:name w:val="Heading 1 Char"/>
    <w:basedOn w:val="DefaultParagraphFont"/>
    <w:link w:val="Heading1"/>
    <w:rsid w:val="00F662C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F662CA"/>
    <w:rPr>
      <w:rFonts w:ascii="Times New Roman" w:eastAsia="Times New Roman" w:hAnsi="Times New Roman" w:cs="Times New Roman"/>
      <w:b/>
      <w:sz w:val="28"/>
      <w:szCs w:val="40"/>
      <w:lang w:eastAsia="en-US"/>
    </w:rPr>
  </w:style>
  <w:style w:type="paragraph" w:styleId="BodyText">
    <w:name w:val="Body Text"/>
    <w:basedOn w:val="Normal"/>
    <w:link w:val="BodyTextChar"/>
    <w:rsid w:val="00F662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2CA"/>
    <w:rPr>
      <w:rFonts w:ascii="Times New Roman" w:eastAsia="Times New Roman" w:hAnsi="Times New Roman" w:cs="Times New Roman"/>
      <w:sz w:val="24"/>
      <w:lang w:val="en-US" w:eastAsia="en-US"/>
    </w:rPr>
  </w:style>
  <w:style w:type="paragraph" w:styleId="Footer">
    <w:name w:val="footer"/>
    <w:basedOn w:val="Normal"/>
    <w:link w:val="FooterChar"/>
    <w:rsid w:val="00F66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2CA"/>
    <w:rPr>
      <w:rFonts w:ascii="Times New Roman" w:eastAsia="Times New Roman" w:hAnsi="Times New Roman" w:cs="Times New Roman"/>
      <w:sz w:val="16"/>
      <w:lang w:val="en-US" w:eastAsia="en-US"/>
    </w:rPr>
  </w:style>
  <w:style w:type="paragraph" w:styleId="ListBullet">
    <w:name w:val="List Bullet"/>
    <w:basedOn w:val="List"/>
    <w:rsid w:val="00F662CA"/>
    <w:pPr>
      <w:numPr>
        <w:numId w:val="12"/>
      </w:numPr>
      <w:tabs>
        <w:tab w:val="clear" w:pos="340"/>
      </w:tabs>
      <w:spacing w:before="40" w:after="40"/>
    </w:pPr>
  </w:style>
  <w:style w:type="paragraph" w:styleId="Header">
    <w:name w:val="header"/>
    <w:basedOn w:val="Normal"/>
    <w:link w:val="HeaderChar"/>
    <w:rsid w:val="00F66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2CA"/>
    <w:rPr>
      <w:rFonts w:ascii="Times New Roman" w:eastAsia="Times New Roman" w:hAnsi="Times New Roman" w:cs="Times New Roman"/>
      <w:sz w:val="16"/>
      <w:szCs w:val="20"/>
      <w:lang w:val="en-GB" w:eastAsia="en-US"/>
    </w:rPr>
  </w:style>
  <w:style w:type="paragraph" w:customStyle="1" w:styleId="AllowPageBreak">
    <w:name w:val="AllowPageBreak"/>
    <w:rsid w:val="00F662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F66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2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62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62CA"/>
    <w:rPr>
      <w:rFonts w:ascii="Courier New" w:eastAsia="Times New Roman" w:hAnsi="Courier New" w:cs="Times New Roman"/>
      <w:i/>
      <w:szCs w:val="20"/>
      <w:lang w:val="en-US" w:eastAsia="en-US"/>
    </w:rPr>
  </w:style>
  <w:style w:type="paragraph" w:customStyle="1" w:styleId="HeadingBase">
    <w:name w:val="Heading Base"/>
    <w:rsid w:val="00F66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2CA"/>
    <w:pPr>
      <w:tabs>
        <w:tab w:val="right" w:leader="dot" w:pos="9072"/>
      </w:tabs>
      <w:ind w:left="567"/>
    </w:pPr>
    <w:rPr>
      <w:szCs w:val="22"/>
    </w:rPr>
  </w:style>
  <w:style w:type="paragraph" w:customStyle="1" w:styleId="TOCBase">
    <w:name w:val="TOC Base"/>
    <w:rsid w:val="00F66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2CA"/>
    <w:pPr>
      <w:tabs>
        <w:tab w:val="right" w:leader="dot" w:pos="9072"/>
      </w:tabs>
      <w:spacing w:before="40" w:after="40"/>
      <w:ind w:left="284"/>
    </w:pPr>
    <w:rPr>
      <w:rFonts w:ascii="Times New Roman" w:hAnsi="Times New Roman"/>
    </w:rPr>
  </w:style>
  <w:style w:type="paragraph" w:styleId="TOC1">
    <w:name w:val="toc 1"/>
    <w:basedOn w:val="TOCBase"/>
    <w:next w:val="Normal"/>
    <w:rsid w:val="00F662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62CA"/>
    <w:pPr>
      <w:spacing w:before="5040"/>
      <w:jc w:val="center"/>
    </w:pPr>
    <w:rPr>
      <w:sz w:val="48"/>
      <w:szCs w:val="72"/>
      <w:lang w:val="en-US"/>
    </w:rPr>
  </w:style>
  <w:style w:type="character" w:customStyle="1" w:styleId="TitleChar">
    <w:name w:val="Title Char"/>
    <w:basedOn w:val="DefaultParagraphFont"/>
    <w:link w:val="Title"/>
    <w:rsid w:val="00F66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2CA"/>
    <w:pPr>
      <w:tabs>
        <w:tab w:val="left" w:pos="3600"/>
        <w:tab w:val="left" w:pos="3958"/>
      </w:tabs>
    </w:pPr>
  </w:style>
  <w:style w:type="paragraph" w:styleId="List">
    <w:name w:val="List"/>
    <w:basedOn w:val="BodyText"/>
    <w:next w:val="BodyText"/>
    <w:rsid w:val="00F662CA"/>
    <w:pPr>
      <w:tabs>
        <w:tab w:val="left" w:pos="340"/>
      </w:tabs>
      <w:spacing w:before="60" w:after="60"/>
      <w:ind w:left="340" w:hanging="340"/>
    </w:pPr>
  </w:style>
  <w:style w:type="paragraph" w:customStyle="1" w:styleId="Note">
    <w:name w:val="Note"/>
    <w:basedOn w:val="BodyText"/>
    <w:rsid w:val="00F662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62CA"/>
    <w:rPr>
      <w:b/>
      <w:spacing w:val="0"/>
    </w:rPr>
  </w:style>
  <w:style w:type="paragraph" w:customStyle="1" w:styleId="SuperTitle">
    <w:name w:val="SuperTitle"/>
    <w:basedOn w:val="Title"/>
    <w:rsid w:val="00F662CA"/>
    <w:pPr>
      <w:framePr w:wrap="auto" w:hAnchor="text" w:y="6049"/>
    </w:pPr>
    <w:rPr>
      <w:color w:val="000000"/>
      <w:sz w:val="40"/>
    </w:rPr>
  </w:style>
  <w:style w:type="paragraph" w:customStyle="1" w:styleId="TOCTitle">
    <w:name w:val="TOCTitle"/>
    <w:basedOn w:val="Heading1"/>
    <w:rsid w:val="00F662CA"/>
    <w:pPr>
      <w:spacing w:after="240"/>
      <w:jc w:val="center"/>
      <w:outlineLvl w:val="9"/>
    </w:pPr>
    <w:rPr>
      <w:caps/>
    </w:rPr>
  </w:style>
  <w:style w:type="paragraph" w:customStyle="1" w:styleId="Version">
    <w:name w:val="Version"/>
    <w:rsid w:val="00F662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2CA"/>
    <w:pPr>
      <w:numPr>
        <w:numId w:val="13"/>
      </w:numPr>
      <w:tabs>
        <w:tab w:val="clear" w:pos="680"/>
      </w:tabs>
    </w:pPr>
  </w:style>
  <w:style w:type="paragraph" w:styleId="Index1">
    <w:name w:val="index 1"/>
    <w:basedOn w:val="Normal"/>
    <w:next w:val="Normal"/>
    <w:semiHidden/>
    <w:rsid w:val="00F662CA"/>
    <w:pPr>
      <w:keepNext w:val="0"/>
      <w:tabs>
        <w:tab w:val="right" w:pos="4176"/>
      </w:tabs>
      <w:ind w:left="198" w:hanging="198"/>
    </w:pPr>
    <w:rPr>
      <w:rFonts w:ascii="Garamond" w:hAnsi="Garamond"/>
    </w:rPr>
  </w:style>
  <w:style w:type="paragraph" w:styleId="IndexHeading">
    <w:name w:val="index heading"/>
    <w:basedOn w:val="Normal"/>
    <w:next w:val="Index1"/>
    <w:semiHidden/>
    <w:rsid w:val="00F662CA"/>
    <w:pPr>
      <w:spacing w:before="120" w:after="120"/>
    </w:pPr>
    <w:rPr>
      <w:rFonts w:ascii="Arial" w:hAnsi="Arial"/>
      <w:b/>
      <w:color w:val="918585"/>
      <w:sz w:val="24"/>
    </w:rPr>
  </w:style>
  <w:style w:type="paragraph" w:customStyle="1" w:styleId="Chapter">
    <w:name w:val="Chapter"/>
    <w:basedOn w:val="Normal"/>
    <w:rsid w:val="00F662CA"/>
    <w:pPr>
      <w:spacing w:before="240"/>
    </w:pPr>
    <w:rPr>
      <w:rFonts w:ascii="Times New Roman" w:hAnsi="Times New Roman"/>
      <w:smallCaps/>
      <w:spacing w:val="80"/>
      <w:sz w:val="28"/>
    </w:rPr>
  </w:style>
  <w:style w:type="paragraph" w:customStyle="1" w:styleId="InChapter">
    <w:name w:val="InChapter"/>
    <w:basedOn w:val="Heading3"/>
    <w:rsid w:val="00F662CA"/>
    <w:pPr>
      <w:spacing w:after="240"/>
      <w:outlineLvl w:val="9"/>
    </w:pPr>
    <w:rPr>
      <w:noProof/>
    </w:rPr>
  </w:style>
  <w:style w:type="paragraph" w:styleId="Index2">
    <w:name w:val="index 2"/>
    <w:basedOn w:val="Normal"/>
    <w:next w:val="Normal"/>
    <w:semiHidden/>
    <w:rsid w:val="00F662CA"/>
    <w:pPr>
      <w:tabs>
        <w:tab w:val="right" w:pos="4176"/>
      </w:tabs>
      <w:ind w:left="568" w:hanging="284"/>
    </w:pPr>
    <w:rPr>
      <w:rFonts w:ascii="Garamond" w:hAnsi="Garamond"/>
    </w:rPr>
  </w:style>
  <w:style w:type="paragraph" w:customStyle="1" w:styleId="Byline">
    <w:name w:val="Byline"/>
    <w:rsid w:val="00F66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2CA"/>
    <w:pPr>
      <w:tabs>
        <w:tab w:val="clear" w:pos="3600"/>
        <w:tab w:val="clear" w:pos="3958"/>
      </w:tabs>
      <w:jc w:val="right"/>
    </w:pPr>
  </w:style>
  <w:style w:type="character" w:styleId="Emphasis">
    <w:name w:val="Emphasis"/>
    <w:basedOn w:val="DefaultParagraphFont"/>
    <w:qFormat/>
    <w:rsid w:val="00F662CA"/>
    <w:rPr>
      <w:i/>
    </w:rPr>
  </w:style>
  <w:style w:type="paragraph" w:styleId="Caption">
    <w:name w:val="caption"/>
    <w:basedOn w:val="BodyText"/>
    <w:next w:val="Normal"/>
    <w:qFormat/>
    <w:rsid w:val="00F662CA"/>
    <w:pPr>
      <w:framePr w:w="2268" w:hSpace="181" w:vSpace="181" w:wrap="around" w:vAnchor="text" w:hAnchor="page" w:x="1135" w:y="285" w:anchorLock="1"/>
    </w:pPr>
    <w:rPr>
      <w:i/>
    </w:rPr>
  </w:style>
  <w:style w:type="paragraph" w:customStyle="1" w:styleId="MiniTOCTitle">
    <w:name w:val="MiniTOCTitle"/>
    <w:basedOn w:val="Heading4"/>
    <w:rsid w:val="00F662CA"/>
    <w:pPr>
      <w:spacing w:before="240"/>
      <w:outlineLvl w:val="9"/>
    </w:pPr>
    <w:rPr>
      <w:noProof/>
      <w:sz w:val="24"/>
    </w:rPr>
  </w:style>
  <w:style w:type="paragraph" w:customStyle="1" w:styleId="SuperHeading">
    <w:name w:val="SuperHeading"/>
    <w:basedOn w:val="Normal"/>
    <w:rsid w:val="00F662CA"/>
    <w:pPr>
      <w:spacing w:before="240" w:after="120"/>
      <w:outlineLvl w:val="0"/>
    </w:pPr>
    <w:rPr>
      <w:rFonts w:ascii="Times New Roman" w:hAnsi="Times New Roman"/>
      <w:b/>
      <w:sz w:val="28"/>
    </w:rPr>
  </w:style>
  <w:style w:type="paragraph" w:customStyle="1" w:styleId="MiniTOCItem">
    <w:name w:val="MiniTOCItem"/>
    <w:basedOn w:val="ListBullet"/>
    <w:rsid w:val="00F662CA"/>
    <w:pPr>
      <w:numPr>
        <w:numId w:val="0"/>
      </w:numPr>
      <w:tabs>
        <w:tab w:val="right" w:leader="dot" w:pos="6521"/>
      </w:tabs>
      <w:spacing w:before="0" w:after="0"/>
    </w:pPr>
  </w:style>
  <w:style w:type="paragraph" w:customStyle="1" w:styleId="TOFTitle">
    <w:name w:val="TOFTitle"/>
    <w:basedOn w:val="TOCTitle"/>
    <w:rsid w:val="00F662CA"/>
  </w:style>
  <w:style w:type="paragraph" w:styleId="TableofFigures">
    <w:name w:val="table of figures"/>
    <w:basedOn w:val="Normal"/>
    <w:next w:val="Normal"/>
    <w:semiHidden/>
    <w:rsid w:val="00F662CA"/>
    <w:pPr>
      <w:tabs>
        <w:tab w:val="right" w:leader="dot" w:pos="9072"/>
      </w:tabs>
      <w:ind w:left="970" w:hanging="403"/>
    </w:pPr>
    <w:rPr>
      <w:rFonts w:ascii="Times New Roman" w:hAnsi="Times New Roman"/>
      <w:b/>
    </w:rPr>
  </w:style>
  <w:style w:type="paragraph" w:styleId="ListNumber">
    <w:name w:val="List Number"/>
    <w:basedOn w:val="List"/>
    <w:rsid w:val="00F662CA"/>
    <w:pPr>
      <w:numPr>
        <w:numId w:val="10"/>
      </w:numPr>
    </w:pPr>
  </w:style>
  <w:style w:type="character" w:customStyle="1" w:styleId="WingdingSymbols">
    <w:name w:val="Wingding Symbols"/>
    <w:rsid w:val="00F662CA"/>
    <w:rPr>
      <w:rFonts w:ascii="Wingdings" w:hAnsi="Wingdings"/>
    </w:rPr>
  </w:style>
  <w:style w:type="paragraph" w:customStyle="1" w:styleId="TableHeading">
    <w:name w:val="Table Heading"/>
    <w:basedOn w:val="HeadingBase"/>
    <w:rsid w:val="00F662CA"/>
    <w:pPr>
      <w:keepLines/>
      <w:pBdr>
        <w:bottom w:val="single" w:sz="6" w:space="1" w:color="918585"/>
      </w:pBdr>
      <w:spacing w:before="240"/>
    </w:pPr>
  </w:style>
  <w:style w:type="character" w:customStyle="1" w:styleId="HotSpot">
    <w:name w:val="HotSpot"/>
    <w:rsid w:val="00F662CA"/>
    <w:rPr>
      <w:color w:val="0033CC"/>
      <w:u w:val="none"/>
    </w:rPr>
  </w:style>
  <w:style w:type="paragraph" w:customStyle="1" w:styleId="BodyTextRight">
    <w:name w:val="Body Text Right"/>
    <w:basedOn w:val="BodyText"/>
    <w:rsid w:val="00F662CA"/>
    <w:pPr>
      <w:spacing w:before="0" w:after="0"/>
      <w:jc w:val="right"/>
    </w:pPr>
  </w:style>
  <w:style w:type="paragraph" w:styleId="Index3">
    <w:name w:val="index 3"/>
    <w:basedOn w:val="ListNumber2"/>
    <w:next w:val="Normal"/>
    <w:semiHidden/>
    <w:rsid w:val="00F662CA"/>
    <w:pPr>
      <w:numPr>
        <w:numId w:val="0"/>
      </w:numPr>
      <w:tabs>
        <w:tab w:val="right" w:leader="dot" w:pos="4176"/>
      </w:tabs>
    </w:pPr>
  </w:style>
  <w:style w:type="paragraph" w:styleId="ListNumber2">
    <w:name w:val="List Number 2"/>
    <w:basedOn w:val="List2"/>
    <w:rsid w:val="00F662CA"/>
    <w:pPr>
      <w:numPr>
        <w:numId w:val="9"/>
      </w:numPr>
      <w:tabs>
        <w:tab w:val="clear" w:pos="1060"/>
      </w:tabs>
    </w:pPr>
  </w:style>
  <w:style w:type="paragraph" w:customStyle="1" w:styleId="MarginNote">
    <w:name w:val="Margin Note"/>
    <w:basedOn w:val="BodyText"/>
    <w:rsid w:val="00F66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2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62CA"/>
    <w:rPr>
      <w:sz w:val="32"/>
    </w:rPr>
  </w:style>
  <w:style w:type="paragraph" w:customStyle="1" w:styleId="HeadingProcedure">
    <w:name w:val="Heading Procedure"/>
    <w:basedOn w:val="HeadingBase"/>
    <w:next w:val="Normal"/>
    <w:rsid w:val="00F662CA"/>
    <w:pPr>
      <w:tabs>
        <w:tab w:val="left" w:pos="0"/>
      </w:tabs>
      <w:spacing w:before="120" w:after="60"/>
    </w:pPr>
    <w:rPr>
      <w:i/>
      <w:color w:val="918585"/>
      <w:sz w:val="22"/>
    </w:rPr>
  </w:style>
  <w:style w:type="paragraph" w:customStyle="1" w:styleId="TableBodyText">
    <w:name w:val="Table Body Text"/>
    <w:basedOn w:val="BodyText"/>
    <w:rsid w:val="00F662CA"/>
    <w:pPr>
      <w:spacing w:before="60" w:after="60"/>
    </w:pPr>
  </w:style>
  <w:style w:type="paragraph" w:styleId="ListContinue">
    <w:name w:val="List Continue"/>
    <w:basedOn w:val="List"/>
    <w:rsid w:val="00F662CA"/>
    <w:pPr>
      <w:ind w:firstLine="0"/>
    </w:pPr>
  </w:style>
  <w:style w:type="paragraph" w:customStyle="1" w:styleId="ListNote">
    <w:name w:val="List Note"/>
    <w:basedOn w:val="List"/>
    <w:rsid w:val="00F662CA"/>
    <w:pPr>
      <w:pBdr>
        <w:top w:val="single" w:sz="6" w:space="2" w:color="918585"/>
        <w:bottom w:val="single" w:sz="6" w:space="2" w:color="918585"/>
      </w:pBdr>
      <w:tabs>
        <w:tab w:val="left" w:pos="1021"/>
      </w:tabs>
      <w:ind w:firstLine="0"/>
    </w:pPr>
  </w:style>
  <w:style w:type="paragraph" w:customStyle="1" w:styleId="Warning">
    <w:name w:val="Warning"/>
    <w:basedOn w:val="BodyText"/>
    <w:rsid w:val="00F662CA"/>
    <w:pPr>
      <w:shd w:val="clear" w:color="auto" w:fill="D9D9D9"/>
      <w:tabs>
        <w:tab w:val="left" w:pos="992"/>
      </w:tabs>
      <w:ind w:left="119" w:right="119"/>
    </w:pPr>
    <w:rPr>
      <w:sz w:val="20"/>
    </w:rPr>
  </w:style>
  <w:style w:type="paragraph" w:customStyle="1" w:styleId="MarginIcons">
    <w:name w:val="Margin Icons"/>
    <w:basedOn w:val="BodyText"/>
    <w:rsid w:val="00F66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2CA"/>
    <w:rPr>
      <w:rFonts w:ascii="Courier New" w:hAnsi="Courier New"/>
    </w:rPr>
  </w:style>
  <w:style w:type="paragraph" w:customStyle="1" w:styleId="NoteBullet">
    <w:name w:val="Note Bullet"/>
    <w:basedOn w:val="Note"/>
    <w:rsid w:val="00F662CA"/>
    <w:pPr>
      <w:tabs>
        <w:tab w:val="clear" w:pos="680"/>
      </w:tabs>
      <w:spacing w:before="60" w:after="60"/>
    </w:pPr>
  </w:style>
  <w:style w:type="paragraph" w:customStyle="1" w:styleId="SubHeading2">
    <w:name w:val="SubHeading2"/>
    <w:basedOn w:val="HeadingBase"/>
    <w:rsid w:val="00F662CA"/>
    <w:pPr>
      <w:spacing w:before="240" w:after="60"/>
    </w:pPr>
    <w:rPr>
      <w:sz w:val="20"/>
    </w:rPr>
  </w:style>
  <w:style w:type="paragraph" w:customStyle="1" w:styleId="SubHeading1">
    <w:name w:val="SubHeading1"/>
    <w:basedOn w:val="HeadingBase"/>
    <w:rsid w:val="00F662CA"/>
    <w:pPr>
      <w:spacing w:before="240" w:after="60"/>
    </w:pPr>
    <w:rPr>
      <w:color w:val="918585"/>
      <w:sz w:val="22"/>
    </w:rPr>
  </w:style>
  <w:style w:type="paragraph" w:customStyle="1" w:styleId="SideHeading">
    <w:name w:val="Side Heading"/>
    <w:basedOn w:val="HeadingBase"/>
    <w:rsid w:val="00F66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2CA"/>
    <w:pPr>
      <w:tabs>
        <w:tab w:val="num" w:pos="360"/>
      </w:tabs>
    </w:pPr>
  </w:style>
  <w:style w:type="paragraph" w:styleId="PlainText">
    <w:name w:val="Plain Text"/>
    <w:basedOn w:val="Normal"/>
    <w:link w:val="PlainTextChar"/>
    <w:rsid w:val="00F662CA"/>
    <w:rPr>
      <w:sz w:val="20"/>
    </w:rPr>
  </w:style>
  <w:style w:type="character" w:customStyle="1" w:styleId="PlainTextChar">
    <w:name w:val="Plain Text Char"/>
    <w:basedOn w:val="DefaultParagraphFont"/>
    <w:link w:val="PlainText"/>
    <w:rsid w:val="00F662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62CA"/>
    <w:rPr>
      <w:b/>
      <w:smallCaps/>
    </w:rPr>
  </w:style>
  <w:style w:type="paragraph" w:customStyle="1" w:styleId="TableListNumber">
    <w:name w:val="Table List Number"/>
    <w:basedOn w:val="ListNumber"/>
    <w:rsid w:val="00F662CA"/>
    <w:pPr>
      <w:numPr>
        <w:numId w:val="0"/>
      </w:numPr>
    </w:pPr>
  </w:style>
  <w:style w:type="paragraph" w:styleId="TOC4">
    <w:name w:val="toc 4"/>
    <w:basedOn w:val="TOCBase"/>
    <w:next w:val="Normal"/>
    <w:semiHidden/>
    <w:rsid w:val="00F662CA"/>
    <w:pPr>
      <w:tabs>
        <w:tab w:val="right" w:leader="dot" w:pos="9071"/>
      </w:tabs>
      <w:ind w:left="1701"/>
    </w:pPr>
  </w:style>
  <w:style w:type="paragraph" w:customStyle="1" w:styleId="ListAlpha">
    <w:name w:val="List Alpha"/>
    <w:basedOn w:val="List"/>
    <w:rsid w:val="00F662CA"/>
    <w:pPr>
      <w:numPr>
        <w:numId w:val="8"/>
      </w:numPr>
    </w:pPr>
  </w:style>
  <w:style w:type="paragraph" w:customStyle="1" w:styleId="ListAlpha2">
    <w:name w:val="List Alpha 2"/>
    <w:basedOn w:val="List2"/>
    <w:rsid w:val="00F662CA"/>
    <w:pPr>
      <w:numPr>
        <w:numId w:val="7"/>
      </w:numPr>
    </w:pPr>
  </w:style>
  <w:style w:type="paragraph" w:styleId="List2">
    <w:name w:val="List 2"/>
    <w:basedOn w:val="BodyText"/>
    <w:rsid w:val="00F662CA"/>
    <w:pPr>
      <w:tabs>
        <w:tab w:val="left" w:pos="680"/>
      </w:tabs>
      <w:spacing w:before="60" w:after="60"/>
      <w:ind w:left="680" w:hanging="340"/>
    </w:pPr>
  </w:style>
  <w:style w:type="paragraph" w:styleId="List3">
    <w:name w:val="List 3"/>
    <w:basedOn w:val="BodyText"/>
    <w:rsid w:val="00F662CA"/>
    <w:pPr>
      <w:tabs>
        <w:tab w:val="left" w:pos="1021"/>
      </w:tabs>
      <w:spacing w:before="60" w:after="60"/>
      <w:ind w:left="1020" w:hanging="340"/>
    </w:pPr>
  </w:style>
  <w:style w:type="paragraph" w:styleId="List4">
    <w:name w:val="List 4"/>
    <w:basedOn w:val="BodyText"/>
    <w:rsid w:val="00F662CA"/>
    <w:pPr>
      <w:tabs>
        <w:tab w:val="left" w:pos="1361"/>
      </w:tabs>
      <w:spacing w:before="60" w:after="60"/>
      <w:ind w:left="1361" w:hanging="340"/>
    </w:pPr>
  </w:style>
  <w:style w:type="paragraph" w:styleId="List5">
    <w:name w:val="List 5"/>
    <w:basedOn w:val="BodyText"/>
    <w:rsid w:val="00F662CA"/>
    <w:pPr>
      <w:tabs>
        <w:tab w:val="left" w:pos="1701"/>
      </w:tabs>
      <w:spacing w:before="60" w:after="60"/>
      <w:ind w:left="1701" w:hanging="340"/>
    </w:pPr>
  </w:style>
  <w:style w:type="paragraph" w:styleId="ListBullet3">
    <w:name w:val="List Bullet 3"/>
    <w:basedOn w:val="List3"/>
    <w:rsid w:val="00F662CA"/>
    <w:pPr>
      <w:numPr>
        <w:numId w:val="14"/>
      </w:numPr>
      <w:tabs>
        <w:tab w:val="clear" w:pos="1021"/>
      </w:tabs>
      <w:ind w:left="1037" w:hanging="357"/>
    </w:pPr>
  </w:style>
  <w:style w:type="paragraph" w:styleId="ListBullet4">
    <w:name w:val="List Bullet 4"/>
    <w:basedOn w:val="List4"/>
    <w:rsid w:val="00F662CA"/>
    <w:pPr>
      <w:numPr>
        <w:numId w:val="2"/>
      </w:numPr>
    </w:pPr>
  </w:style>
  <w:style w:type="paragraph" w:styleId="ListBullet5">
    <w:name w:val="List Bullet 5"/>
    <w:basedOn w:val="List5"/>
    <w:rsid w:val="00F662CA"/>
    <w:pPr>
      <w:numPr>
        <w:numId w:val="3"/>
      </w:numPr>
    </w:pPr>
  </w:style>
  <w:style w:type="paragraph" w:styleId="ListContinue2">
    <w:name w:val="List Continue 2"/>
    <w:basedOn w:val="List2"/>
    <w:rsid w:val="00F662CA"/>
    <w:pPr>
      <w:ind w:firstLine="0"/>
    </w:pPr>
  </w:style>
  <w:style w:type="paragraph" w:styleId="ListContinue3">
    <w:name w:val="List Continue 3"/>
    <w:basedOn w:val="List3"/>
    <w:rsid w:val="00F662CA"/>
    <w:pPr>
      <w:ind w:left="1021" w:firstLine="0"/>
    </w:pPr>
  </w:style>
  <w:style w:type="paragraph" w:styleId="ListContinue4">
    <w:name w:val="List Continue 4"/>
    <w:basedOn w:val="List4"/>
    <w:rsid w:val="00F662CA"/>
    <w:pPr>
      <w:ind w:firstLine="0"/>
    </w:pPr>
  </w:style>
  <w:style w:type="paragraph" w:styleId="ListContinue5">
    <w:name w:val="List Continue 5"/>
    <w:basedOn w:val="List5"/>
    <w:rsid w:val="00F662CA"/>
    <w:pPr>
      <w:ind w:firstLine="0"/>
    </w:pPr>
  </w:style>
  <w:style w:type="paragraph" w:styleId="ListNumber3">
    <w:name w:val="List Number 3"/>
    <w:basedOn w:val="List3"/>
    <w:rsid w:val="00F662CA"/>
    <w:pPr>
      <w:numPr>
        <w:numId w:val="4"/>
      </w:numPr>
    </w:pPr>
  </w:style>
  <w:style w:type="paragraph" w:styleId="ListNumber4">
    <w:name w:val="List Number 4"/>
    <w:basedOn w:val="List4"/>
    <w:rsid w:val="00F662CA"/>
    <w:pPr>
      <w:numPr>
        <w:numId w:val="5"/>
      </w:numPr>
    </w:pPr>
  </w:style>
  <w:style w:type="paragraph" w:styleId="ListNumber5">
    <w:name w:val="List Number 5"/>
    <w:basedOn w:val="List5"/>
    <w:rsid w:val="00F662CA"/>
    <w:pPr>
      <w:numPr>
        <w:numId w:val="6"/>
      </w:numPr>
    </w:pPr>
  </w:style>
  <w:style w:type="paragraph" w:styleId="BlockText">
    <w:name w:val="Block Text"/>
    <w:basedOn w:val="Normal"/>
    <w:rsid w:val="00F662CA"/>
    <w:pPr>
      <w:spacing w:after="120"/>
      <w:ind w:left="1440" w:right="1440"/>
    </w:pPr>
  </w:style>
  <w:style w:type="character" w:customStyle="1" w:styleId="Subscript">
    <w:name w:val="Subscript"/>
    <w:basedOn w:val="DefaultParagraphFont"/>
    <w:rsid w:val="00F662CA"/>
    <w:rPr>
      <w:sz w:val="16"/>
      <w:vertAlign w:val="subscript"/>
    </w:rPr>
  </w:style>
  <w:style w:type="character" w:customStyle="1" w:styleId="Superscript">
    <w:name w:val="Superscript"/>
    <w:basedOn w:val="DefaultParagraphFont"/>
    <w:rsid w:val="00F662CA"/>
    <w:rPr>
      <w:sz w:val="16"/>
      <w:vertAlign w:val="superscript"/>
    </w:rPr>
  </w:style>
  <w:style w:type="character" w:customStyle="1" w:styleId="Symbols">
    <w:name w:val="Symbols"/>
    <w:basedOn w:val="DefaultParagraphFont"/>
    <w:rsid w:val="00F662CA"/>
    <w:rPr>
      <w:rFonts w:ascii="Symbol" w:hAnsi="Symbol"/>
    </w:rPr>
  </w:style>
  <w:style w:type="character" w:customStyle="1" w:styleId="MenuOptions">
    <w:name w:val="Menu Options"/>
    <w:basedOn w:val="DefaultParagraphFont"/>
    <w:rsid w:val="00F662CA"/>
    <w:rPr>
      <w:rFonts w:ascii="Arial Narrow" w:hAnsi="Arial Narrow"/>
      <w:smallCaps/>
    </w:rPr>
  </w:style>
  <w:style w:type="character" w:customStyle="1" w:styleId="Buttons">
    <w:name w:val="Buttons"/>
    <w:basedOn w:val="DefaultParagraphFont"/>
    <w:rsid w:val="00F662CA"/>
    <w:rPr>
      <w:b/>
    </w:rPr>
  </w:style>
  <w:style w:type="character" w:customStyle="1" w:styleId="Underlined">
    <w:name w:val="Underlined"/>
    <w:basedOn w:val="DefaultParagraphFont"/>
    <w:rsid w:val="00F662CA"/>
    <w:rPr>
      <w:u w:val="single"/>
    </w:rPr>
  </w:style>
  <w:style w:type="paragraph" w:customStyle="1" w:styleId="TableBodyTextRight">
    <w:name w:val="Table Body Text Right"/>
    <w:basedOn w:val="TableBodyText"/>
    <w:rsid w:val="00F662CA"/>
    <w:pPr>
      <w:widowControl w:val="0"/>
      <w:autoSpaceDE w:val="0"/>
      <w:autoSpaceDN w:val="0"/>
      <w:adjustRightInd w:val="0"/>
      <w:jc w:val="right"/>
    </w:pPr>
    <w:rPr>
      <w:rFonts w:cs="Arial"/>
      <w:szCs w:val="18"/>
    </w:rPr>
  </w:style>
  <w:style w:type="paragraph" w:customStyle="1" w:styleId="CopyrightText">
    <w:name w:val="Copyright Text"/>
    <w:basedOn w:val="BodyText"/>
    <w:rsid w:val="00F662CA"/>
    <w:rPr>
      <w:sz w:val="18"/>
    </w:rPr>
  </w:style>
  <w:style w:type="paragraph" w:customStyle="1" w:styleId="BodySmallRight">
    <w:name w:val="Body Small Right"/>
    <w:basedOn w:val="BodyTextRight"/>
    <w:rsid w:val="00F662CA"/>
    <w:rPr>
      <w:sz w:val="18"/>
      <w:szCs w:val="18"/>
    </w:rPr>
  </w:style>
  <w:style w:type="paragraph" w:customStyle="1" w:styleId="MarginEdition">
    <w:name w:val="Margin Edition"/>
    <w:basedOn w:val="MarginNote"/>
    <w:rsid w:val="00F662CA"/>
    <w:pPr>
      <w:spacing w:before="0" w:after="0"/>
    </w:pPr>
    <w:rPr>
      <w:rFonts w:ascii="Times New Roman" w:hAnsi="Times New Roman"/>
      <w:color w:val="999999"/>
    </w:rPr>
  </w:style>
  <w:style w:type="paragraph" w:customStyle="1" w:styleId="Spacer">
    <w:name w:val="Spacer"/>
    <w:basedOn w:val="Normal"/>
    <w:rsid w:val="00F662CA"/>
    <w:rPr>
      <w:sz w:val="2"/>
      <w:szCs w:val="2"/>
    </w:rPr>
  </w:style>
  <w:style w:type="character" w:customStyle="1" w:styleId="Small">
    <w:name w:val="Small"/>
    <w:basedOn w:val="DefaultParagraphFont"/>
    <w:rsid w:val="00F662CA"/>
    <w:rPr>
      <w:sz w:val="16"/>
    </w:rPr>
  </w:style>
  <w:style w:type="paragraph" w:customStyle="1" w:styleId="WideTable">
    <w:name w:val="Wide Table"/>
    <w:basedOn w:val="Normal"/>
    <w:rsid w:val="00F662CA"/>
    <w:pPr>
      <w:ind w:left="-1418"/>
    </w:pPr>
    <w:rPr>
      <w:sz w:val="2"/>
      <w:szCs w:val="2"/>
    </w:rPr>
  </w:style>
  <w:style w:type="character" w:styleId="PageNumber">
    <w:name w:val="page number"/>
    <w:basedOn w:val="DefaultParagraphFont"/>
    <w:rsid w:val="00F662CA"/>
  </w:style>
  <w:style w:type="paragraph" w:styleId="Quote">
    <w:name w:val="Quote"/>
    <w:basedOn w:val="Heading1"/>
    <w:link w:val="QuoteChar"/>
    <w:qFormat/>
    <w:rsid w:val="00F662CA"/>
    <w:rPr>
      <w:b w:val="0"/>
      <w:sz w:val="72"/>
      <w:szCs w:val="72"/>
      <w:lang w:val="en-NZ"/>
    </w:rPr>
  </w:style>
  <w:style w:type="character" w:customStyle="1" w:styleId="QuoteChar">
    <w:name w:val="Quote Char"/>
    <w:basedOn w:val="DefaultParagraphFont"/>
    <w:link w:val="Quote"/>
    <w:rsid w:val="00F66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2CA"/>
    <w:pPr>
      <w:pageBreakBefore/>
    </w:pPr>
  </w:style>
  <w:style w:type="paragraph" w:customStyle="1" w:styleId="Border">
    <w:name w:val="Border"/>
    <w:basedOn w:val="Normal"/>
    <w:qFormat/>
    <w:rsid w:val="00F66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2CA"/>
    <w:rPr>
      <w:b/>
      <w:bCs/>
      <w:i/>
      <w:iCs/>
      <w:color w:val="auto"/>
    </w:rPr>
  </w:style>
  <w:style w:type="paragraph" w:styleId="IntenseQuote">
    <w:name w:val="Intense Quote"/>
    <w:basedOn w:val="Normal"/>
    <w:next w:val="Normal"/>
    <w:link w:val="IntenseQuoteChar"/>
    <w:uiPriority w:val="30"/>
    <w:qFormat/>
    <w:rsid w:val="00F66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2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62CA"/>
    <w:rPr>
      <w:smallCaps/>
      <w:color w:val="auto"/>
      <w:u w:val="single"/>
    </w:rPr>
  </w:style>
  <w:style w:type="character" w:styleId="IntenseReference">
    <w:name w:val="Intense Reference"/>
    <w:basedOn w:val="DefaultParagraphFont"/>
    <w:uiPriority w:val="32"/>
    <w:qFormat/>
    <w:rsid w:val="00F662CA"/>
    <w:rPr>
      <w:b/>
      <w:bCs/>
      <w:smallCaps/>
      <w:color w:val="auto"/>
      <w:spacing w:val="5"/>
      <w:u w:val="single"/>
    </w:rPr>
  </w:style>
  <w:style w:type="paragraph" w:customStyle="1" w:styleId="2ColumnHeading">
    <w:name w:val="2Column Heading"/>
    <w:basedOn w:val="BodyText"/>
    <w:qFormat/>
    <w:rsid w:val="00F662CA"/>
    <w:pPr>
      <w:spacing w:after="60"/>
      <w:ind w:left="-2268"/>
    </w:pPr>
    <w:rPr>
      <w:b/>
    </w:rPr>
  </w:style>
  <w:style w:type="paragraph" w:customStyle="1" w:styleId="Heading1TOC">
    <w:name w:val="Heading1 TOC"/>
    <w:basedOn w:val="Normal"/>
    <w:qFormat/>
    <w:rsid w:val="00F662CA"/>
    <w:pPr>
      <w:spacing w:before="240" w:after="120"/>
    </w:pPr>
    <w:rPr>
      <w:rFonts w:ascii="Times New Roman" w:hAnsi="Times New Roman"/>
      <w:b/>
      <w:sz w:val="32"/>
    </w:rPr>
  </w:style>
  <w:style w:type="paragraph" w:customStyle="1" w:styleId="Heading2TOC">
    <w:name w:val="Heading2 TOC"/>
    <w:basedOn w:val="Normal"/>
    <w:qFormat/>
    <w:rsid w:val="00F662CA"/>
    <w:pPr>
      <w:spacing w:before="240" w:after="60"/>
    </w:pPr>
    <w:rPr>
      <w:rFonts w:ascii="Times New Roman" w:hAnsi="Times New Roman"/>
      <w:b/>
      <w:sz w:val="28"/>
    </w:rPr>
  </w:style>
  <w:style w:type="character" w:customStyle="1" w:styleId="Underline">
    <w:name w:val="Underline"/>
    <w:basedOn w:val="DefaultParagraphFont"/>
    <w:qFormat/>
    <w:rsid w:val="00F662CA"/>
    <w:rPr>
      <w:u w:val="single"/>
    </w:rPr>
  </w:style>
  <w:style w:type="character" w:customStyle="1" w:styleId="BoldandItalics">
    <w:name w:val="Bold and Italics"/>
    <w:qFormat/>
    <w:rsid w:val="00F662CA"/>
    <w:rPr>
      <w:b/>
      <w:i/>
      <w:u w:val="none"/>
    </w:rPr>
  </w:style>
  <w:style w:type="paragraph" w:styleId="BalloonText">
    <w:name w:val="Balloon Text"/>
    <w:basedOn w:val="Normal"/>
    <w:link w:val="BalloonTextChar"/>
    <w:rsid w:val="00F662CA"/>
    <w:rPr>
      <w:rFonts w:ascii="Tahoma" w:hAnsi="Tahoma" w:cs="Tahoma"/>
      <w:sz w:val="16"/>
      <w:szCs w:val="16"/>
    </w:rPr>
  </w:style>
  <w:style w:type="character" w:customStyle="1" w:styleId="BalloonTextChar">
    <w:name w:val="Balloon Text Char"/>
    <w:basedOn w:val="DefaultParagraphFont"/>
    <w:link w:val="BalloonText"/>
    <w:rsid w:val="00F662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62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2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6597</Characters>
  <Application>Microsoft Office Word</Application>
  <DocSecurity>0</DocSecurity>
  <Lines>214</Lines>
  <Paragraphs>86</Paragraphs>
  <ScaleCrop>false</ScaleCrop>
  <Company>Author-it Software Corporation Ltd.</Company>
  <LinksUpToDate>false</LinksUpToDate>
  <CharactersWithSpaces>7620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MCMS200A Apply competitive manufacturing practices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2012-05-27T06:19:00Z</dcterms:created>
  <dcterms:modified xsi:type="dcterms:W3CDTF">2012-05-27T06:19:00Z</dcterms:modified>
</cp:coreProperties>
</file>