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B0F" w:rsidP="000D0B0F">
      <w:pPr>
        <w:pStyle w:val="Title"/>
      </w:pPr>
      <w:r>
        <w:fldChar w:fldCharType="begin"/>
      </w:r>
      <w:r>
        <w:instrText xml:space="preserve"> TITLE   \* MERGEFORMAT </w:instrText>
      </w:r>
      <w:r>
        <w:fldChar w:fldCharType="separate"/>
      </w:r>
      <w:r>
        <w:t>MCMC614A Develop a communications strategy to support production</w:t>
      </w:r>
      <w:r>
        <w:fldChar w:fldCharType="end"/>
      </w:r>
    </w:p>
    <w:p w:rsidR="000D0B0F" w:rsidP="000D0B0F">
      <w:pPr>
        <w:pStyle w:val="Version"/>
        <w:sectPr w:rsidSect="009B50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077" w:rsidP="009B5077">
      <w:pPr>
        <w:pStyle w:val="SuperHeading"/>
      </w:pPr>
      <w:r w:rsidRPr="009B5077">
        <w:t>MCMC614A Develop a communications strategy to support production</w:t>
      </w:r>
    </w:p>
    <w:p w:rsidR="00000000" w:rsidRPr="009B5077" w:rsidP="009B5077">
      <w:pPr>
        <w:pStyle w:val="Heading1"/>
      </w:pPr>
      <w:bookmarkStart w:id="1" w:name="O_325012"/>
      <w:bookmarkEnd w:id="1"/>
      <w:r w:rsidRPr="009B5077">
        <w:t>Modification History</w:t>
      </w:r>
    </w:p>
    <w:p w:rsidR="00000000" w:rsidRPr="009B5077" w:rsidP="009B5077">
      <w:pPr>
        <w:pStyle w:val="BodyText"/>
      </w:pPr>
      <w:r w:rsidRPr="009B5077">
        <w:t>Not applicable.</w:t>
      </w:r>
    </w:p>
    <w:p w:rsidR="00000000" w:rsidRPr="009B5077" w:rsidP="009B5077">
      <w:pPr>
        <w:pStyle w:val="AllowPageBreak"/>
      </w:pPr>
    </w:p>
    <w:p w:rsidR="00000000" w:rsidRPr="009B5077" w:rsidP="009B5077">
      <w:pPr>
        <w:pStyle w:val="Heading1"/>
      </w:pPr>
      <w:bookmarkStart w:id="2" w:name="O_325011"/>
      <w:bookmarkEnd w:id="2"/>
      <w:r w:rsidRPr="009B5077">
        <w:t>Unit Descriptor</w:t>
      </w:r>
    </w:p>
    <w:p w:rsidR="00000000" w:rsidRPr="009B5077" w:rsidP="009B5077">
      <w:pPr>
        <w:pStyle w:val="BodyText"/>
      </w:pPr>
      <w:r w:rsidRPr="009B5077">
        <w:t>This unit covers the knowledge and skills needed to develop and implement a communications strategy to</w:t>
      </w:r>
      <w:r w:rsidRPr="009B5077">
        <w:t xml:space="preserve"> support production in a </w:t>
      </w:r>
      <w:r w:rsidRPr="009B5077">
        <w:rPr>
          <w:rStyle w:val="SpecialBold"/>
        </w:rPr>
        <w:t>competitive manufacturing</w:t>
      </w:r>
      <w:r w:rsidRPr="009B5077">
        <w:t xml:space="preserve"> environment.</w:t>
      </w:r>
    </w:p>
    <w:p w:rsidR="00000000" w:rsidRPr="009B5077" w:rsidP="009B5077">
      <w:pPr>
        <w:pStyle w:val="BodyText"/>
      </w:pPr>
      <w:r w:rsidRPr="009B5077">
        <w:rPr>
          <w:rStyle w:val="SpecialBold"/>
        </w:rPr>
        <w:t>Competency Field</w:t>
      </w:r>
    </w:p>
    <w:p w:rsidR="00000000" w:rsidRPr="009B5077" w:rsidP="009B5077">
      <w:pPr>
        <w:pStyle w:val="BodyText"/>
      </w:pPr>
      <w:r w:rsidRPr="009B5077">
        <w:t>CMI Interpersonal/change</w:t>
      </w:r>
    </w:p>
    <w:p w:rsidR="00000000" w:rsidRPr="009B5077" w:rsidP="009B5077">
      <w:pPr>
        <w:pStyle w:val="BodyText"/>
      </w:pPr>
      <w:r w:rsidRPr="009B5077">
        <w:rPr>
          <w:rStyle w:val="SpecialBold"/>
        </w:rPr>
        <w:t>Application of the competency</w:t>
      </w:r>
    </w:p>
    <w:p w:rsidR="00000000" w:rsidRPr="009B5077" w:rsidP="009B5077">
      <w:pPr>
        <w:pStyle w:val="BodyText"/>
      </w:pPr>
      <w:r w:rsidRPr="009B5077">
        <w:t>In a typical scenario, a person (who may be a manager, technical specialist or other person) is required to analyse a si</w:t>
      </w:r>
      <w:r w:rsidRPr="009B5077">
        <w:t>tuation to determine the required communication strategies from a wide range of possibilities and then implement that strategy or modify an existing strategy.</w:t>
      </w:r>
    </w:p>
    <w:p w:rsidR="00000000" w:rsidRPr="009B5077" w:rsidP="009B5077">
      <w:pPr>
        <w:pStyle w:val="BodyText"/>
      </w:pPr>
      <w:r w:rsidRPr="009B5077">
        <w:t>This unit covers the knowledge and skills needed to develop and implement a communications strate</w:t>
      </w:r>
      <w:r w:rsidRPr="009B5077">
        <w:t xml:space="preserve">gy to support production in a </w:t>
      </w:r>
      <w:r w:rsidRPr="009B5077">
        <w:rPr>
          <w:rStyle w:val="SpecialBold"/>
        </w:rPr>
        <w:t>competitive manufacturing</w:t>
      </w:r>
      <w:r w:rsidRPr="009B5077">
        <w:t xml:space="preserve"> environment.</w:t>
      </w:r>
    </w:p>
    <w:p w:rsidR="00000000" w:rsidRPr="009B5077" w:rsidP="009B5077">
      <w:pPr>
        <w:pStyle w:val="BodyText"/>
      </w:pPr>
      <w:r w:rsidRPr="009B5077">
        <w:rPr>
          <w:rStyle w:val="SpecialBold"/>
        </w:rPr>
        <w:t>Competency Field</w:t>
      </w:r>
    </w:p>
    <w:p w:rsidR="00000000" w:rsidRPr="009B5077" w:rsidP="009B5077">
      <w:pPr>
        <w:pStyle w:val="BodyText"/>
      </w:pPr>
      <w:r w:rsidRPr="009B5077">
        <w:t>CMI Interpersonal/change</w:t>
      </w:r>
    </w:p>
    <w:p w:rsidR="00000000" w:rsidRPr="009B5077" w:rsidP="009B5077">
      <w:pPr>
        <w:pStyle w:val="BodyText"/>
      </w:pPr>
      <w:r w:rsidRPr="009B5077">
        <w:rPr>
          <w:rStyle w:val="SpecialBold"/>
        </w:rPr>
        <w:t>Application of the competency</w:t>
      </w:r>
    </w:p>
    <w:p w:rsidR="00000000" w:rsidRPr="009B5077" w:rsidP="009B5077">
      <w:pPr>
        <w:pStyle w:val="BodyText"/>
      </w:pPr>
      <w:r w:rsidRPr="009B5077">
        <w:t>In a typical scenario, a person (who may be a manager, technical specialist or other person) is required to analyse a situation to determine the required communication strategies from a wide range of possibilities and then implement that strategy or modify</w:t>
      </w:r>
      <w:r w:rsidRPr="009B5077">
        <w:t xml:space="preserve"> an existing strategy.</w:t>
      </w:r>
    </w:p>
    <w:p w:rsidR="00000000" w:rsidRPr="009B5077" w:rsidP="009B5077">
      <w:pPr>
        <w:pStyle w:val="AllowPageBreak"/>
      </w:pPr>
    </w:p>
    <w:p w:rsidR="00000000" w:rsidRPr="009B5077" w:rsidP="009B5077">
      <w:pPr>
        <w:pStyle w:val="Heading1"/>
      </w:pPr>
      <w:bookmarkStart w:id="3" w:name="O_325010"/>
      <w:bookmarkEnd w:id="3"/>
      <w:r w:rsidRPr="009B5077">
        <w:t>Application of the Unit</w:t>
      </w:r>
    </w:p>
    <w:p w:rsidR="00000000" w:rsidRPr="009B5077" w:rsidP="009B5077">
      <w:pPr>
        <w:pStyle w:val="BodyText"/>
      </w:pPr>
      <w:r w:rsidRPr="009B5077">
        <w:t>Not applicable.</w:t>
      </w:r>
    </w:p>
    <w:p w:rsidR="00000000" w:rsidRPr="009B5077" w:rsidP="009B5077">
      <w:pPr>
        <w:pStyle w:val="AllowPageBreak"/>
      </w:pPr>
    </w:p>
    <w:p w:rsidR="00000000" w:rsidRPr="009B5077" w:rsidP="009B5077">
      <w:pPr>
        <w:pStyle w:val="Heading1"/>
      </w:pPr>
      <w:bookmarkStart w:id="4" w:name="O_325009"/>
      <w:bookmarkEnd w:id="4"/>
      <w:r w:rsidRPr="009B5077">
        <w:t>Licensing/Regulatory Information</w:t>
      </w:r>
    </w:p>
    <w:p w:rsidR="00000000" w:rsidRPr="009B5077" w:rsidP="009B5077">
      <w:pPr>
        <w:pStyle w:val="BodyText"/>
      </w:pPr>
      <w:r w:rsidRPr="009B5077">
        <w:t>Not applicable.</w:t>
      </w:r>
    </w:p>
    <w:p w:rsidR="00000000" w:rsidRPr="009B5077" w:rsidP="009B5077">
      <w:pPr>
        <w:pStyle w:val="AllowPageBreak"/>
      </w:pPr>
    </w:p>
    <w:p w:rsidR="00000000" w:rsidRPr="009B5077" w:rsidP="009B5077">
      <w:pPr>
        <w:pStyle w:val="Heading1"/>
      </w:pPr>
      <w:bookmarkStart w:id="5" w:name="O_325008"/>
      <w:bookmarkEnd w:id="5"/>
      <w:r w:rsidRPr="009B5077">
        <w:t>Pre-Requisites</w:t>
      </w:r>
    </w:p>
    <w:p w:rsidR="00000000" w:rsidRPr="009B5077" w:rsidP="009B5077">
      <w:pPr>
        <w:pStyle w:val="BodyText"/>
      </w:pPr>
      <w:r w:rsidRPr="009B5077">
        <w:t>Not applicable.</w:t>
      </w:r>
    </w:p>
    <w:p w:rsidR="00000000" w:rsidRPr="009B5077" w:rsidP="009B5077">
      <w:pPr>
        <w:pStyle w:val="AllowPageBreak"/>
      </w:pPr>
    </w:p>
    <w:p w:rsidR="00000000" w:rsidRPr="009B5077" w:rsidP="009B5077">
      <w:pPr>
        <w:pStyle w:val="Heading1"/>
      </w:pPr>
      <w:bookmarkStart w:id="6" w:name="O_325002"/>
      <w:bookmarkEnd w:id="6"/>
      <w:r w:rsidRPr="009B5077">
        <w:t>Employability Skills Information</w:t>
      </w:r>
    </w:p>
    <w:p w:rsidR="00000000" w:rsidRPr="009B5077" w:rsidP="009B5077">
      <w:pPr>
        <w:pStyle w:val="BodyText"/>
      </w:pPr>
      <w:r w:rsidRPr="009B5077">
        <w:t>Not applicable.</w:t>
      </w:r>
    </w:p>
    <w:p w:rsidR="00000000" w:rsidRPr="009B5077" w:rsidP="009B5077">
      <w:pPr>
        <w:pStyle w:val="AllowPageBreak"/>
      </w:pPr>
    </w:p>
    <w:p w:rsidR="00000000" w:rsidRPr="009B5077" w:rsidP="009B5077">
      <w:pPr>
        <w:pStyle w:val="Heading1"/>
      </w:pPr>
      <w:bookmarkStart w:id="7" w:name="O_325007"/>
      <w:bookmarkEnd w:id="7"/>
      <w:r w:rsidRPr="009B5077">
        <w:t>Elements and Performance Criteria Pre-Content</w:t>
      </w:r>
    </w:p>
    <w:p w:rsidR="00000000" w:rsidRPr="009B5077" w:rsidP="009B5077">
      <w:pPr>
        <w:pStyle w:val="BodyText"/>
      </w:pPr>
      <w:r w:rsidRPr="009B5077">
        <w:t>Not applicable.</w:t>
      </w:r>
    </w:p>
    <w:p w:rsidR="00000000" w:rsidRPr="009B5077" w:rsidP="009B5077">
      <w:pPr>
        <w:pStyle w:val="AllowPageBreak"/>
      </w:pPr>
    </w:p>
    <w:p w:rsidR="00000000" w:rsidRPr="009B5077" w:rsidP="009B5077">
      <w:pPr>
        <w:pStyle w:val="Heading1"/>
      </w:pPr>
      <w:bookmarkStart w:id="8" w:name="O_325013"/>
      <w:bookmarkEnd w:id="8"/>
      <w:r w:rsidRPr="009B507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D0B0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rPr>
                <w:rStyle w:val="SpecialBold"/>
              </w:rPr>
              <w:t>Elements and Performance Criteria</w:t>
            </w:r>
          </w:p>
        </w:tc>
      </w:tr>
      <w:tr w:rsidTr="000D0B0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B5077" w:rsidP="009B5077">
            <w:pPr>
              <w:pStyle w:val="BodyText"/>
            </w:pPr>
            <w:r w:rsidRPr="009B507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rPr>
                <w:rStyle w:val="SpecialBold"/>
              </w:rPr>
              <w:t>Performance Criteria</w:t>
            </w:r>
          </w:p>
        </w:tc>
      </w:tr>
      <w:tr w:rsidTr="000D0B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1</w:t>
            </w:r>
          </w:p>
        </w:tc>
        <w:tc>
          <w:tcPr>
            <w:tcW w:w="3000" w:type="dxa"/>
            <w:vMerge w:val="restart"/>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Determine information needs of employees and manufacturing systems</w:t>
            </w: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1.1</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Examine competitive manufacturing strategy and determine broad information framework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1.2</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Examine the production process and its requirements and determine the information needs of production employees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1.3</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Examine the maintenance strategy and determine the information needed by maintenance employees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1.4</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Examine the office, logistics, </w:t>
            </w:r>
            <w:r w:rsidRPr="009B5077">
              <w:t xml:space="preserve">sales, marketing and other areas supporting production and determine the information needs of employees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1.5</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Discuss information used and desired with employees at all relevant levels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1.6</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Examine control systems to determine their data needs </w:t>
            </w:r>
          </w:p>
        </w:tc>
      </w:tr>
      <w:tr w:rsidTr="000D0B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2</w:t>
            </w:r>
          </w:p>
        </w:tc>
        <w:tc>
          <w:tcPr>
            <w:tcW w:w="3000" w:type="dxa"/>
            <w:vMerge w:val="restart"/>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Select communication strategy</w:t>
            </w: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2.1</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Analyse required information flows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2.2</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Determine access requirements by information users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2.3</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Evaluate suitability of communication media for required information flows and access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2.4</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Discuss possible strategy with relevant stakeholders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2.5</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Select an appropriate strategy or strategies </w:t>
            </w:r>
          </w:p>
        </w:tc>
      </w:tr>
      <w:tr w:rsidTr="000D0B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3</w:t>
            </w:r>
          </w:p>
        </w:tc>
        <w:tc>
          <w:tcPr>
            <w:tcW w:w="3000" w:type="dxa"/>
            <w:vMerge w:val="restart"/>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Implement strategy</w:t>
            </w: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3.1</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Develop list of what needs to be done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3.2</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Determine resources required to implement strategy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3.3</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Obtain authority for communication media to be </w:t>
            </w:r>
            <w:r w:rsidRPr="009B5077">
              <w:t xml:space="preserve">developed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3.4</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Monitor development of communication media and take appropriate corrective action as required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3.5</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Deploy developed communication media </w:t>
            </w:r>
          </w:p>
        </w:tc>
      </w:tr>
      <w:tr w:rsidTr="000D0B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4</w:t>
            </w:r>
          </w:p>
        </w:tc>
        <w:tc>
          <w:tcPr>
            <w:tcW w:w="3000" w:type="dxa"/>
            <w:vMerge w:val="restart"/>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Monitor ongoing situation</w:t>
            </w: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4.1</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Determine relevant</w:t>
            </w:r>
            <w:r w:rsidRPr="009B5077">
              <w:t xml:space="preserve"> indicators for communication strategy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4.2</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Monitor indicators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4.3</w:t>
            </w:r>
          </w:p>
        </w:tc>
        <w:tc>
          <w:tcPr>
            <w:tcW w:w="51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 xml:space="preserve">Re-evaluate communication needs on a regular basis </w:t>
            </w:r>
          </w:p>
        </w:tc>
      </w:tr>
      <w:tr w:rsidTr="000D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5077">
            <w:pPr>
              <w:pStyle w:val="BodyText"/>
              <w:rPr>
                <w:lang w:val="en-NZ"/>
              </w:rPr>
            </w:pPr>
            <w:r w:rsidRPr="009B5077">
              <w:t>4.4</w:t>
            </w:r>
          </w:p>
        </w:tc>
        <w:tc>
          <w:tcPr>
            <w:tcW w:w="5100" w:type="dxa"/>
            <w:tcBorders>
              <w:top w:val="nil"/>
              <w:left w:val="nil"/>
              <w:bottom w:val="nil"/>
              <w:right w:val="nil"/>
            </w:tcBorders>
            <w:tcMar>
              <w:top w:w="0" w:type="dxa"/>
              <w:left w:w="62" w:type="dxa"/>
              <w:bottom w:w="0" w:type="dxa"/>
              <w:right w:w="62" w:type="dxa"/>
            </w:tcMar>
          </w:tcPr>
          <w:p w:rsidR="00000000" w:rsidRPr="009B5077" w:rsidP="009B5077">
            <w:pPr>
              <w:pStyle w:val="BodyText"/>
            </w:pPr>
            <w:r w:rsidRPr="009B5077">
              <w:t xml:space="preserve">Make improvements to the communication strategy as appropriate </w:t>
            </w:r>
          </w:p>
        </w:tc>
      </w:tr>
    </w:tbl>
    <w:p w:rsidR="00000000" w:rsidRPr="009B5077" w:rsidP="009B5077">
      <w:pPr>
        <w:pStyle w:val="BodyText"/>
      </w:pPr>
    </w:p>
    <w:p w:rsidR="00000000" w:rsidRPr="009B5077" w:rsidP="009B5077">
      <w:pPr>
        <w:pStyle w:val="AllowPageBreak"/>
      </w:pPr>
    </w:p>
    <w:p w:rsidR="00000000" w:rsidRPr="009B5077" w:rsidP="009B5077">
      <w:pPr>
        <w:pStyle w:val="Heading1"/>
      </w:pPr>
      <w:bookmarkStart w:id="9" w:name="O_325006"/>
      <w:bookmarkEnd w:id="9"/>
      <w:r w:rsidRPr="009B5077">
        <w:t>Required Skills and Knowledge</w:t>
      </w:r>
    </w:p>
    <w:p w:rsidR="00000000" w:rsidRPr="009B5077" w:rsidP="009B5077">
      <w:pPr>
        <w:pStyle w:val="BodyText"/>
      </w:pPr>
      <w:r w:rsidRPr="009B5077">
        <w:rPr>
          <w:rStyle w:val="SpecialBold"/>
        </w:rPr>
        <w:t>What skills and knowledge is needed to achieve the performance criteria</w:t>
      </w:r>
      <w:r w:rsidRPr="009B5077">
        <w:t>?</w:t>
      </w:r>
    </w:p>
    <w:p w:rsidR="00000000" w:rsidRPr="009B5077" w:rsidP="009B5077">
      <w:pPr>
        <w:pStyle w:val="BodyText"/>
      </w:pPr>
      <w:r w:rsidRPr="009B5077">
        <w:rPr>
          <w:rStyle w:val="SpecialBold"/>
        </w:rPr>
        <w:t>Skills</w:t>
      </w:r>
    </w:p>
    <w:p w:rsidR="00000000" w:rsidRPr="009B5077" w:rsidP="009B5077">
      <w:pPr>
        <w:pStyle w:val="BodyText"/>
      </w:pPr>
      <w:r w:rsidRPr="009B5077">
        <w:t xml:space="preserve">negotiating </w:t>
      </w:r>
    </w:p>
    <w:p w:rsidR="00000000" w:rsidRPr="009B5077" w:rsidP="009B5077">
      <w:pPr>
        <w:pStyle w:val="BodyText"/>
      </w:pPr>
      <w:r w:rsidRPr="009B5077">
        <w:t xml:space="preserve">communication </w:t>
      </w:r>
    </w:p>
    <w:p w:rsidR="00000000" w:rsidRPr="009B5077" w:rsidP="009B5077">
      <w:pPr>
        <w:pStyle w:val="BodyText"/>
      </w:pPr>
      <w:r w:rsidRPr="009B5077">
        <w:t xml:space="preserve">team work </w:t>
      </w:r>
    </w:p>
    <w:p w:rsidR="00000000" w:rsidRPr="009B5077" w:rsidP="009B5077">
      <w:pPr>
        <w:pStyle w:val="BodyText"/>
      </w:pPr>
      <w:r w:rsidRPr="009B5077">
        <w:t>problem solving</w:t>
      </w:r>
    </w:p>
    <w:p w:rsidR="00000000" w:rsidRPr="009B5077" w:rsidP="009B5077">
      <w:pPr>
        <w:pStyle w:val="BodyText"/>
      </w:pPr>
      <w:r w:rsidRPr="009B5077">
        <w:rPr>
          <w:rStyle w:val="SpecialBold"/>
        </w:rPr>
        <w:t>Knowledge</w:t>
      </w:r>
    </w:p>
    <w:p w:rsidR="00000000" w:rsidRPr="009B5077" w:rsidP="009B5077">
      <w:pPr>
        <w:pStyle w:val="BodyText"/>
      </w:pPr>
      <w:r w:rsidRPr="009B5077">
        <w:t xml:space="preserve">knowledge of communication media </w:t>
      </w:r>
    </w:p>
    <w:p w:rsidR="00000000" w:rsidRPr="009B5077" w:rsidP="009B5077">
      <w:pPr>
        <w:pStyle w:val="BodyText"/>
      </w:pPr>
      <w:r w:rsidRPr="009B5077">
        <w:t>communication needs of the organisation and its individuals</w:t>
      </w:r>
    </w:p>
    <w:p w:rsidR="00000000" w:rsidRPr="009B5077" w:rsidP="009B5077">
      <w:pPr>
        <w:pStyle w:val="BodyText"/>
      </w:pPr>
      <w:r w:rsidRPr="009B5077">
        <w:rPr>
          <w:rStyle w:val="SpecialBold"/>
        </w:rPr>
        <w:t>What skills and k</w:t>
      </w:r>
      <w:r w:rsidRPr="009B5077">
        <w:rPr>
          <w:rStyle w:val="SpecialBold"/>
        </w:rPr>
        <w:t>nowledge is needed to achieve the performance criteria</w:t>
      </w:r>
      <w:r w:rsidRPr="009B5077">
        <w:t>?</w:t>
      </w:r>
    </w:p>
    <w:p w:rsidR="00000000" w:rsidRPr="009B5077" w:rsidP="009B5077">
      <w:pPr>
        <w:pStyle w:val="BodyText"/>
      </w:pPr>
      <w:r w:rsidRPr="009B5077">
        <w:rPr>
          <w:rStyle w:val="SpecialBold"/>
        </w:rPr>
        <w:t>Skills</w:t>
      </w:r>
    </w:p>
    <w:p w:rsidR="00000000" w:rsidRPr="009B5077" w:rsidP="009B5077">
      <w:pPr>
        <w:pStyle w:val="BodyText"/>
      </w:pPr>
      <w:r w:rsidRPr="009B5077">
        <w:t xml:space="preserve">negotiating </w:t>
      </w:r>
    </w:p>
    <w:p w:rsidR="00000000" w:rsidRPr="009B5077" w:rsidP="009B5077">
      <w:pPr>
        <w:pStyle w:val="BodyText"/>
      </w:pPr>
      <w:r w:rsidRPr="009B5077">
        <w:t xml:space="preserve">communication </w:t>
      </w:r>
    </w:p>
    <w:p w:rsidR="00000000" w:rsidRPr="009B5077" w:rsidP="009B5077">
      <w:pPr>
        <w:pStyle w:val="BodyText"/>
      </w:pPr>
      <w:r w:rsidRPr="009B5077">
        <w:t xml:space="preserve">team work </w:t>
      </w:r>
    </w:p>
    <w:p w:rsidR="00000000" w:rsidRPr="009B5077" w:rsidP="009B5077">
      <w:pPr>
        <w:pStyle w:val="BodyText"/>
      </w:pPr>
      <w:r w:rsidRPr="009B5077">
        <w:t>problem solving</w:t>
      </w:r>
    </w:p>
    <w:p w:rsidR="00000000" w:rsidRPr="009B5077" w:rsidP="009B5077">
      <w:pPr>
        <w:pStyle w:val="BodyText"/>
      </w:pPr>
      <w:r w:rsidRPr="009B5077">
        <w:rPr>
          <w:rStyle w:val="SpecialBold"/>
        </w:rPr>
        <w:t>Knowledge</w:t>
      </w:r>
    </w:p>
    <w:p w:rsidR="00000000" w:rsidRPr="009B5077" w:rsidP="009B5077">
      <w:pPr>
        <w:pStyle w:val="BodyText"/>
      </w:pPr>
      <w:r w:rsidRPr="009B5077">
        <w:t xml:space="preserve">knowledge of communication media </w:t>
      </w:r>
    </w:p>
    <w:p w:rsidR="00000000" w:rsidRPr="009B5077" w:rsidP="009B5077">
      <w:pPr>
        <w:pStyle w:val="BodyText"/>
      </w:pPr>
      <w:r w:rsidRPr="009B5077">
        <w:t>communication needs of the organisation and its individuals</w:t>
      </w:r>
    </w:p>
    <w:p w:rsidR="00000000" w:rsidRPr="009B5077" w:rsidP="009B5077">
      <w:pPr>
        <w:pStyle w:val="AllowPageBreak"/>
      </w:pPr>
    </w:p>
    <w:p w:rsidR="00000000" w:rsidRPr="009B5077" w:rsidP="009B5077">
      <w:pPr>
        <w:pStyle w:val="Heading1"/>
      </w:pPr>
      <w:bookmarkStart w:id="10" w:name="O_325005"/>
      <w:bookmarkEnd w:id="10"/>
      <w:r w:rsidRPr="009B5077">
        <w:t>Evidence Guide</w:t>
      </w:r>
    </w:p>
    <w:p w:rsidR="00000000" w:rsidRPr="009B5077" w:rsidP="009B5077">
      <w:pPr>
        <w:pStyle w:val="BodyText"/>
      </w:pPr>
      <w:r w:rsidRPr="009B5077">
        <w:t>The evidence guide provides advice on assessment and must be read in conjunction with the Performance Criteria, Required Skills and Knowledge, the Range Statement and the Assessment Guidelines for this Training Package.</w:t>
      </w:r>
    </w:p>
    <w:p w:rsidR="00000000" w:rsidRPr="009B5077" w:rsidP="009B5077">
      <w:pPr>
        <w:pStyle w:val="BodyText"/>
      </w:pPr>
      <w:r w:rsidRPr="009B5077">
        <w:rPr>
          <w:rStyle w:val="SpecialBold"/>
        </w:rPr>
        <w:t>Overview of assessment requirements</w:t>
      </w:r>
    </w:p>
    <w:p w:rsidR="00000000" w:rsidRPr="009B5077" w:rsidP="009B5077">
      <w:pPr>
        <w:pStyle w:val="BodyText"/>
      </w:pPr>
      <w:r w:rsidRPr="009B5077">
        <w:t>Assessment should aim to demonstrate that the person being assessed can develop a communication strategy which will meet the information needs of a competitive manufacturing organisation and its employees.</w:t>
      </w:r>
    </w:p>
    <w:p w:rsidR="00000000" w:rsidRPr="009B5077" w:rsidP="009B5077">
      <w:pPr>
        <w:pStyle w:val="BodyText"/>
      </w:pPr>
      <w:r w:rsidRPr="009B5077">
        <w:rPr>
          <w:rStyle w:val="SpecialBold"/>
        </w:rPr>
        <w:t>Specific evidence requirements</w:t>
      </w:r>
    </w:p>
    <w:p w:rsidR="00000000" w:rsidRPr="009B5077" w:rsidP="009B5077">
      <w:pPr>
        <w:pStyle w:val="BodyText"/>
      </w:pPr>
      <w:r w:rsidRPr="009B5077">
        <w:rPr>
          <w:rStyle w:val="SpecialBold"/>
        </w:rPr>
        <w:t>What critical aspec</w:t>
      </w:r>
      <w:r w:rsidRPr="009B5077">
        <w:rPr>
          <w:rStyle w:val="SpecialBold"/>
        </w:rPr>
        <w:t>ts of evidence is required to demonstrate competency in this unit</w:t>
      </w:r>
      <w:r w:rsidRPr="009B5077">
        <w:t>?</w:t>
      </w:r>
    </w:p>
    <w:p w:rsidR="00000000" w:rsidRPr="009B5077" w:rsidP="009B5077">
      <w:pPr>
        <w:pStyle w:val="BodyText"/>
      </w:pPr>
      <w:r w:rsidRPr="009B5077">
        <w:t>Evidence of developing/improving a communications strategy.</w:t>
      </w:r>
    </w:p>
    <w:p w:rsidR="00000000" w:rsidRPr="009B5077" w:rsidP="009B5077">
      <w:pPr>
        <w:pStyle w:val="BodyText"/>
      </w:pPr>
      <w:r w:rsidRPr="009B5077">
        <w:rPr>
          <w:rStyle w:val="SpecialBold"/>
        </w:rPr>
        <w:t>In what context should assessment occur</w:t>
      </w:r>
      <w:r w:rsidRPr="009B5077">
        <w:t>?</w:t>
      </w:r>
    </w:p>
    <w:p w:rsidR="00000000" w:rsidRPr="009B5077" w:rsidP="009B5077">
      <w:pPr>
        <w:pStyle w:val="BodyText"/>
      </w:pPr>
      <w:r w:rsidRPr="009B5077">
        <w:t xml:space="preserve">Assessment will need to occur in a competitive manufacturing organisation and where the </w:t>
      </w:r>
      <w:r w:rsidRPr="009B5077">
        <w:t>individual is responsible for the communication strategy or by case study.</w:t>
      </w:r>
    </w:p>
    <w:p w:rsidR="00000000" w:rsidRPr="009B5077" w:rsidP="009B5077">
      <w:pPr>
        <w:pStyle w:val="BodyText"/>
      </w:pPr>
      <w:r w:rsidRPr="009B5077">
        <w:rPr>
          <w:rStyle w:val="SpecialBold"/>
        </w:rPr>
        <w:t>Are there any other units which could or should be assessed with this unit or which relate directly to this unit</w:t>
      </w:r>
      <w:r w:rsidRPr="009B5077">
        <w:t>?</w:t>
      </w:r>
    </w:p>
    <w:p w:rsidR="00000000" w:rsidRPr="009B5077" w:rsidP="009B5077">
      <w:pPr>
        <w:pStyle w:val="BodyText"/>
      </w:pPr>
      <w:r w:rsidRPr="009B5077">
        <w:t>This unit may be assessed concurrently with appropriate units.</w:t>
      </w:r>
    </w:p>
    <w:p w:rsidR="00000000" w:rsidRPr="009B5077" w:rsidP="009B5077">
      <w:pPr>
        <w:pStyle w:val="BodyText"/>
      </w:pPr>
      <w:r w:rsidRPr="009B5077">
        <w:rPr>
          <w:rStyle w:val="SpecialBold"/>
        </w:rPr>
        <w:t>What</w:t>
      </w:r>
      <w:r w:rsidRPr="009B5077">
        <w:rPr>
          <w:rStyle w:val="SpecialBold"/>
        </w:rPr>
        <w:t xml:space="preserve"> method of assessment should apply</w:t>
      </w:r>
      <w:r w:rsidRPr="009B5077">
        <w:t>?</w:t>
      </w:r>
    </w:p>
    <w:p w:rsidR="00000000" w:rsidRPr="009B5077" w:rsidP="009B5077">
      <w:pPr>
        <w:pStyle w:val="BodyText"/>
      </w:pPr>
      <w:r w:rsidRPr="009B5077">
        <w:t xml:space="preserve">Assessors must be satisfied that the person can consistently perform the unit as a whole, as defined by the elements, performance criteria, skills and knowledge.  A holistic approach should be taken to the assessment. </w:t>
      </w:r>
    </w:p>
    <w:p w:rsidR="00000000" w:rsidRPr="009B5077" w:rsidP="009B5077">
      <w:pPr>
        <w:pStyle w:val="BodyText"/>
      </w:pPr>
      <w:r w:rsidRPr="009B5077">
        <w:t>A</w:t>
      </w:r>
      <w:r w:rsidRPr="009B5077">
        <w:t>ssessors should gather sufficient, fair, valid, reliable, authentic and current evidence from a range of sources.  Sources of evidence may include direct observation, reports from supervisors, peers and colleagues, project work, samples, organisation recor</w:t>
      </w:r>
      <w:r w:rsidRPr="009B5077">
        <w:t xml:space="preserve">ds and questioning.  Assessment should not require language, literacy or numeracy skills beyond those required for the unit. </w:t>
      </w:r>
    </w:p>
    <w:p w:rsidR="00000000" w:rsidRPr="009B5077" w:rsidP="009B5077">
      <w:pPr>
        <w:pStyle w:val="BodyText"/>
      </w:pPr>
      <w:r w:rsidRPr="009B5077">
        <w:t xml:space="preserve">The assessee will have access to all techniques, procedures, information, resources and aids which would normally be available in </w:t>
      </w:r>
      <w:r w:rsidRPr="009B5077">
        <w:t xml:space="preserve">the workplace. </w:t>
      </w:r>
    </w:p>
    <w:p w:rsidR="00000000" w:rsidRPr="009B5077" w:rsidP="009B5077">
      <w:pPr>
        <w:pStyle w:val="BodyText"/>
      </w:pPr>
      <w:r w:rsidRPr="009B5077">
        <w:t>The method of assessment should be discussed and agreed with the assessee prior to the commencement of the assessment.</w:t>
      </w:r>
    </w:p>
    <w:p w:rsidR="00000000" w:rsidRPr="009B5077" w:rsidP="009B5077">
      <w:pPr>
        <w:pStyle w:val="BodyText"/>
      </w:pPr>
      <w:r w:rsidRPr="009B5077">
        <w:rPr>
          <w:rStyle w:val="SpecialBold"/>
        </w:rPr>
        <w:t>What evidence is required for demonstration of consistent performance</w:t>
      </w:r>
      <w:r w:rsidRPr="009B5077">
        <w:t>?</w:t>
      </w:r>
    </w:p>
    <w:p w:rsidR="00000000" w:rsidRPr="009B5077" w:rsidP="009B5077">
      <w:pPr>
        <w:pStyle w:val="BodyText"/>
      </w:pPr>
      <w:r w:rsidRPr="009B5077">
        <w:t>Evidence should be available from an extended peri</w:t>
      </w:r>
      <w:r w:rsidRPr="009B5077">
        <w:t>od of time and may be historic if the person has been in this role for some time.</w:t>
      </w:r>
    </w:p>
    <w:p w:rsidR="00000000" w:rsidRPr="009B5077" w:rsidP="009B5077">
      <w:pPr>
        <w:pStyle w:val="BodyText"/>
      </w:pPr>
      <w:r w:rsidRPr="009B5077">
        <w:rPr>
          <w:rStyle w:val="SpecialBold"/>
        </w:rPr>
        <w:t>What are the specific resource requirements for this unit</w:t>
      </w:r>
      <w:r w:rsidRPr="009B5077">
        <w:t>?</w:t>
      </w:r>
    </w:p>
    <w:p w:rsidR="00000000" w:rsidRPr="009B5077" w:rsidP="009B5077">
      <w:pPr>
        <w:pStyle w:val="BodyText"/>
      </w:pPr>
      <w:r w:rsidRPr="009B5077">
        <w:t>Access to a workplace implementing competitive manufacturing strategies is required.  No other specific resources a</w:t>
      </w:r>
      <w:r w:rsidRPr="009B5077">
        <w:t>re required.</w:t>
      </w:r>
    </w:p>
    <w:p w:rsidR="00000000" w:rsidRPr="009B5077" w:rsidP="009B5077">
      <w:pPr>
        <w:pStyle w:val="BodyText"/>
      </w:pPr>
      <w:r w:rsidRPr="009B5077">
        <w:t>The evidence guide provides advice on assessment and must be read in conjunction with the Performance Criteria, Required Skills and Knowledge, the Range Statement and the Assessment Guidelines for this Training Package.</w:t>
      </w:r>
    </w:p>
    <w:p w:rsidR="00000000" w:rsidRPr="009B5077" w:rsidP="009B5077">
      <w:pPr>
        <w:pStyle w:val="BodyText"/>
      </w:pPr>
      <w:r w:rsidRPr="009B5077">
        <w:rPr>
          <w:rStyle w:val="SpecialBold"/>
        </w:rPr>
        <w:t xml:space="preserve">Overview of assessment </w:t>
      </w:r>
      <w:r w:rsidRPr="009B5077">
        <w:rPr>
          <w:rStyle w:val="SpecialBold"/>
        </w:rPr>
        <w:t>requirements</w:t>
      </w:r>
    </w:p>
    <w:p w:rsidR="00000000" w:rsidRPr="009B5077" w:rsidP="009B5077">
      <w:pPr>
        <w:pStyle w:val="BodyText"/>
      </w:pPr>
      <w:r w:rsidRPr="009B5077">
        <w:t>Assessment should aim to demonstrate that the person being assessed can develop a communication strategy which will meet the information needs of a competitive manufacturing organisation and its employees.</w:t>
      </w:r>
    </w:p>
    <w:p w:rsidR="00000000" w:rsidRPr="009B5077" w:rsidP="009B5077">
      <w:pPr>
        <w:pStyle w:val="BodyText"/>
      </w:pPr>
      <w:r w:rsidRPr="009B5077">
        <w:rPr>
          <w:rStyle w:val="SpecialBold"/>
        </w:rPr>
        <w:t>Specific evidence requirements</w:t>
      </w:r>
    </w:p>
    <w:p w:rsidR="00000000" w:rsidRPr="009B5077" w:rsidP="009B5077">
      <w:pPr>
        <w:pStyle w:val="BodyText"/>
      </w:pPr>
      <w:r w:rsidRPr="009B5077">
        <w:rPr>
          <w:rStyle w:val="SpecialBold"/>
        </w:rPr>
        <w:t>What critical aspects of evidence is required to demonstrate competency in this unit</w:t>
      </w:r>
      <w:r w:rsidRPr="009B5077">
        <w:t>?</w:t>
      </w:r>
    </w:p>
    <w:p w:rsidR="00000000" w:rsidRPr="009B5077" w:rsidP="009B5077">
      <w:pPr>
        <w:pStyle w:val="BodyText"/>
      </w:pPr>
      <w:r w:rsidRPr="009B5077">
        <w:t>Evidence of developing/improving a communications strategy.</w:t>
      </w:r>
    </w:p>
    <w:p w:rsidR="00000000" w:rsidRPr="009B5077" w:rsidP="009B5077">
      <w:pPr>
        <w:pStyle w:val="BodyText"/>
      </w:pPr>
      <w:r w:rsidRPr="009B5077">
        <w:rPr>
          <w:rStyle w:val="SpecialBold"/>
        </w:rPr>
        <w:t>In what context should assessment occur</w:t>
      </w:r>
      <w:r w:rsidRPr="009B5077">
        <w:t>?</w:t>
      </w:r>
    </w:p>
    <w:p w:rsidR="00000000" w:rsidRPr="009B5077" w:rsidP="009B5077">
      <w:pPr>
        <w:pStyle w:val="BodyText"/>
      </w:pPr>
      <w:r w:rsidRPr="009B5077">
        <w:t>Assessment will need to occur in a competitive manufacturing organisa</w:t>
      </w:r>
      <w:r w:rsidRPr="009B5077">
        <w:t>tion and where the individual is responsible for the communication strategy or by case study.</w:t>
      </w:r>
    </w:p>
    <w:p w:rsidR="00000000" w:rsidRPr="009B5077" w:rsidP="009B5077">
      <w:pPr>
        <w:pStyle w:val="BodyText"/>
      </w:pPr>
      <w:r w:rsidRPr="009B5077">
        <w:rPr>
          <w:rStyle w:val="SpecialBold"/>
        </w:rPr>
        <w:t>Are there any other units which could or should be assessed with this unit or which relate directly to this unit</w:t>
      </w:r>
      <w:r w:rsidRPr="009B5077">
        <w:t>?</w:t>
      </w:r>
    </w:p>
    <w:p w:rsidR="00000000" w:rsidRPr="009B5077" w:rsidP="009B5077">
      <w:pPr>
        <w:pStyle w:val="BodyText"/>
      </w:pPr>
      <w:r w:rsidRPr="009B5077">
        <w:t>This unit may be assessed concurrently with appr</w:t>
      </w:r>
      <w:r w:rsidRPr="009B5077">
        <w:t>opriate units.</w:t>
      </w:r>
    </w:p>
    <w:p w:rsidR="00000000" w:rsidRPr="009B5077" w:rsidP="009B5077">
      <w:pPr>
        <w:pStyle w:val="BodyText"/>
      </w:pPr>
      <w:r w:rsidRPr="009B5077">
        <w:rPr>
          <w:rStyle w:val="SpecialBold"/>
        </w:rPr>
        <w:t>What method of assessment should apply</w:t>
      </w:r>
      <w:r w:rsidRPr="009B5077">
        <w:t>?</w:t>
      </w:r>
    </w:p>
    <w:p w:rsidR="00000000" w:rsidRPr="009B5077" w:rsidP="009B5077">
      <w:pPr>
        <w:pStyle w:val="BodyText"/>
      </w:pPr>
      <w:r w:rsidRPr="009B5077">
        <w:t>Assessors must be satisfied that the person can consistently perform the unit as a whole, as defined by the elements, performance criteria, skills and knowledge.  A holistic approach should be taken to</w:t>
      </w:r>
      <w:r w:rsidRPr="009B5077">
        <w:t xml:space="preserve"> the assessment. </w:t>
      </w:r>
    </w:p>
    <w:p w:rsidR="00000000" w:rsidRPr="009B5077" w:rsidP="009B5077">
      <w:pPr>
        <w:pStyle w:val="BodyText"/>
      </w:pPr>
      <w:r w:rsidRPr="009B5077">
        <w:t>Assessors should gather sufficient, fair, valid, reliable, authentic and current evidence from a range of sources.  Sources of evidence may include direct observation, reports from supervisors, peers and colleagues, project work, samples,</w:t>
      </w:r>
      <w:r w:rsidRPr="009B5077">
        <w:t xml:space="preserve"> organisation records and questioning.  Assessment should not require language, literacy or numeracy skills beyond those required for the unit. </w:t>
      </w:r>
    </w:p>
    <w:p w:rsidR="00000000" w:rsidRPr="009B5077" w:rsidP="009B5077">
      <w:pPr>
        <w:pStyle w:val="BodyText"/>
      </w:pPr>
      <w:r w:rsidRPr="009B5077">
        <w:t>The assessee will have access to all techniques, procedures, information, resources and aids which would normal</w:t>
      </w:r>
      <w:r w:rsidRPr="009B5077">
        <w:t xml:space="preserve">ly be available in the workplace. </w:t>
      </w:r>
    </w:p>
    <w:p w:rsidR="00000000" w:rsidRPr="009B5077" w:rsidP="009B5077">
      <w:pPr>
        <w:pStyle w:val="BodyText"/>
      </w:pPr>
      <w:r w:rsidRPr="009B5077">
        <w:t>The method of assessment should be discussed and agreed with the assessee prior to the commencement of the assessment.</w:t>
      </w:r>
    </w:p>
    <w:p w:rsidR="00000000" w:rsidRPr="009B5077" w:rsidP="009B5077">
      <w:pPr>
        <w:pStyle w:val="BodyText"/>
      </w:pPr>
      <w:r w:rsidRPr="009B5077">
        <w:rPr>
          <w:rStyle w:val="SpecialBold"/>
        </w:rPr>
        <w:t>What evidence is required for demonstration of consistent performance</w:t>
      </w:r>
      <w:r w:rsidRPr="009B5077">
        <w:t>?</w:t>
      </w:r>
    </w:p>
    <w:p w:rsidR="00000000" w:rsidRPr="009B5077" w:rsidP="009B5077">
      <w:pPr>
        <w:pStyle w:val="BodyText"/>
      </w:pPr>
      <w:r w:rsidRPr="009B5077">
        <w:t>Evidence should be available fr</w:t>
      </w:r>
      <w:r w:rsidRPr="009B5077">
        <w:t>om an extended period of time and may be historic if the person has been in this role for some time.</w:t>
      </w:r>
    </w:p>
    <w:p w:rsidR="00000000" w:rsidRPr="009B5077" w:rsidP="009B5077">
      <w:pPr>
        <w:pStyle w:val="BodyText"/>
      </w:pPr>
      <w:r w:rsidRPr="009B5077">
        <w:rPr>
          <w:rStyle w:val="SpecialBold"/>
        </w:rPr>
        <w:t>What are the specific resource requirements for this unit</w:t>
      </w:r>
      <w:r w:rsidRPr="009B5077">
        <w:t>?</w:t>
      </w:r>
    </w:p>
    <w:p w:rsidR="00000000" w:rsidRPr="009B5077" w:rsidP="009B5077">
      <w:pPr>
        <w:pStyle w:val="BodyText"/>
      </w:pPr>
      <w:r w:rsidRPr="009B5077">
        <w:t>Access to a workplace implementing competitive manufacturing strategies is required.  No other s</w:t>
      </w:r>
      <w:r w:rsidRPr="009B5077">
        <w:t>pecific resources are required.</w:t>
      </w:r>
    </w:p>
    <w:p w:rsidR="00000000" w:rsidRPr="009B5077" w:rsidP="009B5077">
      <w:pPr>
        <w:pStyle w:val="AllowPageBreak"/>
      </w:pPr>
    </w:p>
    <w:p w:rsidR="00000000" w:rsidRPr="009B5077" w:rsidP="009B5077">
      <w:pPr>
        <w:pStyle w:val="Heading1"/>
      </w:pPr>
      <w:bookmarkStart w:id="11" w:name="O_325004"/>
      <w:bookmarkEnd w:id="11"/>
      <w:r w:rsidRPr="009B5077">
        <w:t>Range Statement</w:t>
      </w:r>
    </w:p>
    <w:p w:rsidR="00000000" w:rsidRPr="009B5077" w:rsidP="009B5077">
      <w:pPr>
        <w:pStyle w:val="BodyText"/>
      </w:pPr>
      <w:r w:rsidRPr="009B5077">
        <w:t>The Range Statement relates to the unit of competency as a whole.  It allows for different work environments and situations that may affect performance.  Bold italicised wording in the Perfor</w:t>
      </w:r>
      <w:r w:rsidRPr="009B5077">
        <w:t>mance Criteria is detailed below.  Add any essential operating conditions that may be present with training and assessment depending on the work situation, needs of the candidate, accessibility of the item, and local industry and regional contexts.</w:t>
      </w:r>
    </w:p>
    <w:p w:rsidR="00000000" w:rsidRPr="009B5077" w:rsidP="009B5077">
      <w:pPr>
        <w:pStyle w:val="BodyText"/>
      </w:pPr>
      <w:r w:rsidRPr="009B5077">
        <w:rPr>
          <w:rStyle w:val="SpecialBold"/>
        </w:rPr>
        <w:t>Competi</w:t>
      </w:r>
      <w:r w:rsidRPr="009B5077">
        <w:rPr>
          <w:rStyle w:val="SpecialBold"/>
        </w:rPr>
        <w:t>tive manufacturing</w:t>
      </w:r>
    </w:p>
    <w:p w:rsidR="00000000" w:rsidRPr="009B5077" w:rsidP="009B5077">
      <w:pPr>
        <w:pStyle w:val="BodyText"/>
      </w:pPr>
      <w:r w:rsidRPr="009B5077">
        <w:rPr>
          <w:rStyle w:val="SpecialBold"/>
        </w:rPr>
        <w:t>Competitive manufacturing</w:t>
      </w:r>
      <w:r w:rsidRPr="009B5077">
        <w:t xml:space="preserve"> is used to describe the range of systemic manufacturing practice concepts and approaches.  It covers but is not limited to:</w:t>
      </w:r>
    </w:p>
    <w:p w:rsidR="00000000" w:rsidRPr="009B5077" w:rsidP="009B5077">
      <w:pPr>
        <w:pStyle w:val="BodyText"/>
      </w:pPr>
      <w:r w:rsidRPr="009B5077">
        <w:t xml:space="preserve">lean manufacturing </w:t>
      </w:r>
    </w:p>
    <w:p w:rsidR="00000000" w:rsidRPr="009B5077" w:rsidP="009B5077">
      <w:pPr>
        <w:pStyle w:val="BodyText"/>
      </w:pPr>
      <w:r w:rsidRPr="009B5077">
        <w:t xml:space="preserve">agile manufacturing </w:t>
      </w:r>
    </w:p>
    <w:p w:rsidR="00000000" w:rsidRPr="009B5077" w:rsidP="009B5077">
      <w:pPr>
        <w:pStyle w:val="BodyText"/>
      </w:pPr>
      <w:r w:rsidRPr="009B5077">
        <w:t>preventative and predictive maintenance approa</w:t>
      </w:r>
      <w:r w:rsidRPr="009B5077">
        <w:t xml:space="preserve">ches </w:t>
      </w:r>
    </w:p>
    <w:p w:rsidR="00000000" w:rsidRPr="009B5077" w:rsidP="009B5077">
      <w:pPr>
        <w:pStyle w:val="BodyText"/>
      </w:pPr>
      <w:r w:rsidRPr="009B5077">
        <w:t xml:space="preserve">monitoring and data gathering systems such as Systems control and data acquisition software (SCADA), enterprise resource planning systems (ERP), Manufacturing resource planning (MRP), and proprietary systems such as SAP, etc. </w:t>
      </w:r>
    </w:p>
    <w:p w:rsidR="00000000" w:rsidRPr="009B5077" w:rsidP="009B5077">
      <w:pPr>
        <w:pStyle w:val="BodyText"/>
      </w:pPr>
      <w:r w:rsidRPr="009B5077">
        <w:t>statistical process con</w:t>
      </w:r>
      <w:r w:rsidRPr="009B5077">
        <w:t xml:space="preserve">trol systems including six sigma and three sigma </w:t>
      </w:r>
    </w:p>
    <w:p w:rsidR="00000000" w:rsidRPr="009B5077" w:rsidP="009B5077">
      <w:pPr>
        <w:pStyle w:val="BodyText"/>
      </w:pPr>
      <w:r w:rsidRPr="009B5077">
        <w:t xml:space="preserve">just in time, kanban and other pull related manufacturing control systems </w:t>
      </w:r>
    </w:p>
    <w:p w:rsidR="00000000" w:rsidRPr="009B5077" w:rsidP="009B5077">
      <w:pPr>
        <w:pStyle w:val="BodyText"/>
      </w:pPr>
      <w:r w:rsidRPr="009B5077">
        <w:t xml:space="preserve">supply, value, and demand chain monitoring and analysis </w:t>
      </w:r>
    </w:p>
    <w:p w:rsidR="00000000" w:rsidRPr="009B5077" w:rsidP="009B5077">
      <w:pPr>
        <w:pStyle w:val="BodyText"/>
      </w:pPr>
      <w:r w:rsidRPr="009B5077">
        <w:t>other continuous improvement systems</w:t>
      </w:r>
    </w:p>
    <w:p w:rsidR="00000000" w:rsidRPr="009B5077" w:rsidP="009B5077">
      <w:pPr>
        <w:pStyle w:val="BodyText"/>
      </w:pPr>
      <w:r w:rsidRPr="009B5077">
        <w:t>Competitive manufacturing should be interpreted so as to take into account the stage of implementation of competitive manufacturing approaches, the enterprise's size and work organisation, culture, regulatory environment and manufacturing sector.</w:t>
      </w:r>
    </w:p>
    <w:p w:rsidR="00000000" w:rsidRPr="009B5077" w:rsidP="009B5077">
      <w:pPr>
        <w:pStyle w:val="BodyText"/>
      </w:pPr>
      <w:r w:rsidRPr="009B5077">
        <w:rPr>
          <w:rStyle w:val="SpecialBold"/>
        </w:rPr>
        <w:t>Access re</w:t>
      </w:r>
      <w:r w:rsidRPr="009B5077">
        <w:rPr>
          <w:rStyle w:val="SpecialBold"/>
        </w:rPr>
        <w:t>quirements</w:t>
      </w:r>
    </w:p>
    <w:p w:rsidR="00000000" w:rsidRPr="009B5077" w:rsidP="009B5077">
      <w:pPr>
        <w:pStyle w:val="BodyText"/>
      </w:pPr>
      <w:r w:rsidRPr="009B5077">
        <w:t>Access requirements include:</w:t>
      </w:r>
    </w:p>
    <w:p w:rsidR="00000000" w:rsidRPr="009B5077" w:rsidP="009B5077">
      <w:pPr>
        <w:pStyle w:val="BodyText"/>
      </w:pPr>
      <w:r w:rsidRPr="009B5077">
        <w:t xml:space="preserve">occasional access </w:t>
      </w:r>
    </w:p>
    <w:p w:rsidR="00000000" w:rsidRPr="009B5077" w:rsidP="009B5077">
      <w:pPr>
        <w:pStyle w:val="BodyText"/>
      </w:pPr>
      <w:r w:rsidRPr="009B5077">
        <w:t xml:space="preserve">periodic access </w:t>
      </w:r>
    </w:p>
    <w:p w:rsidR="00000000" w:rsidRPr="009B5077" w:rsidP="009B5077">
      <w:pPr>
        <w:pStyle w:val="BodyText"/>
      </w:pPr>
      <w:r w:rsidRPr="009B5077">
        <w:t xml:space="preserve">continual access </w:t>
      </w:r>
    </w:p>
    <w:p w:rsidR="00000000" w:rsidRPr="009B5077" w:rsidP="009B5077">
      <w:pPr>
        <w:pStyle w:val="BodyText"/>
      </w:pPr>
      <w:r w:rsidRPr="009B5077">
        <w:t xml:space="preserve">visual/auditory/tactile access </w:t>
      </w:r>
    </w:p>
    <w:p w:rsidR="00000000" w:rsidRPr="009B5077" w:rsidP="009B5077">
      <w:pPr>
        <w:pStyle w:val="BodyText"/>
      </w:pPr>
      <w:r w:rsidRPr="009B5077">
        <w:t xml:space="preserve">on line/hard copy access </w:t>
      </w:r>
    </w:p>
    <w:p w:rsidR="00000000" w:rsidRPr="009B5077" w:rsidP="009B5077">
      <w:pPr>
        <w:pStyle w:val="BodyText"/>
      </w:pPr>
      <w:r w:rsidRPr="009B5077">
        <w:t xml:space="preserve">specific location </w:t>
      </w:r>
    </w:p>
    <w:p w:rsidR="00000000" w:rsidRPr="009B5077" w:rsidP="009B5077">
      <w:pPr>
        <w:pStyle w:val="BodyText"/>
      </w:pPr>
      <w:r w:rsidRPr="009B5077">
        <w:t>many or generalised locations</w:t>
      </w:r>
    </w:p>
    <w:p w:rsidR="00000000" w:rsidRPr="009B5077" w:rsidP="009B5077">
      <w:pPr>
        <w:pStyle w:val="BodyText"/>
      </w:pPr>
      <w:r w:rsidRPr="009B5077">
        <w:rPr>
          <w:rStyle w:val="SpecialBold"/>
        </w:rPr>
        <w:t>Communication media</w:t>
      </w:r>
    </w:p>
    <w:p w:rsidR="00000000" w:rsidRPr="009B5077" w:rsidP="009B5077">
      <w:pPr>
        <w:pStyle w:val="BodyText"/>
      </w:pPr>
      <w:r w:rsidRPr="009B5077">
        <w:t>Communication media include:</w:t>
      </w:r>
    </w:p>
    <w:p w:rsidR="00000000" w:rsidRPr="009B5077" w:rsidP="009B5077">
      <w:pPr>
        <w:pStyle w:val="BodyText"/>
      </w:pPr>
      <w:r w:rsidRPr="009B5077">
        <w:t>manual</w:t>
      </w:r>
      <w:r w:rsidRPr="009B5077">
        <w:t xml:space="preserve">s such as SOPs, OHS and training manuals </w:t>
      </w:r>
    </w:p>
    <w:p w:rsidR="00000000" w:rsidRPr="009B5077" w:rsidP="009B5077">
      <w:pPr>
        <w:pStyle w:val="BodyText"/>
      </w:pPr>
      <w:r w:rsidRPr="009B5077">
        <w:t xml:space="preserve">aide memoir </w:t>
      </w:r>
    </w:p>
    <w:p w:rsidR="00000000" w:rsidRPr="009B5077" w:rsidP="009B5077">
      <w:pPr>
        <w:pStyle w:val="BodyText"/>
      </w:pPr>
      <w:r w:rsidRPr="009B5077">
        <w:t xml:space="preserve">verbal </w:t>
      </w:r>
    </w:p>
    <w:p w:rsidR="00000000" w:rsidRPr="009B5077" w:rsidP="009B5077">
      <w:pPr>
        <w:pStyle w:val="BodyText"/>
      </w:pPr>
      <w:r w:rsidRPr="009B5077">
        <w:t xml:space="preserve">signage </w:t>
      </w:r>
    </w:p>
    <w:p w:rsidR="00000000" w:rsidRPr="009B5077" w:rsidP="009B5077">
      <w:pPr>
        <w:pStyle w:val="BodyText"/>
      </w:pPr>
      <w:r w:rsidRPr="009B5077">
        <w:t xml:space="preserve">instruction displays </w:t>
      </w:r>
    </w:p>
    <w:p w:rsidR="00000000" w:rsidRPr="009B5077" w:rsidP="009B5077">
      <w:pPr>
        <w:pStyle w:val="BodyText"/>
      </w:pPr>
      <w:r w:rsidRPr="009B5077">
        <w:t xml:space="preserve">tags, isolations/lockouts </w:t>
      </w:r>
    </w:p>
    <w:p w:rsidR="00000000" w:rsidRPr="009B5077" w:rsidP="009B5077">
      <w:pPr>
        <w:pStyle w:val="BodyText"/>
      </w:pPr>
      <w:r w:rsidRPr="009B5077">
        <w:t xml:space="preserve">permits to work/clearances </w:t>
      </w:r>
    </w:p>
    <w:p w:rsidR="00000000" w:rsidRPr="009B5077" w:rsidP="009B5077">
      <w:pPr>
        <w:pStyle w:val="BodyText"/>
      </w:pPr>
      <w:r w:rsidRPr="009B5077">
        <w:t xml:space="preserve">operator reporting </w:t>
      </w:r>
    </w:p>
    <w:p w:rsidR="00000000" w:rsidRPr="009B5077" w:rsidP="009B5077">
      <w:pPr>
        <w:pStyle w:val="BodyText"/>
      </w:pPr>
      <w:r w:rsidRPr="009B5077">
        <w:t xml:space="preserve">visual factory type displays </w:t>
      </w:r>
    </w:p>
    <w:p w:rsidR="00000000" w:rsidRPr="009B5077" w:rsidP="009B5077">
      <w:pPr>
        <w:pStyle w:val="BodyText"/>
      </w:pPr>
      <w:r w:rsidRPr="009B5077">
        <w:t xml:space="preserve">painted walkways </w:t>
      </w:r>
    </w:p>
    <w:p w:rsidR="00000000" w:rsidRPr="009B5077" w:rsidP="009B5077">
      <w:pPr>
        <w:pStyle w:val="BodyText"/>
      </w:pPr>
      <w:r w:rsidRPr="009B5077">
        <w:t>tools/keys/buttons with a specific feel</w:t>
      </w:r>
    </w:p>
    <w:p w:rsidR="00000000" w:rsidRPr="009B5077" w:rsidP="009B5077">
      <w:pPr>
        <w:pStyle w:val="BodyText"/>
      </w:pPr>
      <w:r w:rsidRPr="009B5077">
        <w:rPr>
          <w:rStyle w:val="SpecialBold"/>
        </w:rPr>
        <w:t>Stakeholders</w:t>
      </w:r>
    </w:p>
    <w:p w:rsidR="00000000" w:rsidRPr="009B5077" w:rsidP="009B5077">
      <w:pPr>
        <w:pStyle w:val="BodyText"/>
      </w:pPr>
      <w:r w:rsidRPr="009B5077">
        <w:t>Includes team members, personnel officers, industrial officers, union delegates, production management, human relations management, financial management, engineering/technical personnel.</w:t>
      </w:r>
    </w:p>
    <w:p w:rsidR="00000000" w:rsidRPr="009B5077" w:rsidP="009B5077">
      <w:pPr>
        <w:pStyle w:val="BodyText"/>
      </w:pPr>
      <w:r w:rsidRPr="009B5077">
        <w:t>The Range Statement relates to the unit of competency a</w:t>
      </w:r>
      <w:r w:rsidRPr="009B5077">
        <w:t>s a whole.  It allows for different work environments and situations that may affect performance.  Bold italicised wording in the Performance Criteria is detailed below.  Add any essential operating conditions that may be present with training and assessme</w:t>
      </w:r>
      <w:r w:rsidRPr="009B5077">
        <w:t>nt depending on the work situation, needs of the candidate, accessibility of the item, and local industry and regional contexts.</w:t>
      </w:r>
    </w:p>
    <w:p w:rsidR="00000000" w:rsidRPr="009B5077" w:rsidP="009B5077">
      <w:pPr>
        <w:pStyle w:val="BodyText"/>
      </w:pPr>
      <w:r w:rsidRPr="009B5077">
        <w:rPr>
          <w:rStyle w:val="SpecialBold"/>
        </w:rPr>
        <w:t>Competitive manufacturing</w:t>
      </w:r>
    </w:p>
    <w:p w:rsidR="00000000" w:rsidRPr="009B5077" w:rsidP="009B5077">
      <w:pPr>
        <w:pStyle w:val="BodyText"/>
      </w:pPr>
      <w:r w:rsidRPr="009B5077">
        <w:rPr>
          <w:rStyle w:val="SpecialBold"/>
        </w:rPr>
        <w:t>Competitive manufacturing</w:t>
      </w:r>
      <w:r w:rsidRPr="009B5077">
        <w:t xml:space="preserve"> is used to describe the range of systemic manufacturing practice concepts a</w:t>
      </w:r>
      <w:r w:rsidRPr="009B5077">
        <w:t>nd approaches.  It covers but is not limited to:</w:t>
      </w:r>
    </w:p>
    <w:p w:rsidR="00000000" w:rsidRPr="009B5077" w:rsidP="009B5077">
      <w:pPr>
        <w:pStyle w:val="BodyText"/>
      </w:pPr>
      <w:r w:rsidRPr="009B5077">
        <w:t xml:space="preserve">lean manufacturing </w:t>
      </w:r>
    </w:p>
    <w:p w:rsidR="00000000" w:rsidRPr="009B5077" w:rsidP="009B5077">
      <w:pPr>
        <w:pStyle w:val="BodyText"/>
      </w:pPr>
      <w:r w:rsidRPr="009B5077">
        <w:t xml:space="preserve">agile manufacturing </w:t>
      </w:r>
    </w:p>
    <w:p w:rsidR="00000000" w:rsidRPr="009B5077" w:rsidP="009B5077">
      <w:pPr>
        <w:pStyle w:val="BodyText"/>
      </w:pPr>
      <w:r w:rsidRPr="009B5077">
        <w:t xml:space="preserve">preventative and predictive maintenance approaches </w:t>
      </w:r>
    </w:p>
    <w:p w:rsidR="00000000" w:rsidRPr="009B5077" w:rsidP="009B5077">
      <w:pPr>
        <w:pStyle w:val="BodyText"/>
      </w:pPr>
      <w:r w:rsidRPr="009B5077">
        <w:t xml:space="preserve">monitoring and data gathering systems such as Systems control and </w:t>
      </w:r>
      <w:r w:rsidRPr="009B5077">
        <w:t xml:space="preserve">data acquisition software (SCADA), enterprise resource planning systems (ERP), Manufacturing resource planning (MRP), and proprietary systems such as SAP, etc. </w:t>
      </w:r>
    </w:p>
    <w:p w:rsidR="00000000" w:rsidRPr="009B5077" w:rsidP="009B5077">
      <w:pPr>
        <w:pStyle w:val="BodyText"/>
      </w:pPr>
      <w:r w:rsidRPr="009B5077">
        <w:t xml:space="preserve">statistical process control systems including six sigma and three sigma </w:t>
      </w:r>
    </w:p>
    <w:p w:rsidR="00000000" w:rsidRPr="009B5077" w:rsidP="009B5077">
      <w:pPr>
        <w:pStyle w:val="BodyText"/>
      </w:pPr>
      <w:r w:rsidRPr="009B5077">
        <w:t>just in time, kanban a</w:t>
      </w:r>
      <w:r w:rsidRPr="009B5077">
        <w:t xml:space="preserve">nd other pull related manufacturing control systems </w:t>
      </w:r>
    </w:p>
    <w:p w:rsidR="00000000" w:rsidRPr="009B5077" w:rsidP="009B5077">
      <w:pPr>
        <w:pStyle w:val="BodyText"/>
      </w:pPr>
      <w:r w:rsidRPr="009B5077">
        <w:t xml:space="preserve">supply, value, and demand chain monitoring and analysis </w:t>
      </w:r>
    </w:p>
    <w:p w:rsidR="00000000" w:rsidRPr="009B5077" w:rsidP="009B5077">
      <w:pPr>
        <w:pStyle w:val="BodyText"/>
      </w:pPr>
      <w:r w:rsidRPr="009B5077">
        <w:t>other continuous improvement systems</w:t>
      </w:r>
    </w:p>
    <w:p w:rsidR="00000000" w:rsidRPr="009B5077" w:rsidP="009B5077">
      <w:pPr>
        <w:pStyle w:val="BodyText"/>
      </w:pPr>
      <w:r w:rsidRPr="009B5077">
        <w:t>Competitive manufacturing should be interpreted so as to take into account the stage of implementation of com</w:t>
      </w:r>
      <w:r w:rsidRPr="009B5077">
        <w:t>petitive manufacturing approaches, the enterprise's size and work organisation, culture, regulatory environment and manufacturing sector.</w:t>
      </w:r>
    </w:p>
    <w:p w:rsidR="00000000" w:rsidRPr="009B5077" w:rsidP="009B5077">
      <w:pPr>
        <w:pStyle w:val="BodyText"/>
      </w:pPr>
      <w:r w:rsidRPr="009B5077">
        <w:rPr>
          <w:rStyle w:val="SpecialBold"/>
        </w:rPr>
        <w:t>Access requirements</w:t>
      </w:r>
    </w:p>
    <w:p w:rsidR="00000000" w:rsidRPr="009B5077" w:rsidP="009B5077">
      <w:pPr>
        <w:pStyle w:val="BodyText"/>
      </w:pPr>
      <w:r w:rsidRPr="009B5077">
        <w:t>Access requirements include:</w:t>
      </w:r>
    </w:p>
    <w:p w:rsidR="00000000" w:rsidRPr="009B5077" w:rsidP="009B5077">
      <w:pPr>
        <w:pStyle w:val="BodyText"/>
      </w:pPr>
      <w:r w:rsidRPr="009B5077">
        <w:t xml:space="preserve">occasional access </w:t>
      </w:r>
    </w:p>
    <w:p w:rsidR="00000000" w:rsidRPr="009B5077" w:rsidP="009B5077">
      <w:pPr>
        <w:pStyle w:val="BodyText"/>
      </w:pPr>
      <w:r w:rsidRPr="009B5077">
        <w:t xml:space="preserve">periodic access </w:t>
      </w:r>
    </w:p>
    <w:p w:rsidR="00000000" w:rsidRPr="009B5077" w:rsidP="009B5077">
      <w:pPr>
        <w:pStyle w:val="BodyText"/>
      </w:pPr>
      <w:r w:rsidRPr="009B5077">
        <w:t xml:space="preserve">continual access </w:t>
      </w:r>
    </w:p>
    <w:p w:rsidR="00000000" w:rsidRPr="009B5077" w:rsidP="009B5077">
      <w:pPr>
        <w:pStyle w:val="BodyText"/>
      </w:pPr>
      <w:r w:rsidRPr="009B5077">
        <w:t>visual/auditory</w:t>
      </w:r>
      <w:r w:rsidRPr="009B5077">
        <w:t xml:space="preserve">/tactile access </w:t>
      </w:r>
    </w:p>
    <w:p w:rsidR="00000000" w:rsidRPr="009B5077" w:rsidP="009B5077">
      <w:pPr>
        <w:pStyle w:val="BodyText"/>
      </w:pPr>
      <w:r w:rsidRPr="009B5077">
        <w:t xml:space="preserve">on line/hard copy access </w:t>
      </w:r>
    </w:p>
    <w:p w:rsidR="00000000" w:rsidRPr="009B5077" w:rsidP="009B5077">
      <w:pPr>
        <w:pStyle w:val="BodyText"/>
      </w:pPr>
      <w:r w:rsidRPr="009B5077">
        <w:t xml:space="preserve">specific location </w:t>
      </w:r>
    </w:p>
    <w:p w:rsidR="00000000" w:rsidRPr="009B5077" w:rsidP="009B5077">
      <w:pPr>
        <w:pStyle w:val="BodyText"/>
      </w:pPr>
      <w:r w:rsidRPr="009B5077">
        <w:t>many or generalised locations</w:t>
      </w:r>
    </w:p>
    <w:p w:rsidR="00000000" w:rsidRPr="009B5077" w:rsidP="009B5077">
      <w:pPr>
        <w:pStyle w:val="BodyText"/>
      </w:pPr>
      <w:r w:rsidRPr="009B5077">
        <w:rPr>
          <w:rStyle w:val="SpecialBold"/>
        </w:rPr>
        <w:t>Communication media</w:t>
      </w:r>
    </w:p>
    <w:p w:rsidR="00000000" w:rsidRPr="009B5077" w:rsidP="009B5077">
      <w:pPr>
        <w:pStyle w:val="BodyText"/>
      </w:pPr>
      <w:r w:rsidRPr="009B5077">
        <w:t>Communication media include:</w:t>
      </w:r>
    </w:p>
    <w:p w:rsidR="00000000" w:rsidRPr="009B5077" w:rsidP="009B5077">
      <w:pPr>
        <w:pStyle w:val="BodyText"/>
      </w:pPr>
      <w:r w:rsidRPr="009B5077">
        <w:t xml:space="preserve">manuals such as SOPs, OHS and training manuals </w:t>
      </w:r>
    </w:p>
    <w:p w:rsidR="00000000" w:rsidRPr="009B5077" w:rsidP="009B5077">
      <w:pPr>
        <w:pStyle w:val="BodyText"/>
      </w:pPr>
      <w:r w:rsidRPr="009B5077">
        <w:t xml:space="preserve">aide memoir </w:t>
      </w:r>
    </w:p>
    <w:p w:rsidR="00000000" w:rsidRPr="009B5077" w:rsidP="009B5077">
      <w:pPr>
        <w:pStyle w:val="BodyText"/>
      </w:pPr>
      <w:r w:rsidRPr="009B5077">
        <w:t xml:space="preserve">verbal </w:t>
      </w:r>
    </w:p>
    <w:p w:rsidR="00000000" w:rsidRPr="009B5077" w:rsidP="009B5077">
      <w:pPr>
        <w:pStyle w:val="BodyText"/>
      </w:pPr>
      <w:r w:rsidRPr="009B5077">
        <w:t xml:space="preserve">signage </w:t>
      </w:r>
    </w:p>
    <w:p w:rsidR="00000000" w:rsidRPr="009B5077" w:rsidP="009B5077">
      <w:pPr>
        <w:pStyle w:val="BodyText"/>
      </w:pPr>
      <w:r w:rsidRPr="009B5077">
        <w:t xml:space="preserve">instruction displays </w:t>
      </w:r>
    </w:p>
    <w:p w:rsidR="00000000" w:rsidRPr="009B5077" w:rsidP="009B5077">
      <w:pPr>
        <w:pStyle w:val="BodyText"/>
      </w:pPr>
      <w:r w:rsidRPr="009B5077">
        <w:t>tags, isolation</w:t>
      </w:r>
      <w:r w:rsidRPr="009B5077">
        <w:t xml:space="preserve">s/lockouts </w:t>
      </w:r>
    </w:p>
    <w:p w:rsidR="00000000" w:rsidRPr="009B5077" w:rsidP="009B5077">
      <w:pPr>
        <w:pStyle w:val="BodyText"/>
      </w:pPr>
      <w:r w:rsidRPr="009B5077">
        <w:t xml:space="preserve">permits to work/clearances </w:t>
      </w:r>
    </w:p>
    <w:p w:rsidR="00000000" w:rsidRPr="009B5077" w:rsidP="009B5077">
      <w:pPr>
        <w:pStyle w:val="BodyText"/>
      </w:pPr>
      <w:r w:rsidRPr="009B5077">
        <w:t xml:space="preserve">operator reporting </w:t>
      </w:r>
    </w:p>
    <w:p w:rsidR="00000000" w:rsidRPr="009B5077" w:rsidP="009B5077">
      <w:pPr>
        <w:pStyle w:val="BodyText"/>
      </w:pPr>
      <w:r w:rsidRPr="009B5077">
        <w:t xml:space="preserve">visual factory type displays </w:t>
      </w:r>
    </w:p>
    <w:p w:rsidR="00000000" w:rsidRPr="009B5077" w:rsidP="009B5077">
      <w:pPr>
        <w:pStyle w:val="BodyText"/>
      </w:pPr>
      <w:r w:rsidRPr="009B5077">
        <w:t xml:space="preserve">painted walkways </w:t>
      </w:r>
    </w:p>
    <w:p w:rsidR="00000000" w:rsidRPr="009B5077" w:rsidP="009B5077">
      <w:pPr>
        <w:pStyle w:val="BodyText"/>
      </w:pPr>
      <w:r w:rsidRPr="009B5077">
        <w:t>tools/keys/buttons with a specific feel</w:t>
      </w:r>
    </w:p>
    <w:p w:rsidR="00000000" w:rsidRPr="009B5077" w:rsidP="009B5077">
      <w:pPr>
        <w:pStyle w:val="BodyText"/>
      </w:pPr>
      <w:r w:rsidRPr="009B5077">
        <w:rPr>
          <w:rStyle w:val="SpecialBold"/>
        </w:rPr>
        <w:t>Stakeholders</w:t>
      </w:r>
    </w:p>
    <w:p w:rsidR="00000000" w:rsidRPr="009B5077" w:rsidP="009B5077">
      <w:pPr>
        <w:pStyle w:val="BodyText"/>
      </w:pPr>
      <w:r w:rsidRPr="009B5077">
        <w:t>Includes</w:t>
      </w:r>
      <w:r w:rsidRPr="009B5077">
        <w:t xml:space="preserve"> team members, personnel officers, industrial officers, union delegates, production management, human relations management, financial management, engineering/technical personnel.</w:t>
      </w:r>
    </w:p>
    <w:p w:rsidR="00000000" w:rsidRPr="009B5077" w:rsidP="009B5077">
      <w:pPr>
        <w:pStyle w:val="AllowPageBreak"/>
      </w:pPr>
    </w:p>
    <w:p w:rsidR="00000000" w:rsidRPr="009B5077" w:rsidP="009B5077">
      <w:pPr>
        <w:pStyle w:val="Heading1"/>
      </w:pPr>
      <w:bookmarkStart w:id="12" w:name="O_325003"/>
      <w:bookmarkEnd w:id="12"/>
      <w:r w:rsidRPr="009B5077">
        <w:t>Unit Sector(s)</w:t>
      </w:r>
    </w:p>
    <w:p w:rsidR="00000000" w:rsidRPr="009B5077" w:rsidP="009B5077">
      <w:pPr>
        <w:pStyle w:val="BodyText"/>
      </w:pPr>
      <w:r w:rsidRPr="009B5077">
        <w:t>Not applicable.</w:t>
      </w:r>
    </w:p>
    <w:p w:rsidR="00000000" w:rsidRPr="009B5077" w:rsidP="009B5077"/>
    <w:sectPr w:rsidSect="009B50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B0F" w:rsidP="000D0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0F" w:rsidP="009B5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0B0F" w:rsidP="009B50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D0B0F" w:rsidP="009B50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B0F" w:rsidP="000D0B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0F" w:rsidP="009B5077">
    <w:pPr>
      <w:pStyle w:val="Header"/>
      <w:framePr w:wrap="around"/>
    </w:pPr>
    <w:r>
      <w:fldChar w:fldCharType="begin"/>
    </w:r>
    <w:r>
      <w:instrText xml:space="preserve"> TITLE   \* MERGEFORMAT </w:instrText>
    </w:r>
    <w:r>
      <w:fldChar w:fldCharType="separate"/>
    </w:r>
    <w:r>
      <w:t>MCMC614A Develop a communications strategy to support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0B0F" w:rsidP="009B50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0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5077"/>
    <w:pPr>
      <w:spacing w:before="360" w:after="60"/>
      <w:outlineLvl w:val="0"/>
    </w:pPr>
    <w:rPr>
      <w:sz w:val="32"/>
    </w:rPr>
  </w:style>
  <w:style w:type="paragraph" w:styleId="Heading2">
    <w:name w:val="heading 2"/>
    <w:basedOn w:val="HeadingBase"/>
    <w:next w:val="BodyText"/>
    <w:link w:val="Heading2Char"/>
    <w:qFormat/>
    <w:rsid w:val="009B5077"/>
    <w:pPr>
      <w:keepLines/>
      <w:spacing w:before="240" w:after="120"/>
      <w:outlineLvl w:val="1"/>
    </w:pPr>
    <w:rPr>
      <w:sz w:val="28"/>
      <w:szCs w:val="40"/>
    </w:rPr>
  </w:style>
  <w:style w:type="paragraph" w:styleId="Heading3">
    <w:name w:val="heading 3"/>
    <w:basedOn w:val="HeadingBase"/>
    <w:next w:val="BodyText"/>
    <w:link w:val="Heading3Char"/>
    <w:qFormat/>
    <w:rsid w:val="009B5077"/>
    <w:pPr>
      <w:spacing w:before="180" w:after="120"/>
      <w:outlineLvl w:val="2"/>
    </w:pPr>
    <w:rPr>
      <w:spacing w:val="-10"/>
      <w:kern w:val="32"/>
    </w:rPr>
  </w:style>
  <w:style w:type="paragraph" w:styleId="Heading4">
    <w:name w:val="heading 4"/>
    <w:basedOn w:val="HeadingBase"/>
    <w:next w:val="BodyText"/>
    <w:link w:val="Heading4Char"/>
    <w:qFormat/>
    <w:rsid w:val="009B5077"/>
    <w:pPr>
      <w:spacing w:before="160" w:after="120"/>
      <w:outlineLvl w:val="3"/>
    </w:pPr>
    <w:rPr>
      <w:sz w:val="22"/>
    </w:rPr>
  </w:style>
  <w:style w:type="paragraph" w:styleId="Heading5">
    <w:name w:val="heading 5"/>
    <w:basedOn w:val="HeadingBase"/>
    <w:next w:val="Normal"/>
    <w:link w:val="Heading5Char"/>
    <w:qFormat/>
    <w:rsid w:val="009B5077"/>
    <w:pPr>
      <w:spacing w:before="80"/>
      <w:outlineLvl w:val="4"/>
    </w:pPr>
    <w:rPr>
      <w:color w:val="918585"/>
      <w:sz w:val="20"/>
    </w:rPr>
  </w:style>
  <w:style w:type="paragraph" w:styleId="Heading6">
    <w:name w:val="heading 6"/>
    <w:basedOn w:val="HeadingBase"/>
    <w:next w:val="Normal"/>
    <w:link w:val="Heading6Char"/>
    <w:qFormat/>
    <w:rsid w:val="009B5077"/>
    <w:pPr>
      <w:spacing w:before="60"/>
      <w:outlineLvl w:val="5"/>
    </w:pPr>
    <w:rPr>
      <w:color w:val="918585"/>
      <w:sz w:val="20"/>
    </w:rPr>
  </w:style>
  <w:style w:type="paragraph" w:styleId="Heading7">
    <w:name w:val="heading 7"/>
    <w:basedOn w:val="Normal"/>
    <w:next w:val="Normal"/>
    <w:link w:val="Heading7Char"/>
    <w:qFormat/>
    <w:rsid w:val="009B5077"/>
    <w:pPr>
      <w:ind w:left="720"/>
      <w:outlineLvl w:val="6"/>
    </w:pPr>
    <w:rPr>
      <w:i/>
    </w:rPr>
  </w:style>
  <w:style w:type="paragraph" w:styleId="Heading8">
    <w:name w:val="heading 8"/>
    <w:basedOn w:val="Normal"/>
    <w:next w:val="Normal"/>
    <w:link w:val="Heading8Char"/>
    <w:qFormat/>
    <w:rsid w:val="009B5077"/>
    <w:pPr>
      <w:ind w:left="720"/>
      <w:outlineLvl w:val="7"/>
    </w:pPr>
    <w:rPr>
      <w:i/>
    </w:rPr>
  </w:style>
  <w:style w:type="paragraph" w:styleId="Heading9">
    <w:name w:val="heading 9"/>
    <w:basedOn w:val="Normal"/>
    <w:next w:val="Normal"/>
    <w:link w:val="Heading9Char"/>
    <w:qFormat/>
    <w:rsid w:val="009B5077"/>
    <w:pPr>
      <w:ind w:left="720"/>
      <w:outlineLvl w:val="8"/>
    </w:pPr>
    <w:rPr>
      <w:i/>
    </w:rPr>
  </w:style>
  <w:style w:type="character" w:default="1" w:styleId="DefaultParagraphFont">
    <w:name w:val="Default Paragraph Font"/>
    <w:uiPriority w:val="1"/>
    <w:unhideWhenUsed/>
    <w:rsid w:val="009B5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077"/>
  </w:style>
  <w:style w:type="character" w:customStyle="1" w:styleId="Heading1Char">
    <w:name w:val="Heading 1 Char"/>
    <w:basedOn w:val="DefaultParagraphFont"/>
    <w:link w:val="Heading1"/>
    <w:rsid w:val="009B5077"/>
    <w:rPr>
      <w:rFonts w:ascii="Times New Roman" w:eastAsia="Times New Roman" w:hAnsi="Times New Roman" w:cs="Times New Roman"/>
      <w:b/>
      <w:sz w:val="32"/>
      <w:szCs w:val="20"/>
      <w:lang w:eastAsia="en-US"/>
    </w:rPr>
  </w:style>
  <w:style w:type="paragraph" w:styleId="BodyText">
    <w:name w:val="Body Text"/>
    <w:basedOn w:val="Normal"/>
    <w:link w:val="BodyTextChar"/>
    <w:rsid w:val="009B50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5077"/>
    <w:rPr>
      <w:rFonts w:ascii="Times New Roman" w:eastAsia="Times New Roman" w:hAnsi="Times New Roman" w:cs="Times New Roman"/>
      <w:sz w:val="24"/>
      <w:lang w:val="en-US" w:eastAsia="en-US"/>
    </w:rPr>
  </w:style>
  <w:style w:type="paragraph" w:styleId="Footer">
    <w:name w:val="footer"/>
    <w:basedOn w:val="Normal"/>
    <w:link w:val="FooterChar"/>
    <w:rsid w:val="009B5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07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B5077"/>
    <w:rPr>
      <w:b/>
      <w:spacing w:val="0"/>
    </w:rPr>
  </w:style>
  <w:style w:type="paragraph" w:styleId="Header">
    <w:name w:val="header"/>
    <w:basedOn w:val="Normal"/>
    <w:link w:val="HeaderChar"/>
    <w:rsid w:val="009B5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0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5077"/>
    <w:pPr>
      <w:spacing w:before="240" w:after="120"/>
      <w:outlineLvl w:val="0"/>
    </w:pPr>
    <w:rPr>
      <w:rFonts w:ascii="Times New Roman" w:hAnsi="Times New Roman"/>
      <w:b/>
      <w:sz w:val="28"/>
    </w:rPr>
  </w:style>
  <w:style w:type="paragraph" w:customStyle="1" w:styleId="AllowPageBreak">
    <w:name w:val="AllowPageBreak"/>
    <w:rsid w:val="009B5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0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50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5077"/>
    <w:rPr>
      <w:rFonts w:ascii="Courier New" w:eastAsia="Times New Roman" w:hAnsi="Courier New" w:cs="Times New Roman"/>
      <w:i/>
      <w:szCs w:val="20"/>
      <w:lang w:val="en-US" w:eastAsia="en-US"/>
    </w:rPr>
  </w:style>
  <w:style w:type="paragraph" w:customStyle="1" w:styleId="HeadingBase">
    <w:name w:val="Heading Base"/>
    <w:rsid w:val="009B5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077"/>
    <w:pPr>
      <w:tabs>
        <w:tab w:val="right" w:leader="dot" w:pos="9072"/>
      </w:tabs>
      <w:ind w:left="567"/>
    </w:pPr>
    <w:rPr>
      <w:szCs w:val="22"/>
    </w:rPr>
  </w:style>
  <w:style w:type="paragraph" w:customStyle="1" w:styleId="TOCBase">
    <w:name w:val="TOC Base"/>
    <w:rsid w:val="009B5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077"/>
    <w:pPr>
      <w:tabs>
        <w:tab w:val="right" w:leader="dot" w:pos="9072"/>
      </w:tabs>
      <w:spacing w:before="40" w:after="40"/>
      <w:ind w:left="284"/>
    </w:pPr>
    <w:rPr>
      <w:rFonts w:ascii="Times New Roman" w:hAnsi="Times New Roman"/>
    </w:rPr>
  </w:style>
  <w:style w:type="paragraph" w:styleId="TOC1">
    <w:name w:val="toc 1"/>
    <w:basedOn w:val="TOCBase"/>
    <w:next w:val="Normal"/>
    <w:rsid w:val="009B50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5077"/>
    <w:pPr>
      <w:spacing w:before="5040"/>
      <w:jc w:val="center"/>
    </w:pPr>
    <w:rPr>
      <w:sz w:val="48"/>
      <w:szCs w:val="72"/>
      <w:lang w:val="en-US"/>
    </w:rPr>
  </w:style>
  <w:style w:type="character" w:customStyle="1" w:styleId="TitleChar">
    <w:name w:val="Title Char"/>
    <w:basedOn w:val="DefaultParagraphFont"/>
    <w:link w:val="Title"/>
    <w:rsid w:val="009B5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077"/>
    <w:pPr>
      <w:tabs>
        <w:tab w:val="left" w:pos="3600"/>
        <w:tab w:val="left" w:pos="3958"/>
      </w:tabs>
    </w:pPr>
  </w:style>
  <w:style w:type="paragraph" w:styleId="List">
    <w:name w:val="List"/>
    <w:basedOn w:val="BodyText"/>
    <w:next w:val="BodyText"/>
    <w:rsid w:val="009B5077"/>
    <w:pPr>
      <w:tabs>
        <w:tab w:val="left" w:pos="340"/>
      </w:tabs>
      <w:spacing w:before="60" w:after="60"/>
      <w:ind w:left="340" w:hanging="340"/>
    </w:pPr>
  </w:style>
  <w:style w:type="paragraph" w:styleId="ListBullet">
    <w:name w:val="List Bullet"/>
    <w:basedOn w:val="List"/>
    <w:rsid w:val="009B5077"/>
    <w:pPr>
      <w:numPr>
        <w:numId w:val="11"/>
      </w:numPr>
      <w:tabs>
        <w:tab w:val="clear" w:pos="340"/>
      </w:tabs>
      <w:spacing w:before="40" w:after="40"/>
    </w:pPr>
  </w:style>
  <w:style w:type="paragraph" w:customStyle="1" w:styleId="Note">
    <w:name w:val="Note"/>
    <w:basedOn w:val="BodyText"/>
    <w:rsid w:val="009B5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077"/>
    <w:pPr>
      <w:framePr w:wrap="auto" w:hAnchor="text" w:y="6049"/>
    </w:pPr>
    <w:rPr>
      <w:color w:val="000000"/>
      <w:sz w:val="40"/>
    </w:rPr>
  </w:style>
  <w:style w:type="paragraph" w:customStyle="1" w:styleId="TOCTitle">
    <w:name w:val="TOCTitle"/>
    <w:basedOn w:val="Heading1"/>
    <w:rsid w:val="009B5077"/>
    <w:pPr>
      <w:spacing w:after="240"/>
      <w:jc w:val="center"/>
      <w:outlineLvl w:val="9"/>
    </w:pPr>
    <w:rPr>
      <w:caps/>
    </w:rPr>
  </w:style>
  <w:style w:type="paragraph" w:customStyle="1" w:styleId="Version">
    <w:name w:val="Version"/>
    <w:rsid w:val="009B50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077"/>
    <w:pPr>
      <w:numPr>
        <w:numId w:val="12"/>
      </w:numPr>
      <w:tabs>
        <w:tab w:val="clear" w:pos="680"/>
      </w:tabs>
    </w:pPr>
  </w:style>
  <w:style w:type="paragraph" w:styleId="Index1">
    <w:name w:val="index 1"/>
    <w:basedOn w:val="Normal"/>
    <w:next w:val="Normal"/>
    <w:semiHidden/>
    <w:rsid w:val="009B5077"/>
    <w:pPr>
      <w:keepNext w:val="0"/>
      <w:tabs>
        <w:tab w:val="right" w:pos="4176"/>
      </w:tabs>
      <w:ind w:left="198" w:hanging="198"/>
    </w:pPr>
    <w:rPr>
      <w:rFonts w:ascii="Garamond" w:hAnsi="Garamond"/>
    </w:rPr>
  </w:style>
  <w:style w:type="paragraph" w:styleId="IndexHeading">
    <w:name w:val="index heading"/>
    <w:basedOn w:val="Normal"/>
    <w:next w:val="Index1"/>
    <w:semiHidden/>
    <w:rsid w:val="009B5077"/>
    <w:pPr>
      <w:spacing w:before="120" w:after="120"/>
    </w:pPr>
    <w:rPr>
      <w:rFonts w:ascii="Arial" w:hAnsi="Arial"/>
      <w:b/>
      <w:color w:val="918585"/>
      <w:sz w:val="24"/>
    </w:rPr>
  </w:style>
  <w:style w:type="paragraph" w:customStyle="1" w:styleId="Chapter">
    <w:name w:val="Chapter"/>
    <w:basedOn w:val="Normal"/>
    <w:rsid w:val="009B5077"/>
    <w:pPr>
      <w:spacing w:before="240"/>
    </w:pPr>
    <w:rPr>
      <w:rFonts w:ascii="Times New Roman" w:hAnsi="Times New Roman"/>
      <w:smallCaps/>
      <w:spacing w:val="80"/>
      <w:sz w:val="28"/>
    </w:rPr>
  </w:style>
  <w:style w:type="paragraph" w:customStyle="1" w:styleId="InChapter">
    <w:name w:val="InChapter"/>
    <w:basedOn w:val="Heading3"/>
    <w:rsid w:val="009B5077"/>
    <w:pPr>
      <w:spacing w:after="240"/>
      <w:outlineLvl w:val="9"/>
    </w:pPr>
    <w:rPr>
      <w:noProof/>
    </w:rPr>
  </w:style>
  <w:style w:type="paragraph" w:styleId="Index2">
    <w:name w:val="index 2"/>
    <w:basedOn w:val="Normal"/>
    <w:next w:val="Normal"/>
    <w:semiHidden/>
    <w:rsid w:val="009B5077"/>
    <w:pPr>
      <w:tabs>
        <w:tab w:val="right" w:pos="4176"/>
      </w:tabs>
      <w:ind w:left="568" w:hanging="284"/>
    </w:pPr>
    <w:rPr>
      <w:rFonts w:ascii="Garamond" w:hAnsi="Garamond"/>
    </w:rPr>
  </w:style>
  <w:style w:type="paragraph" w:customStyle="1" w:styleId="Byline">
    <w:name w:val="Byline"/>
    <w:rsid w:val="009B5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077"/>
    <w:pPr>
      <w:tabs>
        <w:tab w:val="clear" w:pos="3600"/>
        <w:tab w:val="clear" w:pos="3958"/>
      </w:tabs>
      <w:jc w:val="right"/>
    </w:pPr>
  </w:style>
  <w:style w:type="character" w:styleId="Emphasis">
    <w:name w:val="Emphasis"/>
    <w:basedOn w:val="DefaultParagraphFont"/>
    <w:qFormat/>
    <w:rsid w:val="009B5077"/>
    <w:rPr>
      <w:i/>
    </w:rPr>
  </w:style>
  <w:style w:type="paragraph" w:styleId="Caption">
    <w:name w:val="caption"/>
    <w:basedOn w:val="BodyText"/>
    <w:next w:val="Normal"/>
    <w:qFormat/>
    <w:rsid w:val="009B5077"/>
    <w:pPr>
      <w:framePr w:w="2268" w:hSpace="181" w:vSpace="181" w:wrap="around" w:vAnchor="text" w:hAnchor="page" w:x="1135" w:y="285" w:anchorLock="1"/>
    </w:pPr>
    <w:rPr>
      <w:i/>
    </w:rPr>
  </w:style>
  <w:style w:type="paragraph" w:customStyle="1" w:styleId="MiniTOCTitle">
    <w:name w:val="MiniTOCTitle"/>
    <w:basedOn w:val="Heading4"/>
    <w:rsid w:val="009B5077"/>
    <w:pPr>
      <w:spacing w:before="240"/>
      <w:outlineLvl w:val="9"/>
    </w:pPr>
    <w:rPr>
      <w:noProof/>
      <w:sz w:val="24"/>
    </w:rPr>
  </w:style>
  <w:style w:type="paragraph" w:customStyle="1" w:styleId="MiniTOCItem">
    <w:name w:val="MiniTOCItem"/>
    <w:basedOn w:val="ListBullet"/>
    <w:rsid w:val="009B5077"/>
    <w:pPr>
      <w:numPr>
        <w:numId w:val="0"/>
      </w:numPr>
      <w:tabs>
        <w:tab w:val="right" w:leader="dot" w:pos="6521"/>
      </w:tabs>
      <w:spacing w:before="0" w:after="0"/>
    </w:pPr>
  </w:style>
  <w:style w:type="paragraph" w:customStyle="1" w:styleId="TOFTitle">
    <w:name w:val="TOFTitle"/>
    <w:basedOn w:val="TOCTitle"/>
    <w:rsid w:val="009B5077"/>
  </w:style>
  <w:style w:type="paragraph" w:styleId="TableofFigures">
    <w:name w:val="table of figures"/>
    <w:basedOn w:val="Normal"/>
    <w:next w:val="Normal"/>
    <w:semiHidden/>
    <w:rsid w:val="009B5077"/>
    <w:pPr>
      <w:tabs>
        <w:tab w:val="right" w:leader="dot" w:pos="9072"/>
      </w:tabs>
      <w:ind w:left="970" w:hanging="403"/>
    </w:pPr>
    <w:rPr>
      <w:rFonts w:ascii="Times New Roman" w:hAnsi="Times New Roman"/>
      <w:b/>
    </w:rPr>
  </w:style>
  <w:style w:type="paragraph" w:styleId="ListNumber">
    <w:name w:val="List Number"/>
    <w:basedOn w:val="List"/>
    <w:rsid w:val="009B5077"/>
    <w:pPr>
      <w:numPr>
        <w:numId w:val="9"/>
      </w:numPr>
    </w:pPr>
  </w:style>
  <w:style w:type="character" w:customStyle="1" w:styleId="WingdingSymbols">
    <w:name w:val="Wingding Symbols"/>
    <w:rsid w:val="009B5077"/>
    <w:rPr>
      <w:rFonts w:ascii="Wingdings" w:hAnsi="Wingdings"/>
    </w:rPr>
  </w:style>
  <w:style w:type="paragraph" w:customStyle="1" w:styleId="TableHeading">
    <w:name w:val="Table Heading"/>
    <w:basedOn w:val="HeadingBase"/>
    <w:rsid w:val="009B5077"/>
    <w:pPr>
      <w:keepLines/>
      <w:pBdr>
        <w:bottom w:val="single" w:sz="6" w:space="1" w:color="918585"/>
      </w:pBdr>
      <w:spacing w:before="240"/>
    </w:pPr>
  </w:style>
  <w:style w:type="character" w:customStyle="1" w:styleId="HotSpot">
    <w:name w:val="HotSpot"/>
    <w:rsid w:val="009B5077"/>
    <w:rPr>
      <w:color w:val="0033CC"/>
      <w:u w:val="none"/>
    </w:rPr>
  </w:style>
  <w:style w:type="paragraph" w:customStyle="1" w:styleId="BodyTextRight">
    <w:name w:val="Body Text Right"/>
    <w:basedOn w:val="BodyText"/>
    <w:rsid w:val="009B5077"/>
    <w:pPr>
      <w:spacing w:before="0" w:after="0"/>
      <w:jc w:val="right"/>
    </w:pPr>
  </w:style>
  <w:style w:type="paragraph" w:styleId="Index3">
    <w:name w:val="index 3"/>
    <w:basedOn w:val="ListNumber2"/>
    <w:next w:val="Normal"/>
    <w:semiHidden/>
    <w:rsid w:val="009B5077"/>
    <w:pPr>
      <w:numPr>
        <w:numId w:val="0"/>
      </w:numPr>
      <w:tabs>
        <w:tab w:val="right" w:leader="dot" w:pos="4176"/>
      </w:tabs>
    </w:pPr>
  </w:style>
  <w:style w:type="paragraph" w:styleId="ListNumber2">
    <w:name w:val="List Number 2"/>
    <w:basedOn w:val="List2"/>
    <w:rsid w:val="009B5077"/>
    <w:pPr>
      <w:numPr>
        <w:numId w:val="8"/>
      </w:numPr>
      <w:tabs>
        <w:tab w:val="clear" w:pos="1060"/>
      </w:tabs>
    </w:pPr>
  </w:style>
  <w:style w:type="paragraph" w:customStyle="1" w:styleId="MarginNote">
    <w:name w:val="Margin Note"/>
    <w:basedOn w:val="BodyText"/>
    <w:rsid w:val="009B5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0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5077"/>
    <w:rPr>
      <w:sz w:val="32"/>
    </w:rPr>
  </w:style>
  <w:style w:type="paragraph" w:customStyle="1" w:styleId="HeadingProcedure">
    <w:name w:val="Heading Procedure"/>
    <w:basedOn w:val="HeadingBase"/>
    <w:next w:val="Normal"/>
    <w:rsid w:val="009B5077"/>
    <w:pPr>
      <w:tabs>
        <w:tab w:val="left" w:pos="0"/>
      </w:tabs>
      <w:spacing w:before="120" w:after="60"/>
    </w:pPr>
    <w:rPr>
      <w:i/>
      <w:color w:val="918585"/>
      <w:sz w:val="22"/>
    </w:rPr>
  </w:style>
  <w:style w:type="paragraph" w:customStyle="1" w:styleId="TableBodyText">
    <w:name w:val="Table Body Text"/>
    <w:basedOn w:val="BodyText"/>
    <w:rsid w:val="009B5077"/>
    <w:pPr>
      <w:spacing w:before="60" w:after="60"/>
    </w:pPr>
  </w:style>
  <w:style w:type="paragraph" w:styleId="ListContinue">
    <w:name w:val="List Continue"/>
    <w:basedOn w:val="List"/>
    <w:rsid w:val="009B5077"/>
    <w:pPr>
      <w:ind w:firstLine="0"/>
    </w:pPr>
  </w:style>
  <w:style w:type="paragraph" w:customStyle="1" w:styleId="ListNote">
    <w:name w:val="List Note"/>
    <w:basedOn w:val="List"/>
    <w:rsid w:val="009B5077"/>
    <w:pPr>
      <w:pBdr>
        <w:top w:val="single" w:sz="6" w:space="2" w:color="918585"/>
        <w:bottom w:val="single" w:sz="6" w:space="2" w:color="918585"/>
      </w:pBdr>
      <w:tabs>
        <w:tab w:val="left" w:pos="1021"/>
      </w:tabs>
      <w:ind w:firstLine="0"/>
    </w:pPr>
  </w:style>
  <w:style w:type="paragraph" w:customStyle="1" w:styleId="Warning">
    <w:name w:val="Warning"/>
    <w:basedOn w:val="BodyText"/>
    <w:rsid w:val="009B5077"/>
    <w:pPr>
      <w:shd w:val="clear" w:color="auto" w:fill="D9D9D9"/>
      <w:tabs>
        <w:tab w:val="left" w:pos="992"/>
      </w:tabs>
      <w:ind w:left="119" w:right="119"/>
    </w:pPr>
    <w:rPr>
      <w:sz w:val="20"/>
    </w:rPr>
  </w:style>
  <w:style w:type="paragraph" w:customStyle="1" w:styleId="MarginIcons">
    <w:name w:val="Margin Icons"/>
    <w:basedOn w:val="BodyText"/>
    <w:rsid w:val="009B5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077"/>
    <w:rPr>
      <w:rFonts w:ascii="Courier New" w:hAnsi="Courier New"/>
    </w:rPr>
  </w:style>
  <w:style w:type="paragraph" w:customStyle="1" w:styleId="NoteBullet">
    <w:name w:val="Note Bullet"/>
    <w:basedOn w:val="Note"/>
    <w:rsid w:val="009B5077"/>
    <w:pPr>
      <w:tabs>
        <w:tab w:val="clear" w:pos="680"/>
      </w:tabs>
      <w:spacing w:before="60" w:after="60"/>
    </w:pPr>
  </w:style>
  <w:style w:type="paragraph" w:customStyle="1" w:styleId="SubHeading2">
    <w:name w:val="SubHeading2"/>
    <w:basedOn w:val="HeadingBase"/>
    <w:rsid w:val="009B5077"/>
    <w:pPr>
      <w:spacing w:before="240" w:after="60"/>
    </w:pPr>
    <w:rPr>
      <w:sz w:val="20"/>
    </w:rPr>
  </w:style>
  <w:style w:type="paragraph" w:customStyle="1" w:styleId="SubHeading1">
    <w:name w:val="SubHeading1"/>
    <w:basedOn w:val="HeadingBase"/>
    <w:rsid w:val="009B5077"/>
    <w:pPr>
      <w:spacing w:before="240" w:after="60"/>
    </w:pPr>
    <w:rPr>
      <w:color w:val="918585"/>
      <w:sz w:val="22"/>
    </w:rPr>
  </w:style>
  <w:style w:type="paragraph" w:customStyle="1" w:styleId="SideHeading">
    <w:name w:val="Side Heading"/>
    <w:basedOn w:val="HeadingBase"/>
    <w:rsid w:val="009B5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077"/>
    <w:pPr>
      <w:numPr>
        <w:numId w:val="10"/>
      </w:numPr>
    </w:pPr>
  </w:style>
  <w:style w:type="paragraph" w:styleId="PlainText">
    <w:name w:val="Plain Text"/>
    <w:basedOn w:val="Normal"/>
    <w:link w:val="PlainTextChar"/>
    <w:rsid w:val="009B5077"/>
    <w:rPr>
      <w:sz w:val="20"/>
    </w:rPr>
  </w:style>
  <w:style w:type="character" w:customStyle="1" w:styleId="PlainTextChar">
    <w:name w:val="Plain Text Char"/>
    <w:basedOn w:val="DefaultParagraphFont"/>
    <w:link w:val="PlainText"/>
    <w:rsid w:val="009B50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5077"/>
    <w:rPr>
      <w:b/>
      <w:smallCaps/>
    </w:rPr>
  </w:style>
  <w:style w:type="paragraph" w:customStyle="1" w:styleId="TableListNumber">
    <w:name w:val="Table List Number"/>
    <w:basedOn w:val="ListNumber"/>
    <w:rsid w:val="009B5077"/>
    <w:pPr>
      <w:numPr>
        <w:numId w:val="0"/>
      </w:numPr>
    </w:pPr>
  </w:style>
  <w:style w:type="paragraph" w:styleId="TOC4">
    <w:name w:val="toc 4"/>
    <w:basedOn w:val="TOCBase"/>
    <w:next w:val="Normal"/>
    <w:semiHidden/>
    <w:rsid w:val="009B5077"/>
    <w:pPr>
      <w:tabs>
        <w:tab w:val="right" w:leader="dot" w:pos="9071"/>
      </w:tabs>
      <w:ind w:left="1701"/>
    </w:pPr>
  </w:style>
  <w:style w:type="paragraph" w:customStyle="1" w:styleId="ListAlpha">
    <w:name w:val="List Alpha"/>
    <w:basedOn w:val="List"/>
    <w:rsid w:val="009B5077"/>
    <w:pPr>
      <w:numPr>
        <w:numId w:val="7"/>
      </w:numPr>
    </w:pPr>
  </w:style>
  <w:style w:type="paragraph" w:customStyle="1" w:styleId="ListAlpha2">
    <w:name w:val="List Alpha 2"/>
    <w:basedOn w:val="List2"/>
    <w:rsid w:val="009B5077"/>
    <w:pPr>
      <w:numPr>
        <w:numId w:val="6"/>
      </w:numPr>
    </w:pPr>
  </w:style>
  <w:style w:type="paragraph" w:styleId="List2">
    <w:name w:val="List 2"/>
    <w:basedOn w:val="BodyText"/>
    <w:rsid w:val="009B5077"/>
    <w:pPr>
      <w:tabs>
        <w:tab w:val="left" w:pos="680"/>
      </w:tabs>
      <w:spacing w:before="60" w:after="60"/>
      <w:ind w:left="680" w:hanging="340"/>
    </w:pPr>
  </w:style>
  <w:style w:type="paragraph" w:styleId="List3">
    <w:name w:val="List 3"/>
    <w:basedOn w:val="BodyText"/>
    <w:rsid w:val="009B5077"/>
    <w:pPr>
      <w:tabs>
        <w:tab w:val="left" w:pos="1021"/>
      </w:tabs>
      <w:spacing w:before="60" w:after="60"/>
      <w:ind w:left="1020" w:hanging="340"/>
    </w:pPr>
  </w:style>
  <w:style w:type="paragraph" w:styleId="List4">
    <w:name w:val="List 4"/>
    <w:basedOn w:val="BodyText"/>
    <w:rsid w:val="009B5077"/>
    <w:pPr>
      <w:tabs>
        <w:tab w:val="left" w:pos="1361"/>
      </w:tabs>
      <w:spacing w:before="60" w:after="60"/>
      <w:ind w:left="1361" w:hanging="340"/>
    </w:pPr>
  </w:style>
  <w:style w:type="paragraph" w:styleId="List5">
    <w:name w:val="List 5"/>
    <w:basedOn w:val="BodyText"/>
    <w:rsid w:val="009B5077"/>
    <w:pPr>
      <w:tabs>
        <w:tab w:val="left" w:pos="1701"/>
      </w:tabs>
      <w:spacing w:before="60" w:after="60"/>
      <w:ind w:left="1701" w:hanging="340"/>
    </w:pPr>
  </w:style>
  <w:style w:type="paragraph" w:styleId="ListBullet3">
    <w:name w:val="List Bullet 3"/>
    <w:basedOn w:val="List3"/>
    <w:rsid w:val="009B5077"/>
    <w:pPr>
      <w:numPr>
        <w:numId w:val="13"/>
      </w:numPr>
      <w:tabs>
        <w:tab w:val="clear" w:pos="1021"/>
      </w:tabs>
      <w:ind w:left="1037" w:hanging="357"/>
    </w:pPr>
  </w:style>
  <w:style w:type="paragraph" w:styleId="ListBullet4">
    <w:name w:val="List Bullet 4"/>
    <w:basedOn w:val="List4"/>
    <w:rsid w:val="009B5077"/>
    <w:pPr>
      <w:numPr>
        <w:numId w:val="1"/>
      </w:numPr>
    </w:pPr>
  </w:style>
  <w:style w:type="paragraph" w:styleId="ListBullet5">
    <w:name w:val="List Bullet 5"/>
    <w:basedOn w:val="List5"/>
    <w:rsid w:val="009B5077"/>
    <w:pPr>
      <w:numPr>
        <w:numId w:val="2"/>
      </w:numPr>
    </w:pPr>
  </w:style>
  <w:style w:type="paragraph" w:styleId="ListContinue2">
    <w:name w:val="List Continue 2"/>
    <w:basedOn w:val="List2"/>
    <w:rsid w:val="009B5077"/>
    <w:pPr>
      <w:ind w:firstLine="0"/>
    </w:pPr>
  </w:style>
  <w:style w:type="paragraph" w:styleId="ListContinue3">
    <w:name w:val="List Continue 3"/>
    <w:basedOn w:val="List3"/>
    <w:rsid w:val="009B5077"/>
    <w:pPr>
      <w:ind w:left="1021" w:firstLine="0"/>
    </w:pPr>
  </w:style>
  <w:style w:type="paragraph" w:styleId="ListContinue4">
    <w:name w:val="List Continue 4"/>
    <w:basedOn w:val="List4"/>
    <w:rsid w:val="009B5077"/>
    <w:pPr>
      <w:ind w:firstLine="0"/>
    </w:pPr>
  </w:style>
  <w:style w:type="paragraph" w:styleId="ListContinue5">
    <w:name w:val="List Continue 5"/>
    <w:basedOn w:val="List5"/>
    <w:rsid w:val="009B5077"/>
    <w:pPr>
      <w:ind w:firstLine="0"/>
    </w:pPr>
  </w:style>
  <w:style w:type="paragraph" w:styleId="ListNumber3">
    <w:name w:val="List Number 3"/>
    <w:basedOn w:val="List3"/>
    <w:rsid w:val="009B5077"/>
    <w:pPr>
      <w:numPr>
        <w:numId w:val="3"/>
      </w:numPr>
    </w:pPr>
  </w:style>
  <w:style w:type="paragraph" w:styleId="ListNumber4">
    <w:name w:val="List Number 4"/>
    <w:basedOn w:val="List4"/>
    <w:rsid w:val="009B5077"/>
    <w:pPr>
      <w:numPr>
        <w:numId w:val="4"/>
      </w:numPr>
    </w:pPr>
  </w:style>
  <w:style w:type="paragraph" w:styleId="ListNumber5">
    <w:name w:val="List Number 5"/>
    <w:basedOn w:val="List5"/>
    <w:rsid w:val="009B5077"/>
    <w:pPr>
      <w:numPr>
        <w:numId w:val="5"/>
      </w:numPr>
    </w:pPr>
  </w:style>
  <w:style w:type="paragraph" w:styleId="BlockText">
    <w:name w:val="Block Text"/>
    <w:basedOn w:val="Normal"/>
    <w:rsid w:val="009B5077"/>
    <w:pPr>
      <w:spacing w:after="120"/>
      <w:ind w:left="1440" w:right="1440"/>
    </w:pPr>
  </w:style>
  <w:style w:type="character" w:customStyle="1" w:styleId="Subscript">
    <w:name w:val="Subscript"/>
    <w:basedOn w:val="DefaultParagraphFont"/>
    <w:rsid w:val="009B5077"/>
    <w:rPr>
      <w:sz w:val="16"/>
      <w:vertAlign w:val="subscript"/>
    </w:rPr>
  </w:style>
  <w:style w:type="character" w:customStyle="1" w:styleId="Superscript">
    <w:name w:val="Superscript"/>
    <w:basedOn w:val="DefaultParagraphFont"/>
    <w:rsid w:val="009B5077"/>
    <w:rPr>
      <w:sz w:val="16"/>
      <w:vertAlign w:val="superscript"/>
    </w:rPr>
  </w:style>
  <w:style w:type="character" w:customStyle="1" w:styleId="Symbols">
    <w:name w:val="Symbols"/>
    <w:basedOn w:val="DefaultParagraphFont"/>
    <w:rsid w:val="009B5077"/>
    <w:rPr>
      <w:rFonts w:ascii="Symbol" w:hAnsi="Symbol"/>
    </w:rPr>
  </w:style>
  <w:style w:type="character" w:customStyle="1" w:styleId="MenuOptions">
    <w:name w:val="Menu Options"/>
    <w:basedOn w:val="DefaultParagraphFont"/>
    <w:rsid w:val="009B5077"/>
    <w:rPr>
      <w:rFonts w:ascii="Arial Narrow" w:hAnsi="Arial Narrow"/>
      <w:smallCaps/>
    </w:rPr>
  </w:style>
  <w:style w:type="character" w:customStyle="1" w:styleId="Buttons">
    <w:name w:val="Buttons"/>
    <w:basedOn w:val="DefaultParagraphFont"/>
    <w:rsid w:val="009B5077"/>
    <w:rPr>
      <w:b/>
    </w:rPr>
  </w:style>
  <w:style w:type="character" w:customStyle="1" w:styleId="Underlined">
    <w:name w:val="Underlined"/>
    <w:basedOn w:val="DefaultParagraphFont"/>
    <w:rsid w:val="009B5077"/>
    <w:rPr>
      <w:u w:val="single"/>
    </w:rPr>
  </w:style>
  <w:style w:type="paragraph" w:customStyle="1" w:styleId="TableBodyTextRight">
    <w:name w:val="Table Body Text Right"/>
    <w:basedOn w:val="TableBodyText"/>
    <w:rsid w:val="009B5077"/>
    <w:pPr>
      <w:widowControl w:val="0"/>
      <w:autoSpaceDE w:val="0"/>
      <w:autoSpaceDN w:val="0"/>
      <w:adjustRightInd w:val="0"/>
      <w:jc w:val="right"/>
    </w:pPr>
    <w:rPr>
      <w:rFonts w:cs="Arial"/>
      <w:szCs w:val="18"/>
    </w:rPr>
  </w:style>
  <w:style w:type="paragraph" w:customStyle="1" w:styleId="CopyrightText">
    <w:name w:val="Copyright Text"/>
    <w:basedOn w:val="BodyText"/>
    <w:rsid w:val="009B5077"/>
    <w:rPr>
      <w:sz w:val="18"/>
    </w:rPr>
  </w:style>
  <w:style w:type="paragraph" w:customStyle="1" w:styleId="BodySmallRight">
    <w:name w:val="Body Small Right"/>
    <w:basedOn w:val="BodyTextRight"/>
    <w:rsid w:val="009B5077"/>
    <w:rPr>
      <w:sz w:val="18"/>
      <w:szCs w:val="18"/>
    </w:rPr>
  </w:style>
  <w:style w:type="paragraph" w:customStyle="1" w:styleId="MarginEdition">
    <w:name w:val="Margin Edition"/>
    <w:basedOn w:val="MarginNote"/>
    <w:rsid w:val="009B5077"/>
    <w:pPr>
      <w:spacing w:before="0" w:after="0"/>
    </w:pPr>
    <w:rPr>
      <w:rFonts w:ascii="Times New Roman" w:hAnsi="Times New Roman"/>
      <w:color w:val="999999"/>
    </w:rPr>
  </w:style>
  <w:style w:type="paragraph" w:customStyle="1" w:styleId="Spacer">
    <w:name w:val="Spacer"/>
    <w:basedOn w:val="Normal"/>
    <w:rsid w:val="009B5077"/>
    <w:rPr>
      <w:sz w:val="2"/>
      <w:szCs w:val="2"/>
    </w:rPr>
  </w:style>
  <w:style w:type="character" w:customStyle="1" w:styleId="Small">
    <w:name w:val="Small"/>
    <w:basedOn w:val="DefaultParagraphFont"/>
    <w:rsid w:val="009B5077"/>
    <w:rPr>
      <w:sz w:val="16"/>
    </w:rPr>
  </w:style>
  <w:style w:type="paragraph" w:customStyle="1" w:styleId="WideTable">
    <w:name w:val="Wide Table"/>
    <w:basedOn w:val="Normal"/>
    <w:rsid w:val="009B5077"/>
    <w:pPr>
      <w:ind w:left="-1418"/>
    </w:pPr>
    <w:rPr>
      <w:sz w:val="2"/>
      <w:szCs w:val="2"/>
    </w:rPr>
  </w:style>
  <w:style w:type="character" w:styleId="PageNumber">
    <w:name w:val="page number"/>
    <w:basedOn w:val="DefaultParagraphFont"/>
    <w:rsid w:val="009B5077"/>
  </w:style>
  <w:style w:type="paragraph" w:styleId="Quote">
    <w:name w:val="Quote"/>
    <w:basedOn w:val="Heading1"/>
    <w:link w:val="QuoteChar"/>
    <w:qFormat/>
    <w:rsid w:val="009B5077"/>
    <w:rPr>
      <w:b w:val="0"/>
      <w:sz w:val="72"/>
      <w:szCs w:val="72"/>
      <w:lang w:val="en-NZ"/>
    </w:rPr>
  </w:style>
  <w:style w:type="character" w:customStyle="1" w:styleId="QuoteChar">
    <w:name w:val="Quote Char"/>
    <w:basedOn w:val="DefaultParagraphFont"/>
    <w:link w:val="Quote"/>
    <w:rsid w:val="009B5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077"/>
    <w:pPr>
      <w:pageBreakBefore/>
    </w:pPr>
  </w:style>
  <w:style w:type="paragraph" w:customStyle="1" w:styleId="Border">
    <w:name w:val="Border"/>
    <w:basedOn w:val="Normal"/>
    <w:qFormat/>
    <w:rsid w:val="009B5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077"/>
    <w:rPr>
      <w:b/>
      <w:bCs/>
      <w:i/>
      <w:iCs/>
      <w:color w:val="auto"/>
    </w:rPr>
  </w:style>
  <w:style w:type="paragraph" w:styleId="IntenseQuote">
    <w:name w:val="Intense Quote"/>
    <w:basedOn w:val="Normal"/>
    <w:next w:val="Normal"/>
    <w:link w:val="IntenseQuoteChar"/>
    <w:uiPriority w:val="30"/>
    <w:qFormat/>
    <w:rsid w:val="009B5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0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5077"/>
    <w:rPr>
      <w:smallCaps/>
      <w:color w:val="auto"/>
      <w:u w:val="single"/>
    </w:rPr>
  </w:style>
  <w:style w:type="character" w:styleId="IntenseReference">
    <w:name w:val="Intense Reference"/>
    <w:basedOn w:val="DefaultParagraphFont"/>
    <w:uiPriority w:val="32"/>
    <w:qFormat/>
    <w:rsid w:val="009B5077"/>
    <w:rPr>
      <w:b/>
      <w:bCs/>
      <w:smallCaps/>
      <w:color w:val="auto"/>
      <w:spacing w:val="5"/>
      <w:u w:val="single"/>
    </w:rPr>
  </w:style>
  <w:style w:type="paragraph" w:customStyle="1" w:styleId="2ColumnHeading">
    <w:name w:val="2Column Heading"/>
    <w:basedOn w:val="BodyText"/>
    <w:qFormat/>
    <w:rsid w:val="009B5077"/>
    <w:pPr>
      <w:spacing w:after="60"/>
      <w:ind w:left="-2268"/>
    </w:pPr>
    <w:rPr>
      <w:b/>
    </w:rPr>
  </w:style>
  <w:style w:type="paragraph" w:customStyle="1" w:styleId="Heading1TOC">
    <w:name w:val="Heading1 TOC"/>
    <w:basedOn w:val="Normal"/>
    <w:qFormat/>
    <w:rsid w:val="009B5077"/>
    <w:pPr>
      <w:spacing w:before="240" w:after="120"/>
    </w:pPr>
    <w:rPr>
      <w:rFonts w:ascii="Times New Roman" w:hAnsi="Times New Roman"/>
      <w:b/>
      <w:sz w:val="32"/>
    </w:rPr>
  </w:style>
  <w:style w:type="paragraph" w:customStyle="1" w:styleId="Heading2TOC">
    <w:name w:val="Heading2 TOC"/>
    <w:basedOn w:val="Normal"/>
    <w:qFormat/>
    <w:rsid w:val="009B5077"/>
    <w:pPr>
      <w:spacing w:before="240" w:after="60"/>
    </w:pPr>
    <w:rPr>
      <w:rFonts w:ascii="Times New Roman" w:hAnsi="Times New Roman"/>
      <w:b/>
      <w:sz w:val="28"/>
    </w:rPr>
  </w:style>
  <w:style w:type="character" w:customStyle="1" w:styleId="Underline">
    <w:name w:val="Underline"/>
    <w:basedOn w:val="DefaultParagraphFont"/>
    <w:qFormat/>
    <w:rsid w:val="009B5077"/>
    <w:rPr>
      <w:u w:val="single"/>
    </w:rPr>
  </w:style>
  <w:style w:type="character" w:customStyle="1" w:styleId="BoldandItalics">
    <w:name w:val="Bold and Italics"/>
    <w:qFormat/>
    <w:rsid w:val="009B5077"/>
    <w:rPr>
      <w:b/>
      <w:i/>
      <w:u w:val="none"/>
    </w:rPr>
  </w:style>
  <w:style w:type="paragraph" w:styleId="BalloonText">
    <w:name w:val="Balloon Text"/>
    <w:basedOn w:val="Normal"/>
    <w:link w:val="BalloonTextChar"/>
    <w:rsid w:val="009B5077"/>
    <w:rPr>
      <w:rFonts w:ascii="Tahoma" w:hAnsi="Tahoma" w:cs="Tahoma"/>
      <w:sz w:val="16"/>
      <w:szCs w:val="16"/>
    </w:rPr>
  </w:style>
  <w:style w:type="character" w:customStyle="1" w:styleId="BalloonTextChar">
    <w:name w:val="Balloon Text Char"/>
    <w:basedOn w:val="DefaultParagraphFont"/>
    <w:link w:val="BalloonText"/>
    <w:rsid w:val="009B50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50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50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1709</Words>
  <Characters>10792</Characters>
  <Application>Microsoft Office Word</Application>
  <DocSecurity>0</DocSecurity>
  <Lines>339</Lines>
  <Paragraphs>211</Paragraphs>
  <ScaleCrop>false</ScaleCrop>
  <Company>Author-it Software Corporation Ltd.</Company>
  <LinksUpToDate>false</LinksUpToDate>
  <CharactersWithSpaces>12387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MCMC614A Develop a communications strategy to support production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2012-05-27T06:19:00Z</dcterms:created>
  <dcterms:modified xsi:type="dcterms:W3CDTF">2012-05-27T06:19:00Z</dcterms:modified>
</cp:coreProperties>
</file>