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14E" w:rsidP="0085514E">
      <w:pPr>
        <w:pStyle w:val="Title"/>
      </w:pPr>
      <w:r>
        <w:fldChar w:fldCharType="begin"/>
      </w:r>
      <w:r>
        <w:instrText xml:space="preserve"> TITLE   \* MERGEFORMAT </w:instrText>
      </w:r>
      <w:r>
        <w:fldChar w:fldCharType="separate"/>
      </w:r>
      <w:r>
        <w:t>MARO5003A Transmit and receive information by visual signalling</w:t>
      </w:r>
      <w:r>
        <w:fldChar w:fldCharType="end"/>
      </w:r>
    </w:p>
    <w:p w:rsidR="0085514E" w:rsidP="0085514E">
      <w:pPr>
        <w:pStyle w:val="Version"/>
        <w:sectPr w:rsidSect="007D56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650" w:rsidP="007D5650">
      <w:pPr>
        <w:pStyle w:val="SuperHeading"/>
      </w:pPr>
      <w:r w:rsidRPr="007D5650">
        <w:t>MARO5003A Transmit and receive information by visual signalling</w:t>
      </w:r>
    </w:p>
    <w:p w:rsidR="00000000" w:rsidRPr="007D5650" w:rsidP="007D5650">
      <w:pPr>
        <w:pStyle w:val="Heading1"/>
      </w:pPr>
      <w:bookmarkStart w:id="1" w:name="O_539030"/>
      <w:bookmarkEnd w:id="1"/>
      <w:r w:rsidRPr="007D5650">
        <w:t>Modification History</w:t>
      </w:r>
    </w:p>
    <w:p w:rsidR="00000000" w:rsidRPr="007D5650" w:rsidP="007D5650">
      <w:pPr>
        <w:pStyle w:val="BodyText"/>
      </w:pPr>
      <w:r w:rsidRPr="007D5650">
        <w:t>Release 1</w:t>
      </w:r>
    </w:p>
    <w:p w:rsidR="00000000" w:rsidRPr="007D5650" w:rsidP="007D5650">
      <w:pPr>
        <w:pStyle w:val="BodyText"/>
      </w:pPr>
      <w:r w:rsidRPr="007D5650">
        <w:t>This is the first release of this unit.</w:t>
      </w:r>
    </w:p>
    <w:p w:rsidR="00000000" w:rsidRPr="007D5650" w:rsidP="007D5650">
      <w:pPr>
        <w:pStyle w:val="BodyText"/>
      </w:pPr>
      <w:r w:rsidRPr="007D5650">
        <w:t>This unit replaces and is equivalent to TDMME307B Transmit and receive information by visual signalling.</w:t>
      </w:r>
    </w:p>
    <w:p w:rsidR="00000000" w:rsidRPr="007D5650" w:rsidP="007D5650">
      <w:pPr>
        <w:pStyle w:val="AllowPageBreak"/>
      </w:pPr>
    </w:p>
    <w:p w:rsidR="00000000" w:rsidRPr="007D5650" w:rsidP="007D5650">
      <w:pPr>
        <w:pStyle w:val="Heading1"/>
      </w:pPr>
      <w:bookmarkStart w:id="2" w:name="O_539042"/>
      <w:bookmarkEnd w:id="2"/>
      <w:r w:rsidRPr="007D5650">
        <w:t>Unit Descriptor</w:t>
      </w:r>
    </w:p>
    <w:p w:rsidR="00000000" w:rsidRPr="007D5650" w:rsidP="007D5650">
      <w:pPr>
        <w:pStyle w:val="BodyText"/>
      </w:pPr>
      <w:r w:rsidRPr="007D5650">
        <w:t>This unit involves the skills and knowledge required to transmit and receive information by visual signalling.</w:t>
      </w:r>
    </w:p>
    <w:p w:rsidR="00000000" w:rsidRPr="007D5650" w:rsidP="007D5650">
      <w:pPr>
        <w:pStyle w:val="AllowPageBreak"/>
      </w:pPr>
    </w:p>
    <w:p w:rsidR="00000000" w:rsidRPr="007D5650" w:rsidP="007D5650">
      <w:pPr>
        <w:pStyle w:val="Heading1"/>
      </w:pPr>
      <w:bookmarkStart w:id="3" w:name="O_539041"/>
      <w:bookmarkEnd w:id="3"/>
      <w:r w:rsidRPr="007D5650">
        <w:t>Application of the Unit</w:t>
      </w:r>
    </w:p>
    <w:p w:rsidR="00000000" w:rsidRPr="007D5650" w:rsidP="007D5650">
      <w:pPr>
        <w:pStyle w:val="BodyText"/>
      </w:pPr>
      <w:r w:rsidRPr="007D5650">
        <w:t xml:space="preserve">This unit has application for a Watchkeeper Deck, Master &lt; 500 GT and </w:t>
      </w:r>
      <w:r w:rsidRPr="007D5650">
        <w:t>Master (Unlimited).</w:t>
      </w:r>
    </w:p>
    <w:p w:rsidR="00000000" w:rsidRPr="007D5650" w:rsidP="007D5650">
      <w:pPr>
        <w:pStyle w:val="AllowPageBreak"/>
      </w:pPr>
    </w:p>
    <w:p w:rsidR="00000000" w:rsidRPr="007D5650" w:rsidP="007D5650">
      <w:pPr>
        <w:pStyle w:val="Heading1"/>
      </w:pPr>
      <w:bookmarkStart w:id="4" w:name="O_539040"/>
      <w:bookmarkEnd w:id="4"/>
      <w:r w:rsidRPr="007D5650">
        <w:t>Licensing/Regulatory Information</w:t>
      </w:r>
    </w:p>
    <w:p w:rsidR="00000000" w:rsidRPr="007D5650" w:rsidP="007D5650">
      <w:pPr>
        <w:pStyle w:val="BodyText"/>
      </w:pPr>
      <w:r w:rsidRPr="007D5650">
        <w:t>Not applicable.</w:t>
      </w:r>
    </w:p>
    <w:p w:rsidR="00000000" w:rsidRPr="007D5650" w:rsidP="007D5650">
      <w:pPr>
        <w:pStyle w:val="AllowPageBreak"/>
      </w:pPr>
    </w:p>
    <w:p w:rsidR="00000000" w:rsidRPr="007D5650" w:rsidP="007D5650">
      <w:pPr>
        <w:pStyle w:val="Heading1"/>
      </w:pPr>
      <w:bookmarkStart w:id="5" w:name="O_539039"/>
      <w:bookmarkEnd w:id="5"/>
      <w:r w:rsidRPr="007D5650">
        <w:t>Pre-Requisites</w:t>
      </w:r>
    </w:p>
    <w:p w:rsidR="00000000" w:rsidRPr="007D5650" w:rsidP="007D5650">
      <w:pPr>
        <w:pStyle w:val="BodyText"/>
      </w:pPr>
      <w:r w:rsidRPr="007D5650">
        <w:t>Not applicable.</w:t>
      </w:r>
    </w:p>
    <w:p w:rsidR="00000000" w:rsidRPr="007D5650" w:rsidP="007D5650">
      <w:pPr>
        <w:pStyle w:val="AllowPageBreak"/>
      </w:pPr>
    </w:p>
    <w:p w:rsidR="00000000" w:rsidRPr="007D5650" w:rsidP="007D5650">
      <w:pPr>
        <w:pStyle w:val="Heading1"/>
      </w:pPr>
      <w:bookmarkStart w:id="6" w:name="O_539038"/>
      <w:bookmarkEnd w:id="6"/>
      <w:r w:rsidRPr="007D5650">
        <w:t>Employability Skills Information</w:t>
      </w:r>
    </w:p>
    <w:p w:rsidR="00000000" w:rsidRPr="007D5650" w:rsidP="007D5650">
      <w:pPr>
        <w:pStyle w:val="BodyText"/>
      </w:pPr>
      <w:r w:rsidRPr="007D5650">
        <w:t>This unit contains employability skills.</w:t>
      </w:r>
    </w:p>
    <w:p w:rsidR="00000000" w:rsidRPr="007D5650" w:rsidP="007D5650">
      <w:pPr>
        <w:pStyle w:val="AllowPageBreak"/>
      </w:pPr>
    </w:p>
    <w:p w:rsidR="00000000" w:rsidRPr="007D5650" w:rsidP="007D5650">
      <w:pPr>
        <w:pStyle w:val="Heading1"/>
      </w:pPr>
      <w:bookmarkStart w:id="7" w:name="O_539037"/>
      <w:bookmarkEnd w:id="7"/>
      <w:r w:rsidRPr="007D5650">
        <w:t>Elements and P</w:t>
      </w:r>
      <w:r w:rsidRPr="007D5650">
        <w:t>erformance Criteria Pre-Content</w:t>
      </w:r>
    </w:p>
    <w:tbl>
      <w:tblPr>
        <w:tblW w:w="9640" w:type="dxa"/>
        <w:tblLayout w:type="fixed"/>
        <w:tblCellMar>
          <w:left w:w="62" w:type="dxa"/>
          <w:right w:w="62" w:type="dxa"/>
        </w:tblCellMar>
        <w:tblLook w:val="0000"/>
      </w:tblPr>
      <w:tblGrid>
        <w:gridCol w:w="2776"/>
        <w:gridCol w:w="6864"/>
      </w:tblGrid>
      <w:tr w:rsidTr="0085514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t>Performance criteria describe the required performance needed to demonstrate achievement of the element. Assessment of performance is to be consistent with th</w:t>
            </w:r>
            <w:r w:rsidRPr="007D5650">
              <w:t>e evidence guide.</w:t>
            </w:r>
          </w:p>
        </w:tc>
      </w:tr>
    </w:tbl>
    <w:p w:rsidR="00000000" w:rsidRPr="007D5650" w:rsidP="007D5650">
      <w:pPr>
        <w:pStyle w:val="BodyText"/>
      </w:pPr>
    </w:p>
    <w:p w:rsidR="00000000" w:rsidRPr="007D5650" w:rsidP="007D5650">
      <w:pPr>
        <w:pStyle w:val="AllowPageBreak"/>
      </w:pPr>
    </w:p>
    <w:p w:rsidR="00000000" w:rsidRPr="007D5650" w:rsidP="007D5650">
      <w:pPr>
        <w:pStyle w:val="Heading1"/>
      </w:pPr>
      <w:bookmarkStart w:id="8" w:name="O_539036"/>
      <w:bookmarkEnd w:id="8"/>
      <w:r w:rsidRPr="007D5650">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5514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Use code to send and receive messages by flashing light</w:t>
            </w:r>
          </w:p>
        </w:tc>
        <w:tc>
          <w:tcPr>
            <w:tcW w:w="584" w:type="dxa"/>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t>1.1</w:t>
            </w:r>
          </w:p>
        </w:tc>
        <w:tc>
          <w:tcPr>
            <w:tcW w:w="686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BoldandItalics"/>
              </w:rPr>
              <w:t xml:space="preserve">Codes </w:t>
            </w:r>
            <w:r w:rsidRPr="007D5650">
              <w:t>for letters and numerals are correctly recognised</w:t>
            </w:r>
          </w:p>
        </w:tc>
      </w:tr>
      <w:tr w:rsidTr="0085514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t>1.2</w:t>
            </w:r>
          </w:p>
        </w:tc>
        <w:tc>
          <w:tcPr>
            <w:tcW w:w="686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BoldandItalics"/>
              </w:rPr>
              <w:t xml:space="preserve">Message </w:t>
            </w:r>
            <w:r w:rsidRPr="007D5650">
              <w:t xml:space="preserve">is correctly coded and sent using a </w:t>
            </w:r>
            <w:r w:rsidRPr="007D5650">
              <w:rPr>
                <w:rStyle w:val="BoldandItalics"/>
              </w:rPr>
              <w:t>flashing light</w:t>
            </w:r>
          </w:p>
        </w:tc>
      </w:tr>
      <w:tr w:rsidTr="0085514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1.3</w:t>
            </w:r>
          </w:p>
        </w:tc>
        <w:tc>
          <w:tcPr>
            <w:tcW w:w="686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Message transmitted in code by flashing light is correctly decoded</w:t>
            </w:r>
          </w:p>
        </w:tc>
      </w:tr>
      <w:tr w:rsidTr="0085514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Use International Code of Signals to send and receive messages with flags</w:t>
            </w:r>
          </w:p>
        </w:tc>
        <w:tc>
          <w:tcPr>
            <w:tcW w:w="58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2.1</w:t>
            </w:r>
          </w:p>
        </w:tc>
        <w:tc>
          <w:tcPr>
            <w:tcW w:w="686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Flags used in the International Code of Signals are correctly recognised</w:t>
            </w:r>
          </w:p>
        </w:tc>
      </w:tr>
      <w:tr w:rsidTr="0085514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2.2</w:t>
            </w:r>
          </w:p>
        </w:tc>
        <w:tc>
          <w:tcPr>
            <w:tcW w:w="686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Message is correctly c</w:t>
            </w:r>
            <w:r w:rsidRPr="007D5650">
              <w:t>oded and sent with flags using the International Code of Signals</w:t>
            </w:r>
          </w:p>
        </w:tc>
      </w:tr>
      <w:tr w:rsidTr="0085514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2.3</w:t>
            </w:r>
          </w:p>
        </w:tc>
        <w:tc>
          <w:tcPr>
            <w:tcW w:w="686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Message coded and sent with flags using the International Code of Signals is correctly decoded</w:t>
            </w:r>
          </w:p>
        </w:tc>
      </w:tr>
      <w:tr w:rsidTr="0085514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Maintain records of visual communications</w:t>
            </w:r>
          </w:p>
        </w:tc>
        <w:tc>
          <w:tcPr>
            <w:tcW w:w="58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3.1</w:t>
            </w:r>
          </w:p>
        </w:tc>
        <w:tc>
          <w:tcPr>
            <w:tcW w:w="686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Records of messages sent and received are completed and maintained as required according to regulatory and organisational requirements</w:t>
            </w:r>
          </w:p>
        </w:tc>
      </w:tr>
      <w:tr w:rsidTr="0085514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3.2</w:t>
            </w:r>
          </w:p>
        </w:tc>
        <w:tc>
          <w:tcPr>
            <w:tcW w:w="686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Relevant records ar</w:t>
            </w:r>
            <w:r w:rsidRPr="007D5650">
              <w:t>e sent to appropriate bodies if requested and copies are filed according to regulatory and organisational requirements</w:t>
            </w:r>
          </w:p>
        </w:tc>
      </w:tr>
      <w:tr w:rsidTr="0085514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3.3</w:t>
            </w:r>
          </w:p>
        </w:tc>
        <w:tc>
          <w:tcPr>
            <w:tcW w:w="6864" w:type="dxa"/>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t>Documents are stored according to regulatory and organisational requirements</w:t>
            </w:r>
          </w:p>
        </w:tc>
      </w:tr>
    </w:tbl>
    <w:p w:rsidR="00000000" w:rsidRPr="007D5650" w:rsidP="007D5650">
      <w:pPr>
        <w:pStyle w:val="BodyText"/>
      </w:pPr>
    </w:p>
    <w:p w:rsidR="00000000" w:rsidRPr="007D5650" w:rsidP="007D5650">
      <w:pPr>
        <w:pStyle w:val="AllowPageBreak"/>
      </w:pPr>
    </w:p>
    <w:p w:rsidR="00000000" w:rsidRPr="007D5650" w:rsidP="007D5650">
      <w:pPr>
        <w:pStyle w:val="Heading1"/>
      </w:pPr>
      <w:bookmarkStart w:id="9" w:name="O_539035"/>
      <w:bookmarkEnd w:id="9"/>
      <w:r w:rsidRPr="007D5650">
        <w:t>Required Skills and Knowledge</w:t>
      </w:r>
    </w:p>
    <w:tbl>
      <w:tblPr>
        <w:tblW w:w="0" w:type="auto"/>
        <w:tblCellMar>
          <w:left w:w="62" w:type="dxa"/>
          <w:right w:w="62" w:type="dxa"/>
        </w:tblCellMar>
        <w:tblLook w:val="0000"/>
      </w:tblPr>
      <w:tblGrid>
        <w:gridCol w:w="9196"/>
      </w:tblGrid>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This</w:t>
            </w:r>
            <w:r w:rsidRPr="007D5650">
              <w:t xml:space="preserve"> section describes the skills and knowledge required for this unit.</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Required Skills: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Communicate effectively with others, including the Master, when transmitting and receiving information by visual signalling</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Keep records of visual signalling communications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Read and interpret maritime regulations relating to visual signalling</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Transmit and receive by Morse light, distress signal SOS as specified in Annex IV of the Australian Maritime Safety Authority, and Ap</w:t>
            </w:r>
            <w:r w:rsidRPr="007D5650">
              <w:t>pendix 1 of the International Code of Signals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Transmit and receive messages using flags according to the International Code of Signals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650" w:rsidP="007D5650">
            <w:pPr>
              <w:pStyle w:val="ListBullet"/>
            </w:pPr>
            <w:r w:rsidRPr="007D5650">
              <w:t>Use the International Code of Signals</w:t>
            </w:r>
          </w:p>
        </w:tc>
      </w:tr>
    </w:tbl>
    <w:p w:rsidR="00000000" w:rsidRPr="007D5650" w:rsidP="007D5650">
      <w:pPr>
        <w:pStyle w:val="BodyText"/>
      </w:pPr>
    </w:p>
    <w:tbl>
      <w:tblPr>
        <w:tblW w:w="0" w:type="auto"/>
        <w:tblCellMar>
          <w:left w:w="62" w:type="dxa"/>
          <w:right w:w="62" w:type="dxa"/>
        </w:tblCellMar>
        <w:tblLook w:val="0000"/>
      </w:tblPr>
      <w:tblGrid>
        <w:gridCol w:w="9196"/>
      </w:tblGrid>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Required Knowledge:</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International Code of Signals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Australian Maritime Safety Authority</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Procedures for sending visual messages with flags using the International Code of Signals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Procedures for using a flashing light to send messages using Morse code</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ListBullet"/>
              <w:rPr>
                <w:lang w:val="en-NZ"/>
              </w:rPr>
            </w:pPr>
            <w:r w:rsidRPr="007D5650">
              <w:t>Visual signalling of single-letter signals as speci</w:t>
            </w:r>
            <w:r w:rsidRPr="007D5650">
              <w:t>fied in the International Code of Signals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650" w:rsidP="007D5650">
            <w:pPr>
              <w:pStyle w:val="ListBullet"/>
            </w:pPr>
            <w:r w:rsidRPr="007D5650">
              <w:t>Work health and safety (WHS)/ occupational health and safety (OHS) requirements and work practices</w:t>
            </w:r>
          </w:p>
        </w:tc>
      </w:tr>
    </w:tbl>
    <w:p w:rsidR="00000000" w:rsidRPr="007D5650" w:rsidP="007D5650">
      <w:pPr>
        <w:pStyle w:val="BodyText"/>
      </w:pPr>
    </w:p>
    <w:p w:rsidR="00000000" w:rsidRPr="007D5650" w:rsidP="007D5650">
      <w:pPr>
        <w:pStyle w:val="AllowPageBreak"/>
      </w:pPr>
    </w:p>
    <w:p w:rsidR="00000000" w:rsidRPr="007D5650" w:rsidP="007D5650">
      <w:pPr>
        <w:pStyle w:val="Heading1"/>
      </w:pPr>
      <w:bookmarkStart w:id="10" w:name="O_539034"/>
      <w:bookmarkEnd w:id="10"/>
      <w:r w:rsidRPr="007D5650">
        <w:t>Evidence Guide</w:t>
      </w:r>
    </w:p>
    <w:tbl>
      <w:tblPr>
        <w:tblW w:w="9499" w:type="dxa"/>
        <w:tblLayout w:type="fixed"/>
        <w:tblCellMar>
          <w:left w:w="62" w:type="dxa"/>
          <w:right w:w="62" w:type="dxa"/>
        </w:tblCellMar>
        <w:tblLook w:val="0000"/>
      </w:tblPr>
      <w:tblGrid>
        <w:gridCol w:w="3340"/>
        <w:gridCol w:w="6159"/>
      </w:tblGrid>
      <w:tr w:rsidTr="007D565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The evidence guide provides advice on assessment and must be read in conjunction with the performance criteria, the required skills and knowledge, the range statement and the Assessment Guidelines for the Training Package.</w:t>
            </w:r>
          </w:p>
        </w:tc>
      </w:tr>
      <w:tr w:rsidTr="007D565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t>The evidence required to demonstrate competence in this unit must be relevant to and satisfy all of the requirements of the Elements, Performance Criteria, Require</w:t>
            </w:r>
            <w:r w:rsidRPr="007D5650">
              <w:t>d Skills, Required Knowledge and include:</w:t>
            </w:r>
          </w:p>
          <w:p w:rsidR="00000000" w:rsidRPr="007D5650" w:rsidP="007D5650">
            <w:pPr>
              <w:pStyle w:val="ListBullet"/>
            </w:pPr>
            <w:r w:rsidRPr="007D5650">
              <w:t>ensuring currency of relevant legislative and regulatory knowledge</w:t>
            </w:r>
          </w:p>
          <w:p w:rsidR="00000000" w:rsidP="007D5650">
            <w:pPr>
              <w:pStyle w:val="ListBullet"/>
              <w:rPr>
                <w:lang w:val="en-NZ"/>
              </w:rPr>
            </w:pPr>
            <w:r w:rsidRPr="007D5650">
              <w:t>attention to appropriate level of detail in recordkeeping.</w:t>
            </w:r>
          </w:p>
        </w:tc>
      </w:tr>
      <w:tr w:rsidTr="007D565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t>Performance is demonstrated consisten</w:t>
            </w:r>
            <w:r w:rsidRPr="007D5650">
              <w:t>tly over time and in a suitable range of contexts.</w:t>
            </w:r>
          </w:p>
          <w:p w:rsidR="00000000" w:rsidRPr="007D5650" w:rsidP="007D5650">
            <w:pPr>
              <w:pStyle w:val="BodyText"/>
            </w:pPr>
            <w:r w:rsidRPr="007D5650">
              <w:t>Resources for assessment include access to:</w:t>
            </w:r>
          </w:p>
          <w:p w:rsidR="00000000" w:rsidRPr="007D5650" w:rsidP="007D5650">
            <w:pPr>
              <w:pStyle w:val="ListBullet"/>
            </w:pPr>
            <w:r w:rsidRPr="007D5650">
              <w:t>industry-approved marine operations site where transmitting and receiving information by visual signalling can be conducted or an approved simulated environment</w:t>
            </w:r>
          </w:p>
          <w:p w:rsidR="00000000" w:rsidRPr="007D5650" w:rsidP="007D5650">
            <w:pPr>
              <w:pStyle w:val="ListBullet"/>
            </w:pPr>
            <w:r w:rsidRPr="007D5650">
              <w:t>tools, equipment and personal protective equipment currently used in industry</w:t>
            </w:r>
          </w:p>
          <w:p w:rsidR="00000000" w:rsidRPr="007D5650" w:rsidP="007D5650">
            <w:pPr>
              <w:pStyle w:val="ListBullet"/>
            </w:pPr>
            <w:r w:rsidRPr="007D5650">
              <w:t>relevant regulatory and equipment documentation that impacts on work activities</w:t>
            </w:r>
          </w:p>
          <w:p w:rsidR="00000000" w:rsidRPr="007D5650" w:rsidP="007D5650">
            <w:pPr>
              <w:pStyle w:val="ListBullet"/>
            </w:pPr>
            <w:r w:rsidRPr="007D5650">
              <w:t>range of relevant exercises, case studies and/or other simulated practical and knowledge assessme</w:t>
            </w:r>
            <w:r w:rsidRPr="007D5650">
              <w:t>nts</w:t>
            </w:r>
          </w:p>
          <w:p w:rsidR="00000000" w:rsidRPr="007D5650" w:rsidP="007D5650">
            <w:pPr>
              <w:pStyle w:val="ListBullet"/>
            </w:pPr>
            <w:r w:rsidRPr="007D5650">
              <w:t>appropriate range of relevant operational situations in the workplace.</w:t>
            </w:r>
          </w:p>
          <w:p w:rsidR="00000000" w:rsidRPr="007D5650" w:rsidP="007D5650">
            <w:pPr>
              <w:pStyle w:val="BodyText"/>
            </w:pPr>
            <w:r w:rsidRPr="007D5650">
              <w:t>In both real and simulated environments, access is required to:</w:t>
            </w:r>
          </w:p>
          <w:p w:rsidR="00000000" w:rsidRPr="007D5650" w:rsidP="007D5650">
            <w:pPr>
              <w:pStyle w:val="ListBullet"/>
            </w:pPr>
            <w:r w:rsidRPr="007D5650">
              <w:t>relevant and appropriate materials and equipment</w:t>
            </w:r>
          </w:p>
          <w:p w:rsidR="00000000" w:rsidP="007D5650">
            <w:pPr>
              <w:pStyle w:val="ListBullet"/>
              <w:rPr>
                <w:lang w:val="en-NZ"/>
              </w:rPr>
            </w:pPr>
            <w:r w:rsidRPr="007D5650">
              <w:t>applicable documentation including workplace procedures, regulation</w:t>
            </w:r>
            <w:r w:rsidRPr="007D5650">
              <w:t>s, codes of practice and operation manuals.</w:t>
            </w:r>
          </w:p>
        </w:tc>
      </w:tr>
      <w:tr w:rsidTr="007D565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t>Practical assessment must occur in an:</w:t>
            </w:r>
          </w:p>
          <w:p w:rsidR="00000000" w:rsidRPr="007D5650" w:rsidP="007D5650">
            <w:pPr>
              <w:pStyle w:val="ListBullet"/>
            </w:pPr>
            <w:r w:rsidRPr="007D5650">
              <w:t>appropriately simulated workplace environment and/or</w:t>
            </w:r>
          </w:p>
          <w:p w:rsidR="00000000" w:rsidRPr="007D5650" w:rsidP="007D5650">
            <w:pPr>
              <w:pStyle w:val="ListBullet"/>
            </w:pPr>
            <w:r w:rsidRPr="007D5650">
              <w:t>appropriate range of situations in the workplace.</w:t>
            </w:r>
          </w:p>
          <w:p w:rsidR="00000000" w:rsidRPr="007D5650" w:rsidP="007D5650">
            <w:pPr>
              <w:pStyle w:val="BodyText"/>
            </w:pPr>
            <w:r w:rsidRPr="007D5650">
              <w:t>A range of assessment methods should be used to</w:t>
            </w:r>
            <w:r w:rsidRPr="007D5650">
              <w:t xml:space="preserve"> assess practical skills and knowledge. The following examples are appropriate to this unit:</w:t>
            </w:r>
          </w:p>
          <w:p w:rsidR="00000000" w:rsidRPr="007D5650" w:rsidP="007D5650">
            <w:pPr>
              <w:pStyle w:val="ListBullet"/>
            </w:pPr>
            <w:r w:rsidRPr="007D5650">
              <w:t>direct observation of the candidate transmitting and receiving information by visual signalling</w:t>
            </w:r>
          </w:p>
          <w:p w:rsidR="00000000" w:rsidRPr="007D5650" w:rsidP="007D5650">
            <w:pPr>
              <w:pStyle w:val="ListBullet"/>
            </w:pPr>
            <w:r w:rsidRPr="007D5650">
              <w:t>direct observation of candidate applying relevant</w:t>
            </w:r>
            <w:r w:rsidRPr="007D5650">
              <w:t xml:space="preserve"> WHS/OHS requirements and work practices</w:t>
            </w:r>
          </w:p>
          <w:p w:rsidR="00000000" w:rsidP="007D5650">
            <w:pPr>
              <w:pStyle w:val="ListBullet"/>
              <w:rPr>
                <w:lang w:val="en-NZ"/>
              </w:rPr>
            </w:pPr>
            <w:r w:rsidRPr="007D5650">
              <w:t>computer-based assessment that measures the speed and accuracy of transmitting and receiving visual signals.</w:t>
            </w:r>
          </w:p>
        </w:tc>
      </w:tr>
      <w:tr w:rsidTr="007D565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D5650" w:rsidP="007D5650">
            <w:pPr>
              <w:pStyle w:val="BodyText"/>
            </w:pPr>
            <w:r w:rsidRPr="007D5650">
              <w:t>Holistic assessment with other units relevant to the industry sector,</w:t>
            </w:r>
            <w:r w:rsidRPr="007D5650">
              <w:t xml:space="preserve"> workplace and job role is recommended.</w:t>
            </w:r>
          </w:p>
          <w:p w:rsidR="00000000" w:rsidRPr="007D5650" w:rsidP="007D5650">
            <w:pPr>
              <w:pStyle w:val="BodyText"/>
            </w:pPr>
            <w:r w:rsidRPr="007D5650">
              <w:t>In all cases where practical assessment is used it should be combined with targeted questioning to assess Required Knowledge.</w:t>
            </w:r>
          </w:p>
          <w:p w:rsidR="00000000" w:rsidRPr="007D5650" w:rsidP="007D5650">
            <w:pPr>
              <w:pStyle w:val="BodyText"/>
            </w:pPr>
            <w:r w:rsidRPr="007D5650">
              <w:t>Assessment processes and techniques must be appropriate to the language and literacy requi</w:t>
            </w:r>
            <w:r w:rsidRPr="007D5650">
              <w:t>rements of the work being performed and the capacity of the candidate.</w:t>
            </w:r>
          </w:p>
        </w:tc>
      </w:tr>
    </w:tbl>
    <w:p w:rsidR="00000000" w:rsidRPr="007D5650" w:rsidP="007D5650">
      <w:pPr>
        <w:pStyle w:val="BodyText"/>
      </w:pPr>
    </w:p>
    <w:p w:rsidR="00000000" w:rsidRPr="007D5650" w:rsidP="007D5650">
      <w:pPr>
        <w:pStyle w:val="AllowPageBreak"/>
      </w:pPr>
    </w:p>
    <w:p w:rsidR="00000000" w:rsidRPr="007D5650" w:rsidP="007D5650">
      <w:pPr>
        <w:pStyle w:val="Heading1"/>
      </w:pPr>
      <w:bookmarkStart w:id="11" w:name="O_539033"/>
      <w:bookmarkEnd w:id="11"/>
      <w:r w:rsidRPr="007D5650">
        <w:t>Range Statement</w:t>
      </w:r>
    </w:p>
    <w:tbl>
      <w:tblPr>
        <w:tblW w:w="0" w:type="auto"/>
        <w:tblCellMar>
          <w:left w:w="62" w:type="dxa"/>
          <w:right w:w="62" w:type="dxa"/>
        </w:tblCellMar>
        <w:tblLook w:val="0000"/>
      </w:tblPr>
      <w:tblGrid>
        <w:gridCol w:w="2586"/>
        <w:gridCol w:w="6610"/>
      </w:tblGrid>
      <w:tr w:rsidTr="008551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The range statement relates to the unit of competency as a whole. It allows for different work environments and situations that may affect performance</w:t>
            </w:r>
            <w:r w:rsidRPr="007D5650">
              <w:t>. Bold italicised wording, if used in the performance criteria, is detailed below.</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Codes must include:</w:t>
            </w:r>
          </w:p>
        </w:tc>
        <w:tc>
          <w:tcPr>
            <w:tcW w:w="0" w:type="auto"/>
            <w:tcBorders>
              <w:top w:val="nil"/>
              <w:left w:val="nil"/>
              <w:bottom w:val="nil"/>
              <w:right w:val="nil"/>
            </w:tcBorders>
            <w:tcMar>
              <w:top w:w="0" w:type="dxa"/>
              <w:left w:w="62" w:type="dxa"/>
              <w:bottom w:w="0" w:type="dxa"/>
              <w:right w:w="62" w:type="dxa"/>
            </w:tcMar>
          </w:tcPr>
          <w:p w:rsidR="00000000" w:rsidRPr="007D5650" w:rsidP="007D5650">
            <w:pPr>
              <w:pStyle w:val="ListBullet"/>
            </w:pPr>
            <w:r w:rsidRPr="007D5650">
              <w:t>Morse code</w:t>
            </w:r>
          </w:p>
          <w:p w:rsidR="00000000" w:rsidP="007D5650">
            <w:pPr>
              <w:pStyle w:val="ListBullet"/>
              <w:rPr>
                <w:lang w:val="en-NZ"/>
              </w:rPr>
            </w:pPr>
            <w:r w:rsidRPr="007D5650">
              <w:t>Single letter and numeral international code flags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Messages may include:</w:t>
            </w:r>
          </w:p>
        </w:tc>
        <w:tc>
          <w:tcPr>
            <w:tcW w:w="0" w:type="auto"/>
            <w:tcBorders>
              <w:top w:val="nil"/>
              <w:left w:val="nil"/>
              <w:bottom w:val="nil"/>
              <w:right w:val="nil"/>
            </w:tcBorders>
            <w:tcMar>
              <w:top w:w="0" w:type="dxa"/>
              <w:left w:w="62" w:type="dxa"/>
              <w:bottom w:w="0" w:type="dxa"/>
              <w:right w:w="62" w:type="dxa"/>
            </w:tcMar>
          </w:tcPr>
          <w:p w:rsidR="00000000" w:rsidRPr="007D5650" w:rsidP="007D5650">
            <w:pPr>
              <w:pStyle w:val="ListBullet"/>
            </w:pPr>
            <w:r w:rsidRPr="007D5650">
              <w:t>Distress signal SOS</w:t>
            </w:r>
          </w:p>
          <w:p w:rsidR="00000000" w:rsidRPr="007D5650" w:rsidP="007D5650">
            <w:pPr>
              <w:pStyle w:val="ListBullet"/>
            </w:pPr>
            <w:r w:rsidRPr="007D5650">
              <w:t xml:space="preserve">Medical advice </w:t>
            </w:r>
          </w:p>
          <w:p w:rsidR="00000000" w:rsidP="007D5650">
            <w:pPr>
              <w:pStyle w:val="ListBullet"/>
              <w:rPr>
                <w:lang w:val="en-NZ"/>
              </w:rPr>
            </w:pPr>
            <w:r w:rsidRPr="007D5650">
              <w:t>Single letter flag signal codes</w:t>
            </w:r>
          </w:p>
        </w:tc>
      </w:tr>
      <w:tr w:rsidTr="008551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650">
            <w:pPr>
              <w:pStyle w:val="BodyText"/>
              <w:rPr>
                <w:lang w:val="en-NZ"/>
              </w:rPr>
            </w:pPr>
            <w:r w:rsidRPr="007D5650">
              <w:t>Flashing lights may include:</w:t>
            </w:r>
          </w:p>
        </w:tc>
        <w:tc>
          <w:tcPr>
            <w:tcW w:w="0" w:type="auto"/>
            <w:tcBorders>
              <w:top w:val="nil"/>
              <w:left w:val="nil"/>
              <w:bottom w:val="nil"/>
              <w:right w:val="nil"/>
            </w:tcBorders>
            <w:tcMar>
              <w:top w:w="0" w:type="dxa"/>
              <w:left w:w="62" w:type="dxa"/>
              <w:bottom w:w="0" w:type="dxa"/>
              <w:right w:w="62" w:type="dxa"/>
            </w:tcMar>
          </w:tcPr>
          <w:p w:rsidR="00000000" w:rsidRPr="007D5650" w:rsidP="007D5650">
            <w:pPr>
              <w:pStyle w:val="ListBullet"/>
            </w:pPr>
            <w:r w:rsidRPr="007D5650">
              <w:t>Fixed mast installation</w:t>
            </w:r>
          </w:p>
          <w:p w:rsidR="00000000" w:rsidRPr="007D5650" w:rsidP="007D5650">
            <w:pPr>
              <w:pStyle w:val="ListBullet"/>
            </w:pPr>
            <w:r w:rsidRPr="007D5650">
              <w:t xml:space="preserve">Mirrors </w:t>
            </w:r>
          </w:p>
          <w:p w:rsidR="00000000" w:rsidRPr="007D5650" w:rsidP="007D5650">
            <w:pPr>
              <w:pStyle w:val="ListBullet"/>
            </w:pPr>
            <w:r w:rsidRPr="007D5650">
              <w:t>Morse signalling lamp</w:t>
            </w:r>
          </w:p>
        </w:tc>
      </w:tr>
    </w:tbl>
    <w:p w:rsidR="00000000" w:rsidRPr="007D5650" w:rsidP="007D5650">
      <w:pPr>
        <w:pStyle w:val="BodyText"/>
      </w:pPr>
    </w:p>
    <w:p w:rsidR="00000000" w:rsidRPr="007D5650" w:rsidP="007D5650">
      <w:pPr>
        <w:pStyle w:val="AllowPageBreak"/>
      </w:pPr>
    </w:p>
    <w:p w:rsidR="00000000" w:rsidRPr="007D5650" w:rsidP="007D5650">
      <w:pPr>
        <w:pStyle w:val="Heading1"/>
      </w:pPr>
      <w:bookmarkStart w:id="12" w:name="O_539032"/>
      <w:bookmarkEnd w:id="12"/>
      <w:r w:rsidRPr="007D5650">
        <w:t>Unit Sector(s)</w:t>
      </w:r>
    </w:p>
    <w:p w:rsidR="00000000" w:rsidRPr="007D5650" w:rsidP="007D5650">
      <w:pPr>
        <w:pStyle w:val="BodyText"/>
      </w:pPr>
      <w:r w:rsidRPr="007D5650">
        <w:t>Not applicable.</w:t>
      </w:r>
    </w:p>
    <w:p w:rsidR="00000000" w:rsidRPr="007D5650" w:rsidP="007D5650">
      <w:pPr>
        <w:pStyle w:val="AllowPageBreak"/>
      </w:pPr>
    </w:p>
    <w:p w:rsidR="00000000" w:rsidRPr="007D5650" w:rsidP="007D5650">
      <w:pPr>
        <w:pStyle w:val="Heading1"/>
      </w:pPr>
      <w:bookmarkStart w:id="13" w:name="O_539031"/>
      <w:bookmarkEnd w:id="13"/>
      <w:r w:rsidRPr="007D5650">
        <w:t>Competency Field</w:t>
      </w:r>
    </w:p>
    <w:p w:rsidR="00000000" w:rsidRPr="007D5650" w:rsidP="007D5650">
      <w:pPr>
        <w:pStyle w:val="BodyText"/>
      </w:pPr>
      <w:r w:rsidRPr="007D5650">
        <w:t>Watchkeeping</w:t>
      </w:r>
    </w:p>
    <w:p w:rsidR="00000000" w:rsidRPr="007D5650" w:rsidP="007D5650"/>
    <w:sectPr w:rsidSect="007D56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0" w:rsidRPr="0085514E" w:rsidP="00855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14E" w:rsidP="007D56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514E" w:rsidP="007D56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5514E" w:rsidP="007D56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0" w:rsidRPr="0085514E" w:rsidP="008551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14E" w:rsidRPr="002D2AF8" w:rsidP="007D5650">
    <w:pPr>
      <w:pStyle w:val="Header"/>
      <w:framePr w:wrap="around"/>
    </w:pPr>
    <w:r>
      <w:fldChar w:fldCharType="begin"/>
    </w:r>
    <w:r>
      <w:instrText xml:space="preserve"> TITLE   \* MERGEFORMAT </w:instrText>
    </w:r>
    <w:r>
      <w:fldChar w:fldCharType="separate"/>
    </w:r>
    <w:r>
      <w:t>MARO5003A Transmit and receive information by visual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5514E" w:rsidP="007D56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4AB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0AE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6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650"/>
    <w:pPr>
      <w:spacing w:before="360" w:after="60"/>
      <w:outlineLvl w:val="0"/>
    </w:pPr>
    <w:rPr>
      <w:sz w:val="32"/>
    </w:rPr>
  </w:style>
  <w:style w:type="paragraph" w:styleId="Heading2">
    <w:name w:val="heading 2"/>
    <w:basedOn w:val="HeadingBase"/>
    <w:next w:val="BodyText"/>
    <w:link w:val="Heading2Char"/>
    <w:qFormat/>
    <w:rsid w:val="007D5650"/>
    <w:pPr>
      <w:keepLines/>
      <w:spacing w:before="240" w:after="120"/>
      <w:outlineLvl w:val="1"/>
    </w:pPr>
    <w:rPr>
      <w:sz w:val="28"/>
      <w:szCs w:val="40"/>
    </w:rPr>
  </w:style>
  <w:style w:type="paragraph" w:styleId="Heading3">
    <w:name w:val="heading 3"/>
    <w:basedOn w:val="HeadingBase"/>
    <w:next w:val="BodyText"/>
    <w:link w:val="Heading3Char"/>
    <w:qFormat/>
    <w:rsid w:val="007D5650"/>
    <w:pPr>
      <w:spacing w:before="180" w:after="120"/>
      <w:outlineLvl w:val="2"/>
    </w:pPr>
    <w:rPr>
      <w:spacing w:val="-10"/>
      <w:kern w:val="32"/>
    </w:rPr>
  </w:style>
  <w:style w:type="paragraph" w:styleId="Heading4">
    <w:name w:val="heading 4"/>
    <w:basedOn w:val="HeadingBase"/>
    <w:next w:val="BodyText"/>
    <w:link w:val="Heading4Char"/>
    <w:qFormat/>
    <w:rsid w:val="007D5650"/>
    <w:pPr>
      <w:spacing w:before="160" w:after="120"/>
      <w:outlineLvl w:val="3"/>
    </w:pPr>
    <w:rPr>
      <w:sz w:val="22"/>
    </w:rPr>
  </w:style>
  <w:style w:type="paragraph" w:styleId="Heading5">
    <w:name w:val="heading 5"/>
    <w:basedOn w:val="HeadingBase"/>
    <w:next w:val="Normal"/>
    <w:link w:val="Heading5Char"/>
    <w:qFormat/>
    <w:rsid w:val="007D5650"/>
    <w:pPr>
      <w:spacing w:before="80"/>
      <w:outlineLvl w:val="4"/>
    </w:pPr>
    <w:rPr>
      <w:color w:val="918585"/>
      <w:sz w:val="20"/>
    </w:rPr>
  </w:style>
  <w:style w:type="paragraph" w:styleId="Heading6">
    <w:name w:val="heading 6"/>
    <w:basedOn w:val="HeadingBase"/>
    <w:next w:val="Normal"/>
    <w:link w:val="Heading6Char"/>
    <w:qFormat/>
    <w:rsid w:val="007D5650"/>
    <w:pPr>
      <w:spacing w:before="60"/>
      <w:outlineLvl w:val="5"/>
    </w:pPr>
    <w:rPr>
      <w:color w:val="918585"/>
      <w:sz w:val="20"/>
    </w:rPr>
  </w:style>
  <w:style w:type="paragraph" w:styleId="Heading7">
    <w:name w:val="heading 7"/>
    <w:basedOn w:val="Normal"/>
    <w:next w:val="Normal"/>
    <w:link w:val="Heading7Char"/>
    <w:qFormat/>
    <w:rsid w:val="007D5650"/>
    <w:pPr>
      <w:ind w:left="720"/>
      <w:outlineLvl w:val="6"/>
    </w:pPr>
    <w:rPr>
      <w:i/>
    </w:rPr>
  </w:style>
  <w:style w:type="paragraph" w:styleId="Heading8">
    <w:name w:val="heading 8"/>
    <w:basedOn w:val="Normal"/>
    <w:next w:val="Normal"/>
    <w:link w:val="Heading8Char"/>
    <w:qFormat/>
    <w:rsid w:val="007D5650"/>
    <w:pPr>
      <w:ind w:left="720"/>
      <w:outlineLvl w:val="7"/>
    </w:pPr>
    <w:rPr>
      <w:i/>
    </w:rPr>
  </w:style>
  <w:style w:type="paragraph" w:styleId="Heading9">
    <w:name w:val="heading 9"/>
    <w:basedOn w:val="Normal"/>
    <w:next w:val="Normal"/>
    <w:link w:val="Heading9Char"/>
    <w:qFormat/>
    <w:rsid w:val="007D5650"/>
    <w:pPr>
      <w:ind w:left="720"/>
      <w:outlineLvl w:val="8"/>
    </w:pPr>
    <w:rPr>
      <w:i/>
    </w:rPr>
  </w:style>
  <w:style w:type="character" w:default="1" w:styleId="DefaultParagraphFont">
    <w:name w:val="Default Paragraph Font"/>
    <w:uiPriority w:val="1"/>
    <w:unhideWhenUsed/>
    <w:rsid w:val="007D56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650"/>
  </w:style>
  <w:style w:type="character" w:customStyle="1" w:styleId="Heading1Char">
    <w:name w:val="Heading 1 Char"/>
    <w:basedOn w:val="DefaultParagraphFont"/>
    <w:link w:val="Heading1"/>
    <w:rsid w:val="007D5650"/>
    <w:rPr>
      <w:rFonts w:ascii="Times New Roman" w:eastAsia="Times New Roman" w:hAnsi="Times New Roman" w:cs="Times New Roman"/>
      <w:b/>
      <w:sz w:val="32"/>
      <w:szCs w:val="20"/>
      <w:lang w:eastAsia="en-US"/>
    </w:rPr>
  </w:style>
  <w:style w:type="paragraph" w:styleId="BodyText">
    <w:name w:val="Body Text"/>
    <w:basedOn w:val="Normal"/>
    <w:link w:val="BodyTextChar"/>
    <w:rsid w:val="007D56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650"/>
    <w:rPr>
      <w:rFonts w:ascii="Times New Roman" w:eastAsia="Times New Roman" w:hAnsi="Times New Roman" w:cs="Times New Roman"/>
      <w:sz w:val="24"/>
      <w:lang w:eastAsia="en-US"/>
    </w:rPr>
  </w:style>
  <w:style w:type="paragraph" w:styleId="ListBullet">
    <w:name w:val="List Bullet"/>
    <w:basedOn w:val="List"/>
    <w:rsid w:val="007D5650"/>
    <w:pPr>
      <w:numPr>
        <w:numId w:val="12"/>
      </w:numPr>
      <w:tabs>
        <w:tab w:val="clear" w:pos="340"/>
      </w:tabs>
      <w:spacing w:before="40" w:after="40"/>
    </w:pPr>
  </w:style>
  <w:style w:type="character" w:customStyle="1" w:styleId="SpecialBold">
    <w:name w:val="Special Bold"/>
    <w:basedOn w:val="DefaultParagraphFont"/>
    <w:rsid w:val="007D5650"/>
    <w:rPr>
      <w:b/>
      <w:spacing w:val="0"/>
    </w:rPr>
  </w:style>
  <w:style w:type="paragraph" w:customStyle="1" w:styleId="SuperHeading">
    <w:name w:val="SuperHeading"/>
    <w:basedOn w:val="Normal"/>
    <w:rsid w:val="007D5650"/>
    <w:pPr>
      <w:spacing w:before="240" w:after="120"/>
      <w:outlineLvl w:val="0"/>
    </w:pPr>
    <w:rPr>
      <w:rFonts w:ascii="Times New Roman" w:hAnsi="Times New Roman"/>
      <w:b/>
      <w:sz w:val="32"/>
    </w:rPr>
  </w:style>
  <w:style w:type="paragraph" w:customStyle="1" w:styleId="AllowPageBreak">
    <w:name w:val="AllowPageBreak"/>
    <w:rsid w:val="007D56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5650"/>
    <w:rPr>
      <w:b/>
      <w:i/>
      <w:u w:val="none"/>
    </w:rPr>
  </w:style>
  <w:style w:type="character" w:customStyle="1" w:styleId="Heading2Char">
    <w:name w:val="Heading 2 Char"/>
    <w:basedOn w:val="DefaultParagraphFont"/>
    <w:link w:val="Heading2"/>
    <w:rsid w:val="007D56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6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6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6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6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6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6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650"/>
    <w:rPr>
      <w:rFonts w:ascii="Courier New" w:eastAsia="Times New Roman" w:hAnsi="Courier New" w:cs="Times New Roman"/>
      <w:i/>
      <w:szCs w:val="20"/>
      <w:lang w:eastAsia="en-US"/>
    </w:rPr>
  </w:style>
  <w:style w:type="paragraph" w:customStyle="1" w:styleId="HeadingBase">
    <w:name w:val="Heading Base"/>
    <w:rsid w:val="007D56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650"/>
    <w:pPr>
      <w:tabs>
        <w:tab w:val="right" w:leader="dot" w:pos="9072"/>
      </w:tabs>
      <w:ind w:left="567"/>
    </w:pPr>
    <w:rPr>
      <w:szCs w:val="22"/>
    </w:rPr>
  </w:style>
  <w:style w:type="paragraph" w:customStyle="1" w:styleId="TOCBase">
    <w:name w:val="TOC Base"/>
    <w:rsid w:val="007D56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650"/>
    <w:pPr>
      <w:tabs>
        <w:tab w:val="right" w:leader="dot" w:pos="9072"/>
      </w:tabs>
      <w:spacing w:before="40" w:after="40"/>
      <w:ind w:left="284"/>
    </w:pPr>
    <w:rPr>
      <w:rFonts w:ascii="Times New Roman" w:hAnsi="Times New Roman"/>
    </w:rPr>
  </w:style>
  <w:style w:type="paragraph" w:styleId="TOC1">
    <w:name w:val="toc 1"/>
    <w:basedOn w:val="TOCBase"/>
    <w:next w:val="Normal"/>
    <w:rsid w:val="007D56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6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650"/>
    <w:rPr>
      <w:rFonts w:ascii="Times New Roman" w:eastAsia="Times New Roman" w:hAnsi="Times New Roman" w:cs="Times New Roman"/>
      <w:sz w:val="16"/>
      <w:lang w:eastAsia="en-US"/>
    </w:rPr>
  </w:style>
  <w:style w:type="paragraph" w:styleId="Title">
    <w:name w:val="Title"/>
    <w:basedOn w:val="HeadingBase"/>
    <w:link w:val="TitleChar"/>
    <w:qFormat/>
    <w:rsid w:val="007D5650"/>
    <w:pPr>
      <w:spacing w:before="5040"/>
      <w:jc w:val="center"/>
    </w:pPr>
    <w:rPr>
      <w:sz w:val="48"/>
      <w:szCs w:val="72"/>
      <w:lang w:val="en-US"/>
    </w:rPr>
  </w:style>
  <w:style w:type="character" w:customStyle="1" w:styleId="TitleChar">
    <w:name w:val="Title Char"/>
    <w:basedOn w:val="DefaultParagraphFont"/>
    <w:link w:val="Title"/>
    <w:rsid w:val="007D56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650"/>
    <w:pPr>
      <w:tabs>
        <w:tab w:val="left" w:pos="3600"/>
        <w:tab w:val="left" w:pos="3958"/>
      </w:tabs>
    </w:pPr>
  </w:style>
  <w:style w:type="paragraph" w:styleId="List">
    <w:name w:val="List"/>
    <w:basedOn w:val="BodyText"/>
    <w:next w:val="BodyText"/>
    <w:rsid w:val="007D5650"/>
    <w:pPr>
      <w:tabs>
        <w:tab w:val="left" w:pos="340"/>
      </w:tabs>
      <w:spacing w:before="60" w:after="60"/>
      <w:ind w:left="340" w:hanging="340"/>
    </w:pPr>
  </w:style>
  <w:style w:type="paragraph" w:customStyle="1" w:styleId="Note">
    <w:name w:val="Note"/>
    <w:basedOn w:val="BodyText"/>
    <w:rsid w:val="007D56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650"/>
    <w:pPr>
      <w:framePr w:wrap="auto" w:hAnchor="text" w:y="6049"/>
    </w:pPr>
    <w:rPr>
      <w:color w:val="000000"/>
      <w:sz w:val="40"/>
    </w:rPr>
  </w:style>
  <w:style w:type="paragraph" w:customStyle="1" w:styleId="TOCTitle">
    <w:name w:val="TOCTitle"/>
    <w:basedOn w:val="Heading1"/>
    <w:rsid w:val="007D5650"/>
    <w:pPr>
      <w:spacing w:after="240"/>
      <w:jc w:val="center"/>
      <w:outlineLvl w:val="9"/>
    </w:pPr>
    <w:rPr>
      <w:caps/>
    </w:rPr>
  </w:style>
  <w:style w:type="paragraph" w:customStyle="1" w:styleId="Version">
    <w:name w:val="Version"/>
    <w:rsid w:val="007D56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650"/>
    <w:pPr>
      <w:numPr>
        <w:numId w:val="13"/>
      </w:numPr>
      <w:tabs>
        <w:tab w:val="clear" w:pos="680"/>
      </w:tabs>
    </w:pPr>
  </w:style>
  <w:style w:type="paragraph" w:styleId="Index1">
    <w:name w:val="index 1"/>
    <w:basedOn w:val="Normal"/>
    <w:next w:val="Normal"/>
    <w:semiHidden/>
    <w:rsid w:val="007D5650"/>
    <w:pPr>
      <w:keepNext w:val="0"/>
      <w:tabs>
        <w:tab w:val="right" w:pos="4176"/>
      </w:tabs>
      <w:ind w:left="198" w:hanging="198"/>
    </w:pPr>
    <w:rPr>
      <w:rFonts w:ascii="Garamond" w:hAnsi="Garamond"/>
    </w:rPr>
  </w:style>
  <w:style w:type="paragraph" w:styleId="IndexHeading">
    <w:name w:val="index heading"/>
    <w:basedOn w:val="Normal"/>
    <w:next w:val="Index1"/>
    <w:semiHidden/>
    <w:rsid w:val="007D5650"/>
    <w:pPr>
      <w:spacing w:before="120" w:after="120"/>
    </w:pPr>
    <w:rPr>
      <w:rFonts w:ascii="Arial" w:hAnsi="Arial"/>
      <w:b/>
      <w:color w:val="918585"/>
      <w:sz w:val="24"/>
    </w:rPr>
  </w:style>
  <w:style w:type="paragraph" w:styleId="Header">
    <w:name w:val="header"/>
    <w:basedOn w:val="Normal"/>
    <w:link w:val="HeaderChar"/>
    <w:rsid w:val="007D56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650"/>
    <w:rPr>
      <w:rFonts w:ascii="Times New Roman" w:eastAsia="Times New Roman" w:hAnsi="Times New Roman" w:cs="Times New Roman"/>
      <w:sz w:val="16"/>
      <w:szCs w:val="20"/>
      <w:lang w:val="en-GB" w:eastAsia="en-US"/>
    </w:rPr>
  </w:style>
  <w:style w:type="paragraph" w:customStyle="1" w:styleId="Chapter">
    <w:name w:val="Chapter"/>
    <w:basedOn w:val="Normal"/>
    <w:rsid w:val="007D5650"/>
    <w:pPr>
      <w:spacing w:before="240"/>
    </w:pPr>
    <w:rPr>
      <w:rFonts w:ascii="Times New Roman" w:hAnsi="Times New Roman"/>
      <w:smallCaps/>
      <w:spacing w:val="80"/>
      <w:sz w:val="28"/>
    </w:rPr>
  </w:style>
  <w:style w:type="paragraph" w:customStyle="1" w:styleId="InChapter">
    <w:name w:val="InChapter"/>
    <w:basedOn w:val="Heading3"/>
    <w:rsid w:val="007D5650"/>
    <w:pPr>
      <w:spacing w:after="240"/>
      <w:outlineLvl w:val="9"/>
    </w:pPr>
    <w:rPr>
      <w:noProof/>
    </w:rPr>
  </w:style>
  <w:style w:type="paragraph" w:styleId="Index2">
    <w:name w:val="index 2"/>
    <w:basedOn w:val="Normal"/>
    <w:next w:val="Normal"/>
    <w:semiHidden/>
    <w:rsid w:val="007D5650"/>
    <w:pPr>
      <w:tabs>
        <w:tab w:val="right" w:pos="4176"/>
      </w:tabs>
      <w:ind w:left="568" w:hanging="284"/>
    </w:pPr>
    <w:rPr>
      <w:rFonts w:ascii="Garamond" w:hAnsi="Garamond"/>
    </w:rPr>
  </w:style>
  <w:style w:type="paragraph" w:customStyle="1" w:styleId="Byline">
    <w:name w:val="Byline"/>
    <w:rsid w:val="007D56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650"/>
    <w:pPr>
      <w:tabs>
        <w:tab w:val="clear" w:pos="3600"/>
        <w:tab w:val="clear" w:pos="3958"/>
      </w:tabs>
      <w:jc w:val="right"/>
    </w:pPr>
  </w:style>
  <w:style w:type="character" w:styleId="Emphasis">
    <w:name w:val="Emphasis"/>
    <w:basedOn w:val="DefaultParagraphFont"/>
    <w:qFormat/>
    <w:rsid w:val="007D5650"/>
    <w:rPr>
      <w:i/>
    </w:rPr>
  </w:style>
  <w:style w:type="paragraph" w:styleId="Caption">
    <w:name w:val="caption"/>
    <w:basedOn w:val="BodyText"/>
    <w:next w:val="Normal"/>
    <w:qFormat/>
    <w:rsid w:val="007D5650"/>
    <w:pPr>
      <w:framePr w:w="2268" w:hSpace="181" w:vSpace="181" w:wrap="around" w:vAnchor="text" w:hAnchor="page" w:x="1135" w:y="285" w:anchorLock="1"/>
    </w:pPr>
    <w:rPr>
      <w:i/>
    </w:rPr>
  </w:style>
  <w:style w:type="paragraph" w:customStyle="1" w:styleId="MiniTOCTitle">
    <w:name w:val="MiniTOCTitle"/>
    <w:basedOn w:val="Heading4"/>
    <w:rsid w:val="007D5650"/>
    <w:pPr>
      <w:spacing w:before="240"/>
      <w:outlineLvl w:val="9"/>
    </w:pPr>
    <w:rPr>
      <w:noProof/>
      <w:sz w:val="24"/>
    </w:rPr>
  </w:style>
  <w:style w:type="paragraph" w:customStyle="1" w:styleId="MiniTOCItem">
    <w:name w:val="MiniTOCItem"/>
    <w:basedOn w:val="ListBullet"/>
    <w:rsid w:val="007D5650"/>
    <w:pPr>
      <w:numPr>
        <w:numId w:val="0"/>
      </w:numPr>
      <w:tabs>
        <w:tab w:val="right" w:leader="dot" w:pos="6521"/>
      </w:tabs>
      <w:spacing w:before="0" w:after="0"/>
    </w:pPr>
  </w:style>
  <w:style w:type="paragraph" w:customStyle="1" w:styleId="TOFTitle">
    <w:name w:val="TOFTitle"/>
    <w:basedOn w:val="TOCTitle"/>
    <w:rsid w:val="007D5650"/>
  </w:style>
  <w:style w:type="paragraph" w:styleId="TableofFigures">
    <w:name w:val="table of figures"/>
    <w:basedOn w:val="Normal"/>
    <w:next w:val="Normal"/>
    <w:semiHidden/>
    <w:rsid w:val="007D5650"/>
    <w:pPr>
      <w:tabs>
        <w:tab w:val="right" w:leader="dot" w:pos="9072"/>
      </w:tabs>
      <w:ind w:left="970" w:hanging="403"/>
    </w:pPr>
    <w:rPr>
      <w:rFonts w:ascii="Times New Roman" w:hAnsi="Times New Roman"/>
      <w:b/>
    </w:rPr>
  </w:style>
  <w:style w:type="paragraph" w:styleId="ListNumber">
    <w:name w:val="List Number"/>
    <w:basedOn w:val="List"/>
    <w:rsid w:val="007D5650"/>
    <w:pPr>
      <w:numPr>
        <w:numId w:val="10"/>
      </w:numPr>
    </w:pPr>
  </w:style>
  <w:style w:type="character" w:customStyle="1" w:styleId="WingdingSymbols">
    <w:name w:val="Wingding Symbols"/>
    <w:rsid w:val="007D5650"/>
    <w:rPr>
      <w:rFonts w:ascii="Wingdings" w:hAnsi="Wingdings"/>
    </w:rPr>
  </w:style>
  <w:style w:type="paragraph" w:customStyle="1" w:styleId="TableHeading">
    <w:name w:val="Table Heading"/>
    <w:basedOn w:val="HeadingBase"/>
    <w:rsid w:val="007D5650"/>
    <w:pPr>
      <w:keepLines/>
      <w:pBdr>
        <w:bottom w:val="single" w:sz="6" w:space="1" w:color="918585"/>
      </w:pBdr>
      <w:spacing w:before="240"/>
    </w:pPr>
  </w:style>
  <w:style w:type="character" w:customStyle="1" w:styleId="HotSpot">
    <w:name w:val="HotSpot"/>
    <w:rsid w:val="007D5650"/>
    <w:rPr>
      <w:color w:val="0033CC"/>
      <w:u w:val="none"/>
    </w:rPr>
  </w:style>
  <w:style w:type="paragraph" w:customStyle="1" w:styleId="BodyTextRight">
    <w:name w:val="Body Text Right"/>
    <w:basedOn w:val="BodyText"/>
    <w:rsid w:val="007D5650"/>
    <w:pPr>
      <w:spacing w:before="0" w:after="0"/>
      <w:jc w:val="right"/>
    </w:pPr>
  </w:style>
  <w:style w:type="paragraph" w:styleId="Index3">
    <w:name w:val="index 3"/>
    <w:basedOn w:val="ListNumber2"/>
    <w:next w:val="Normal"/>
    <w:semiHidden/>
    <w:rsid w:val="007D5650"/>
    <w:pPr>
      <w:numPr>
        <w:numId w:val="0"/>
      </w:numPr>
      <w:tabs>
        <w:tab w:val="right" w:leader="dot" w:pos="4176"/>
      </w:tabs>
    </w:pPr>
  </w:style>
  <w:style w:type="paragraph" w:styleId="ListNumber2">
    <w:name w:val="List Number 2"/>
    <w:basedOn w:val="List2"/>
    <w:rsid w:val="007D5650"/>
    <w:pPr>
      <w:numPr>
        <w:numId w:val="9"/>
      </w:numPr>
      <w:tabs>
        <w:tab w:val="clear" w:pos="1060"/>
      </w:tabs>
    </w:pPr>
  </w:style>
  <w:style w:type="paragraph" w:customStyle="1" w:styleId="MarginNote">
    <w:name w:val="Margin Note"/>
    <w:basedOn w:val="BodyText"/>
    <w:rsid w:val="007D56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6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6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650"/>
    <w:rPr>
      <w:sz w:val="32"/>
    </w:rPr>
  </w:style>
  <w:style w:type="paragraph" w:customStyle="1" w:styleId="HeadingProcedure">
    <w:name w:val="Heading Procedure"/>
    <w:basedOn w:val="HeadingBase"/>
    <w:next w:val="Normal"/>
    <w:rsid w:val="007D5650"/>
    <w:pPr>
      <w:tabs>
        <w:tab w:val="left" w:pos="0"/>
      </w:tabs>
      <w:spacing w:before="120" w:after="60"/>
    </w:pPr>
    <w:rPr>
      <w:i/>
      <w:color w:val="918585"/>
      <w:sz w:val="22"/>
    </w:rPr>
  </w:style>
  <w:style w:type="paragraph" w:customStyle="1" w:styleId="TableBodyText">
    <w:name w:val="Table Body Text"/>
    <w:basedOn w:val="BodyText"/>
    <w:rsid w:val="007D5650"/>
    <w:pPr>
      <w:spacing w:before="60" w:after="60"/>
    </w:pPr>
  </w:style>
  <w:style w:type="paragraph" w:styleId="ListContinue">
    <w:name w:val="List Continue"/>
    <w:basedOn w:val="List"/>
    <w:rsid w:val="007D5650"/>
    <w:pPr>
      <w:ind w:firstLine="0"/>
    </w:pPr>
  </w:style>
  <w:style w:type="paragraph" w:customStyle="1" w:styleId="ListNote">
    <w:name w:val="List Note"/>
    <w:basedOn w:val="List"/>
    <w:rsid w:val="007D5650"/>
    <w:pPr>
      <w:pBdr>
        <w:top w:val="single" w:sz="6" w:space="2" w:color="918585"/>
        <w:bottom w:val="single" w:sz="6" w:space="2" w:color="918585"/>
      </w:pBdr>
      <w:tabs>
        <w:tab w:val="left" w:pos="1021"/>
      </w:tabs>
      <w:ind w:firstLine="0"/>
    </w:pPr>
  </w:style>
  <w:style w:type="paragraph" w:customStyle="1" w:styleId="Warning">
    <w:name w:val="Warning"/>
    <w:basedOn w:val="BodyText"/>
    <w:rsid w:val="007D5650"/>
    <w:pPr>
      <w:shd w:val="clear" w:color="auto" w:fill="D9D9D9"/>
      <w:tabs>
        <w:tab w:val="left" w:pos="992"/>
      </w:tabs>
      <w:ind w:left="119" w:right="119"/>
    </w:pPr>
    <w:rPr>
      <w:sz w:val="20"/>
    </w:rPr>
  </w:style>
  <w:style w:type="paragraph" w:customStyle="1" w:styleId="MarginIcons">
    <w:name w:val="Margin Icons"/>
    <w:basedOn w:val="BodyText"/>
    <w:rsid w:val="007D56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650"/>
    <w:rPr>
      <w:rFonts w:ascii="Courier New" w:hAnsi="Courier New"/>
    </w:rPr>
  </w:style>
  <w:style w:type="paragraph" w:customStyle="1" w:styleId="NoteBullet">
    <w:name w:val="Note Bullet"/>
    <w:basedOn w:val="Note"/>
    <w:rsid w:val="007D5650"/>
    <w:pPr>
      <w:tabs>
        <w:tab w:val="clear" w:pos="680"/>
      </w:tabs>
      <w:spacing w:before="60" w:after="60"/>
    </w:pPr>
  </w:style>
  <w:style w:type="paragraph" w:customStyle="1" w:styleId="SubHeading2">
    <w:name w:val="SubHeading2"/>
    <w:basedOn w:val="HeadingBase"/>
    <w:rsid w:val="007D5650"/>
    <w:pPr>
      <w:spacing w:before="240" w:after="60"/>
    </w:pPr>
    <w:rPr>
      <w:sz w:val="20"/>
    </w:rPr>
  </w:style>
  <w:style w:type="paragraph" w:customStyle="1" w:styleId="SubHeading1">
    <w:name w:val="SubHeading1"/>
    <w:basedOn w:val="HeadingBase"/>
    <w:rsid w:val="007D5650"/>
    <w:pPr>
      <w:spacing w:before="240" w:after="60"/>
    </w:pPr>
    <w:rPr>
      <w:color w:val="918585"/>
      <w:sz w:val="22"/>
    </w:rPr>
  </w:style>
  <w:style w:type="paragraph" w:customStyle="1" w:styleId="SideHeading">
    <w:name w:val="Side Heading"/>
    <w:basedOn w:val="HeadingBase"/>
    <w:rsid w:val="007D56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650"/>
    <w:pPr>
      <w:tabs>
        <w:tab w:val="num" w:pos="360"/>
      </w:tabs>
    </w:pPr>
  </w:style>
  <w:style w:type="paragraph" w:styleId="PlainText">
    <w:name w:val="Plain Text"/>
    <w:basedOn w:val="Normal"/>
    <w:link w:val="PlainTextChar"/>
    <w:rsid w:val="007D5650"/>
    <w:rPr>
      <w:sz w:val="20"/>
    </w:rPr>
  </w:style>
  <w:style w:type="character" w:customStyle="1" w:styleId="PlainTextChar">
    <w:name w:val="Plain Text Char"/>
    <w:basedOn w:val="DefaultParagraphFont"/>
    <w:link w:val="PlainText"/>
    <w:rsid w:val="007D5650"/>
    <w:rPr>
      <w:rFonts w:ascii="Courier New" w:eastAsia="Times New Roman" w:hAnsi="Courier New" w:cs="Times New Roman"/>
      <w:sz w:val="20"/>
      <w:szCs w:val="20"/>
      <w:lang w:eastAsia="en-US"/>
    </w:rPr>
  </w:style>
  <w:style w:type="character" w:customStyle="1" w:styleId="MenuOption">
    <w:name w:val="Menu Option"/>
    <w:basedOn w:val="DefaultParagraphFont"/>
    <w:rsid w:val="007D5650"/>
    <w:rPr>
      <w:b/>
      <w:smallCaps/>
    </w:rPr>
  </w:style>
  <w:style w:type="paragraph" w:customStyle="1" w:styleId="TableListNumber">
    <w:name w:val="Table List Number"/>
    <w:basedOn w:val="ListNumber"/>
    <w:rsid w:val="007D5650"/>
    <w:pPr>
      <w:numPr>
        <w:numId w:val="0"/>
      </w:numPr>
    </w:pPr>
  </w:style>
  <w:style w:type="paragraph" w:styleId="TOC4">
    <w:name w:val="toc 4"/>
    <w:basedOn w:val="TOCBase"/>
    <w:next w:val="Normal"/>
    <w:semiHidden/>
    <w:rsid w:val="007D5650"/>
    <w:pPr>
      <w:tabs>
        <w:tab w:val="right" w:leader="dot" w:pos="9071"/>
      </w:tabs>
      <w:ind w:left="1701"/>
    </w:pPr>
  </w:style>
  <w:style w:type="paragraph" w:customStyle="1" w:styleId="ListAlpha">
    <w:name w:val="List Alpha"/>
    <w:basedOn w:val="List"/>
    <w:rsid w:val="007D5650"/>
    <w:pPr>
      <w:numPr>
        <w:numId w:val="8"/>
      </w:numPr>
    </w:pPr>
  </w:style>
  <w:style w:type="paragraph" w:customStyle="1" w:styleId="ListAlpha2">
    <w:name w:val="List Alpha 2"/>
    <w:basedOn w:val="List2"/>
    <w:rsid w:val="007D5650"/>
    <w:pPr>
      <w:numPr>
        <w:numId w:val="7"/>
      </w:numPr>
    </w:pPr>
  </w:style>
  <w:style w:type="paragraph" w:styleId="List2">
    <w:name w:val="List 2"/>
    <w:basedOn w:val="BodyText"/>
    <w:rsid w:val="007D5650"/>
    <w:pPr>
      <w:tabs>
        <w:tab w:val="left" w:pos="680"/>
      </w:tabs>
      <w:spacing w:before="60" w:after="60"/>
      <w:ind w:left="680" w:hanging="340"/>
    </w:pPr>
  </w:style>
  <w:style w:type="paragraph" w:styleId="List3">
    <w:name w:val="List 3"/>
    <w:basedOn w:val="BodyText"/>
    <w:rsid w:val="007D5650"/>
    <w:pPr>
      <w:tabs>
        <w:tab w:val="left" w:pos="1021"/>
      </w:tabs>
      <w:spacing w:before="60" w:after="60"/>
      <w:ind w:left="1020" w:hanging="340"/>
    </w:pPr>
  </w:style>
  <w:style w:type="paragraph" w:styleId="List4">
    <w:name w:val="List 4"/>
    <w:basedOn w:val="BodyText"/>
    <w:rsid w:val="007D5650"/>
    <w:pPr>
      <w:tabs>
        <w:tab w:val="left" w:pos="1361"/>
      </w:tabs>
      <w:spacing w:before="60" w:after="60"/>
      <w:ind w:left="1361" w:hanging="340"/>
    </w:pPr>
  </w:style>
  <w:style w:type="paragraph" w:styleId="List5">
    <w:name w:val="List 5"/>
    <w:basedOn w:val="BodyText"/>
    <w:rsid w:val="007D5650"/>
    <w:pPr>
      <w:tabs>
        <w:tab w:val="left" w:pos="1701"/>
      </w:tabs>
      <w:spacing w:before="60" w:after="60"/>
      <w:ind w:left="1701" w:hanging="340"/>
    </w:pPr>
  </w:style>
  <w:style w:type="paragraph" w:styleId="ListBullet3">
    <w:name w:val="List Bullet 3"/>
    <w:basedOn w:val="List3"/>
    <w:rsid w:val="007D5650"/>
    <w:pPr>
      <w:numPr>
        <w:numId w:val="14"/>
      </w:numPr>
      <w:tabs>
        <w:tab w:val="clear" w:pos="1021"/>
      </w:tabs>
      <w:ind w:left="1037" w:hanging="357"/>
    </w:pPr>
  </w:style>
  <w:style w:type="paragraph" w:styleId="ListBullet4">
    <w:name w:val="List Bullet 4"/>
    <w:basedOn w:val="List4"/>
    <w:rsid w:val="007D5650"/>
    <w:pPr>
      <w:numPr>
        <w:numId w:val="2"/>
      </w:numPr>
    </w:pPr>
  </w:style>
  <w:style w:type="paragraph" w:styleId="ListBullet5">
    <w:name w:val="List Bullet 5"/>
    <w:basedOn w:val="List5"/>
    <w:rsid w:val="007D5650"/>
    <w:pPr>
      <w:numPr>
        <w:numId w:val="3"/>
      </w:numPr>
    </w:pPr>
  </w:style>
  <w:style w:type="paragraph" w:styleId="ListContinue2">
    <w:name w:val="List Continue 2"/>
    <w:basedOn w:val="List2"/>
    <w:rsid w:val="007D5650"/>
    <w:pPr>
      <w:ind w:firstLine="0"/>
    </w:pPr>
  </w:style>
  <w:style w:type="paragraph" w:styleId="ListContinue3">
    <w:name w:val="List Continue 3"/>
    <w:basedOn w:val="List3"/>
    <w:rsid w:val="007D5650"/>
    <w:pPr>
      <w:ind w:left="1021" w:firstLine="0"/>
    </w:pPr>
  </w:style>
  <w:style w:type="paragraph" w:styleId="ListContinue4">
    <w:name w:val="List Continue 4"/>
    <w:basedOn w:val="List4"/>
    <w:rsid w:val="007D5650"/>
    <w:pPr>
      <w:ind w:firstLine="0"/>
    </w:pPr>
  </w:style>
  <w:style w:type="paragraph" w:styleId="ListContinue5">
    <w:name w:val="List Continue 5"/>
    <w:basedOn w:val="List5"/>
    <w:rsid w:val="007D5650"/>
    <w:pPr>
      <w:ind w:firstLine="0"/>
    </w:pPr>
  </w:style>
  <w:style w:type="paragraph" w:styleId="ListNumber3">
    <w:name w:val="List Number 3"/>
    <w:basedOn w:val="List3"/>
    <w:rsid w:val="007D5650"/>
    <w:pPr>
      <w:numPr>
        <w:numId w:val="4"/>
      </w:numPr>
    </w:pPr>
  </w:style>
  <w:style w:type="paragraph" w:styleId="ListNumber4">
    <w:name w:val="List Number 4"/>
    <w:basedOn w:val="List4"/>
    <w:rsid w:val="007D5650"/>
    <w:pPr>
      <w:numPr>
        <w:numId w:val="5"/>
      </w:numPr>
    </w:pPr>
  </w:style>
  <w:style w:type="paragraph" w:styleId="ListNumber5">
    <w:name w:val="List Number 5"/>
    <w:basedOn w:val="List5"/>
    <w:rsid w:val="007D5650"/>
    <w:pPr>
      <w:numPr>
        <w:numId w:val="6"/>
      </w:numPr>
    </w:pPr>
  </w:style>
  <w:style w:type="paragraph" w:styleId="BlockText">
    <w:name w:val="Block Text"/>
    <w:basedOn w:val="Normal"/>
    <w:rsid w:val="007D5650"/>
    <w:pPr>
      <w:spacing w:after="120"/>
      <w:ind w:left="1440" w:right="1440"/>
    </w:pPr>
  </w:style>
  <w:style w:type="character" w:customStyle="1" w:styleId="Subscript">
    <w:name w:val="Subscript"/>
    <w:basedOn w:val="DefaultParagraphFont"/>
    <w:rsid w:val="007D5650"/>
    <w:rPr>
      <w:sz w:val="16"/>
      <w:vertAlign w:val="subscript"/>
    </w:rPr>
  </w:style>
  <w:style w:type="character" w:customStyle="1" w:styleId="Superscript">
    <w:name w:val="Superscript"/>
    <w:basedOn w:val="DefaultParagraphFont"/>
    <w:rsid w:val="007D5650"/>
    <w:rPr>
      <w:sz w:val="16"/>
      <w:vertAlign w:val="superscript"/>
    </w:rPr>
  </w:style>
  <w:style w:type="character" w:customStyle="1" w:styleId="Symbols">
    <w:name w:val="Symbols"/>
    <w:basedOn w:val="DefaultParagraphFont"/>
    <w:rsid w:val="007D5650"/>
    <w:rPr>
      <w:rFonts w:ascii="Symbol" w:hAnsi="Symbol"/>
    </w:rPr>
  </w:style>
  <w:style w:type="character" w:customStyle="1" w:styleId="MenuOptions">
    <w:name w:val="Menu Options"/>
    <w:basedOn w:val="DefaultParagraphFont"/>
    <w:rsid w:val="007D5650"/>
    <w:rPr>
      <w:rFonts w:ascii="Arial Narrow" w:hAnsi="Arial Narrow"/>
      <w:smallCaps/>
    </w:rPr>
  </w:style>
  <w:style w:type="character" w:customStyle="1" w:styleId="Buttons">
    <w:name w:val="Buttons"/>
    <w:basedOn w:val="DefaultParagraphFont"/>
    <w:rsid w:val="007D5650"/>
    <w:rPr>
      <w:b/>
    </w:rPr>
  </w:style>
  <w:style w:type="character" w:customStyle="1" w:styleId="Underlined">
    <w:name w:val="Underlined"/>
    <w:basedOn w:val="DefaultParagraphFont"/>
    <w:rsid w:val="007D5650"/>
    <w:rPr>
      <w:u w:val="single"/>
    </w:rPr>
  </w:style>
  <w:style w:type="paragraph" w:customStyle="1" w:styleId="TableBodyTextRight">
    <w:name w:val="Table Body Text Right"/>
    <w:basedOn w:val="TableBodyText"/>
    <w:rsid w:val="007D5650"/>
    <w:pPr>
      <w:widowControl w:val="0"/>
      <w:autoSpaceDE w:val="0"/>
      <w:autoSpaceDN w:val="0"/>
      <w:adjustRightInd w:val="0"/>
      <w:jc w:val="right"/>
    </w:pPr>
    <w:rPr>
      <w:rFonts w:cs="Arial"/>
      <w:szCs w:val="18"/>
    </w:rPr>
  </w:style>
  <w:style w:type="paragraph" w:customStyle="1" w:styleId="CopyrightText">
    <w:name w:val="Copyright Text"/>
    <w:basedOn w:val="BodyText"/>
    <w:rsid w:val="007D5650"/>
    <w:rPr>
      <w:sz w:val="18"/>
    </w:rPr>
  </w:style>
  <w:style w:type="paragraph" w:customStyle="1" w:styleId="BodySmallRight">
    <w:name w:val="Body Small Right"/>
    <w:basedOn w:val="BodyTextRight"/>
    <w:rsid w:val="007D5650"/>
    <w:rPr>
      <w:sz w:val="18"/>
      <w:szCs w:val="18"/>
    </w:rPr>
  </w:style>
  <w:style w:type="paragraph" w:customStyle="1" w:styleId="MarginEdition">
    <w:name w:val="Margin Edition"/>
    <w:basedOn w:val="MarginNote"/>
    <w:rsid w:val="007D5650"/>
    <w:pPr>
      <w:spacing w:before="0" w:after="0"/>
    </w:pPr>
    <w:rPr>
      <w:rFonts w:ascii="Times New Roman" w:hAnsi="Times New Roman"/>
      <w:color w:val="999999"/>
    </w:rPr>
  </w:style>
  <w:style w:type="paragraph" w:customStyle="1" w:styleId="Spacer">
    <w:name w:val="Spacer"/>
    <w:basedOn w:val="Normal"/>
    <w:rsid w:val="007D5650"/>
    <w:rPr>
      <w:sz w:val="2"/>
      <w:szCs w:val="2"/>
    </w:rPr>
  </w:style>
  <w:style w:type="character" w:customStyle="1" w:styleId="Small">
    <w:name w:val="Small"/>
    <w:basedOn w:val="DefaultParagraphFont"/>
    <w:rsid w:val="007D5650"/>
    <w:rPr>
      <w:sz w:val="16"/>
    </w:rPr>
  </w:style>
  <w:style w:type="paragraph" w:customStyle="1" w:styleId="WideTable">
    <w:name w:val="Wide Table"/>
    <w:basedOn w:val="Normal"/>
    <w:rsid w:val="007D5650"/>
    <w:pPr>
      <w:ind w:left="-1418"/>
    </w:pPr>
    <w:rPr>
      <w:sz w:val="2"/>
      <w:szCs w:val="2"/>
    </w:rPr>
  </w:style>
  <w:style w:type="character" w:styleId="PageNumber">
    <w:name w:val="page number"/>
    <w:basedOn w:val="DefaultParagraphFont"/>
    <w:rsid w:val="007D5650"/>
  </w:style>
  <w:style w:type="paragraph" w:styleId="Quote">
    <w:name w:val="Quote"/>
    <w:basedOn w:val="Heading1"/>
    <w:link w:val="QuoteChar"/>
    <w:qFormat/>
    <w:rsid w:val="007D5650"/>
    <w:rPr>
      <w:b w:val="0"/>
      <w:sz w:val="72"/>
      <w:szCs w:val="72"/>
      <w:lang w:val="en-NZ"/>
    </w:rPr>
  </w:style>
  <w:style w:type="character" w:customStyle="1" w:styleId="QuoteChar">
    <w:name w:val="Quote Char"/>
    <w:basedOn w:val="DefaultParagraphFont"/>
    <w:link w:val="Quote"/>
    <w:rsid w:val="007D56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650"/>
    <w:pPr>
      <w:pageBreakBefore/>
    </w:pPr>
  </w:style>
  <w:style w:type="paragraph" w:customStyle="1" w:styleId="Border">
    <w:name w:val="Border"/>
    <w:basedOn w:val="Normal"/>
    <w:qFormat/>
    <w:rsid w:val="007D56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650"/>
    <w:rPr>
      <w:b/>
      <w:bCs/>
      <w:i/>
      <w:iCs/>
      <w:color w:val="auto"/>
    </w:rPr>
  </w:style>
  <w:style w:type="paragraph" w:styleId="IntenseQuote">
    <w:name w:val="Intense Quote"/>
    <w:basedOn w:val="Normal"/>
    <w:next w:val="Normal"/>
    <w:link w:val="IntenseQuoteChar"/>
    <w:uiPriority w:val="30"/>
    <w:qFormat/>
    <w:rsid w:val="007D56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6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650"/>
    <w:rPr>
      <w:smallCaps/>
      <w:color w:val="auto"/>
      <w:u w:val="single"/>
    </w:rPr>
  </w:style>
  <w:style w:type="character" w:styleId="IntenseReference">
    <w:name w:val="Intense Reference"/>
    <w:basedOn w:val="DefaultParagraphFont"/>
    <w:uiPriority w:val="32"/>
    <w:qFormat/>
    <w:rsid w:val="007D5650"/>
    <w:rPr>
      <w:b/>
      <w:bCs/>
      <w:smallCaps/>
      <w:color w:val="auto"/>
      <w:spacing w:val="5"/>
      <w:u w:val="single"/>
    </w:rPr>
  </w:style>
  <w:style w:type="paragraph" w:customStyle="1" w:styleId="2ColumnHeading">
    <w:name w:val="2Column Heading"/>
    <w:basedOn w:val="BodyText"/>
    <w:qFormat/>
    <w:rsid w:val="007D5650"/>
    <w:pPr>
      <w:spacing w:after="60"/>
      <w:ind w:left="-2268"/>
    </w:pPr>
    <w:rPr>
      <w:b/>
    </w:rPr>
  </w:style>
  <w:style w:type="paragraph" w:customStyle="1" w:styleId="Heading1TOC">
    <w:name w:val="Heading1 TOC"/>
    <w:basedOn w:val="Normal"/>
    <w:qFormat/>
    <w:rsid w:val="007D5650"/>
    <w:pPr>
      <w:spacing w:before="240" w:after="120"/>
    </w:pPr>
    <w:rPr>
      <w:rFonts w:ascii="Times New Roman" w:hAnsi="Times New Roman"/>
      <w:b/>
      <w:sz w:val="32"/>
    </w:rPr>
  </w:style>
  <w:style w:type="paragraph" w:customStyle="1" w:styleId="Heading2TOC">
    <w:name w:val="Heading2 TOC"/>
    <w:basedOn w:val="Normal"/>
    <w:qFormat/>
    <w:rsid w:val="007D5650"/>
    <w:pPr>
      <w:spacing w:before="240" w:after="60"/>
    </w:pPr>
    <w:rPr>
      <w:rFonts w:ascii="Times New Roman" w:hAnsi="Times New Roman"/>
      <w:b/>
      <w:sz w:val="28"/>
    </w:rPr>
  </w:style>
  <w:style w:type="character" w:customStyle="1" w:styleId="Underline">
    <w:name w:val="Underline"/>
    <w:basedOn w:val="DefaultParagraphFont"/>
    <w:qFormat/>
    <w:rsid w:val="007D5650"/>
    <w:rPr>
      <w:u w:val="single"/>
    </w:rPr>
  </w:style>
  <w:style w:type="paragraph" w:styleId="BalloonText">
    <w:name w:val="Balloon Text"/>
    <w:basedOn w:val="Normal"/>
    <w:link w:val="BalloonTextChar"/>
    <w:rsid w:val="007D5650"/>
    <w:rPr>
      <w:rFonts w:ascii="Tahoma" w:hAnsi="Tahoma" w:cs="Tahoma"/>
      <w:sz w:val="16"/>
      <w:szCs w:val="16"/>
    </w:rPr>
  </w:style>
  <w:style w:type="character" w:customStyle="1" w:styleId="BalloonTextChar">
    <w:name w:val="Balloon Text Char"/>
    <w:basedOn w:val="DefaultParagraphFont"/>
    <w:link w:val="BalloonText"/>
    <w:rsid w:val="007D56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6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6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650"/>
    <w:rPr>
      <w:b/>
      <w:color w:val="660033"/>
      <w:spacing w:val="0"/>
    </w:rPr>
  </w:style>
  <w:style w:type="paragraph" w:customStyle="1" w:styleId="Nameditemlist">
    <w:name w:val="Named item list"/>
    <w:basedOn w:val="BodyText"/>
    <w:qFormat/>
    <w:rsid w:val="007D56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883</Words>
  <Characters>5443</Characters>
  <Application>Microsoft Office Word</Application>
  <DocSecurity>0</DocSecurity>
  <Lines>198</Lines>
  <Paragraphs>107</Paragraphs>
  <ScaleCrop>false</ScaleCrop>
  <Company>Author-it Software Corporation Ltd.</Company>
  <LinksUpToDate>false</LinksUpToDate>
  <CharactersWithSpaces>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MARO5003A Transmit and receive information by visual signalling</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2013-06-06T05:02:00Z</dcterms:created>
  <dcterms:modified xsi:type="dcterms:W3CDTF">2013-06-06T05:02:00Z</dcterms:modified>
</cp:coreProperties>
</file>