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5D2" w:rsidP="002D75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MARO3001A Contribute to monitoring and controlling a safe engine watch</w:t>
      </w:r>
      <w:r>
        <w:fldChar w:fldCharType="end"/>
      </w:r>
    </w:p>
    <w:p w:rsidR="002D75D2" w:rsidP="002D75D2">
      <w:pPr>
        <w:pStyle w:val="Version"/>
        <w:sectPr w:rsidSect="003833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83386" w:rsidP="00383386">
      <w:pPr>
        <w:pStyle w:val="SuperHeading"/>
      </w:pPr>
      <w:r w:rsidRPr="00383386">
        <w:t>MARO3001A Contribute to monitoring and controlling a safe engine watch</w:t>
      </w:r>
    </w:p>
    <w:p w:rsidR="00000000" w:rsidRPr="00383386" w:rsidP="00383386">
      <w:pPr>
        <w:pStyle w:val="Heading1"/>
      </w:pPr>
      <w:bookmarkStart w:id="1" w:name="O_538970"/>
      <w:bookmarkEnd w:id="1"/>
      <w:r w:rsidRPr="00383386">
        <w:t>Modification History</w:t>
      </w:r>
    </w:p>
    <w:p w:rsidR="00000000" w:rsidRPr="00383386" w:rsidP="00383386">
      <w:pPr>
        <w:pStyle w:val="BodyText"/>
      </w:pPr>
      <w:r w:rsidRPr="00383386">
        <w:t>Release 1</w:t>
      </w:r>
    </w:p>
    <w:p w:rsidR="00000000" w:rsidRPr="00383386" w:rsidP="00383386">
      <w:pPr>
        <w:pStyle w:val="BodyText"/>
      </w:pPr>
      <w:r w:rsidRPr="00383386">
        <w:t>This is the first release of this unit.</w:t>
      </w:r>
    </w:p>
    <w:p w:rsidR="00000000" w:rsidRPr="00383386" w:rsidP="00383386">
      <w:pPr>
        <w:pStyle w:val="AllowPageBreak"/>
      </w:pPr>
    </w:p>
    <w:p w:rsidR="00000000" w:rsidRPr="00383386" w:rsidP="00383386">
      <w:pPr>
        <w:pStyle w:val="Heading1"/>
      </w:pPr>
      <w:bookmarkStart w:id="2" w:name="O_538982"/>
      <w:bookmarkEnd w:id="2"/>
      <w:r w:rsidRPr="00383386">
        <w:t>Unit Descriptor</w:t>
      </w:r>
    </w:p>
    <w:p w:rsidR="00000000" w:rsidRPr="00383386" w:rsidP="00383386">
      <w:pPr>
        <w:pStyle w:val="BodyText"/>
      </w:pPr>
      <w:r w:rsidRPr="00383386">
        <w:t>This unit involves the skills and knowledge required to contribute to a safe engine watch on a vessel under instructions from the officer of the watch.</w:t>
      </w:r>
    </w:p>
    <w:p w:rsidR="00000000" w:rsidRPr="00383386" w:rsidP="00383386">
      <w:pPr>
        <w:pStyle w:val="AllowPageBreak"/>
      </w:pPr>
    </w:p>
    <w:p w:rsidR="00000000" w:rsidRPr="00383386" w:rsidP="00383386">
      <w:pPr>
        <w:pStyle w:val="Heading1"/>
      </w:pPr>
      <w:bookmarkStart w:id="3" w:name="O_538981"/>
      <w:bookmarkEnd w:id="3"/>
      <w:r w:rsidRPr="00383386">
        <w:t>Application of the Unit</w:t>
      </w:r>
    </w:p>
    <w:p w:rsidR="00000000" w:rsidRPr="00383386" w:rsidP="00383386">
      <w:pPr>
        <w:pStyle w:val="BodyText"/>
      </w:pPr>
      <w:r w:rsidRPr="00383386">
        <w:t>This unit applies to those sailing on any vessel in the capacit</w:t>
      </w:r>
      <w:r w:rsidRPr="00383386">
        <w:t>y of an Integrated Rating where engine watchkeeping duties are to be performed.</w:t>
      </w:r>
    </w:p>
    <w:p w:rsidR="00000000" w:rsidRPr="00383386" w:rsidP="00383386">
      <w:pPr>
        <w:pStyle w:val="AllowPageBreak"/>
      </w:pPr>
    </w:p>
    <w:p w:rsidR="00000000" w:rsidRPr="00383386" w:rsidP="00383386">
      <w:pPr>
        <w:pStyle w:val="Heading1"/>
      </w:pPr>
      <w:bookmarkStart w:id="4" w:name="O_538980"/>
      <w:bookmarkEnd w:id="4"/>
      <w:r w:rsidRPr="00383386">
        <w:t>Licensing/Regulatory Information</w:t>
      </w:r>
    </w:p>
    <w:p w:rsidR="00000000" w:rsidRPr="00383386" w:rsidP="00383386">
      <w:pPr>
        <w:pStyle w:val="BodyText"/>
      </w:pPr>
      <w:r w:rsidRPr="00383386">
        <w:t>Not applicable.</w:t>
      </w:r>
    </w:p>
    <w:p w:rsidR="00000000" w:rsidRPr="00383386" w:rsidP="00383386">
      <w:pPr>
        <w:pStyle w:val="AllowPageBreak"/>
      </w:pPr>
    </w:p>
    <w:p w:rsidR="00000000" w:rsidRPr="00383386" w:rsidP="00383386">
      <w:pPr>
        <w:pStyle w:val="Heading1"/>
      </w:pPr>
      <w:bookmarkStart w:id="5" w:name="O_538979"/>
      <w:bookmarkEnd w:id="5"/>
      <w:r w:rsidRPr="00383386">
        <w:t>Pre-Requisites</w:t>
      </w:r>
    </w:p>
    <w:p w:rsidR="00000000" w:rsidRPr="00383386" w:rsidP="00383386">
      <w:pPr>
        <w:pStyle w:val="BodyText"/>
      </w:pPr>
      <w:r w:rsidRPr="00383386">
        <w:t>Not applicable.</w:t>
      </w:r>
    </w:p>
    <w:p w:rsidR="00000000" w:rsidRPr="00383386" w:rsidP="00383386">
      <w:pPr>
        <w:pStyle w:val="AllowPageBreak"/>
      </w:pPr>
    </w:p>
    <w:p w:rsidR="00000000" w:rsidRPr="00383386" w:rsidP="00383386">
      <w:pPr>
        <w:pStyle w:val="Heading1"/>
      </w:pPr>
      <w:bookmarkStart w:id="6" w:name="O_538978"/>
      <w:bookmarkEnd w:id="6"/>
      <w:r w:rsidRPr="00383386">
        <w:t>Employability Skills Information</w:t>
      </w:r>
    </w:p>
    <w:p w:rsidR="00000000" w:rsidRPr="00383386" w:rsidP="00383386">
      <w:pPr>
        <w:pStyle w:val="BodyText"/>
      </w:pPr>
      <w:r w:rsidRPr="00383386">
        <w:t>This unit co</w:t>
      </w:r>
      <w:r w:rsidRPr="00383386">
        <w:t>ntains employability skills.</w:t>
      </w:r>
    </w:p>
    <w:p w:rsidR="00000000" w:rsidRPr="00383386" w:rsidP="00383386">
      <w:pPr>
        <w:pStyle w:val="AllowPageBreak"/>
      </w:pPr>
    </w:p>
    <w:p w:rsidR="00000000" w:rsidRPr="00383386" w:rsidP="00383386">
      <w:pPr>
        <w:pStyle w:val="Heading1"/>
      </w:pPr>
      <w:bookmarkStart w:id="7" w:name="O_538977"/>
      <w:bookmarkEnd w:id="7"/>
      <w:r w:rsidRPr="0038338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2D7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6" w:rsidP="00383386">
            <w:pPr>
              <w:pStyle w:val="BodyText"/>
            </w:pPr>
            <w:r w:rsidRPr="00383386">
              <w:t>Performance criteria describe the required performance needed to demonstrate achievement of the el</w:t>
            </w:r>
            <w:r w:rsidRPr="00383386">
              <w:t>ement. Assessment of performance is to be consistent with the evidence guide.</w:t>
            </w:r>
          </w:p>
        </w:tc>
      </w:tr>
    </w:tbl>
    <w:p w:rsidR="00000000" w:rsidRPr="00383386" w:rsidP="00383386">
      <w:pPr>
        <w:pStyle w:val="BodyText"/>
      </w:pPr>
    </w:p>
    <w:p w:rsidR="00000000" w:rsidRPr="00383386" w:rsidP="00383386">
      <w:pPr>
        <w:pStyle w:val="AllowPageBreak"/>
      </w:pPr>
    </w:p>
    <w:p w:rsidR="00000000" w:rsidRPr="00383386" w:rsidP="00383386">
      <w:pPr>
        <w:pStyle w:val="Heading1"/>
      </w:pPr>
      <w:bookmarkStart w:id="8" w:name="O_538976"/>
      <w:bookmarkEnd w:id="8"/>
      <w:r w:rsidRPr="00383386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2D7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6" w:rsidP="00383386">
            <w:pPr>
              <w:pStyle w:val="BodyText"/>
            </w:pPr>
            <w:r w:rsidRPr="00383386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rPr>
                <w:rStyle w:val="SpecialBold"/>
              </w:rPr>
              <w:t>Follow instructions to monitor engine-room machinery and equipment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 xml:space="preserve">Propulsion unit and auxiliary machinery are </w:t>
            </w:r>
            <w:r w:rsidRPr="00383386">
              <w:rPr>
                <w:rStyle w:val="BoldandItalics"/>
              </w:rPr>
              <w:t xml:space="preserve">monitored </w:t>
            </w:r>
            <w:r w:rsidRPr="00383386">
              <w:t>according to manufacturer specifications and organisational procedures</w:t>
            </w:r>
          </w:p>
        </w:tc>
      </w:tr>
      <w:tr w:rsidTr="002D7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Deviations are identified and reported according to organisational procedures</w:t>
            </w:r>
          </w:p>
        </w:tc>
      </w:tr>
      <w:tr w:rsidTr="002D7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Unsafe conditions and p</w:t>
            </w:r>
            <w:r w:rsidRPr="00383386">
              <w:t>otential hazards are recognised, and risk is assessed and reported according to organisational procedures</w:t>
            </w:r>
          </w:p>
        </w:tc>
      </w:tr>
      <w:tr w:rsidTr="002D7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Unsafe conditions and hazards are rectified according to organisational procedures</w:t>
            </w:r>
          </w:p>
        </w:tc>
      </w:tr>
      <w:tr w:rsidTr="002D7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Effective communication is maintained with the office</w:t>
            </w:r>
            <w:r w:rsidRPr="00383386">
              <w:t>r of the watch on matters relevant to the safety and integrity of the vessel</w:t>
            </w:r>
          </w:p>
        </w:tc>
      </w:tr>
      <w:tr w:rsidTr="002D7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Procedures for relief, maintenance and handover of a watch are followed</w:t>
            </w:r>
          </w:p>
        </w:tc>
      </w:tr>
      <w:tr w:rsidTr="002D7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6" w:rsidP="00383386">
            <w:pPr>
              <w:pStyle w:val="BodyText"/>
            </w:pPr>
            <w:r w:rsidRPr="00383386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rPr>
                <w:rStyle w:val="SpecialBold"/>
              </w:rPr>
              <w:t>Respond to potential emergency situations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6" w:rsidP="00383386">
            <w:pPr>
              <w:pStyle w:val="BodyText"/>
            </w:pPr>
            <w:r w:rsidRPr="00383386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rPr>
                <w:rStyle w:val="BoldandItalics"/>
              </w:rPr>
              <w:t>Emergency situations</w:t>
            </w:r>
            <w:r w:rsidRPr="00383386">
              <w:t xml:space="preserve"> are promptly reported to the officer of the watch</w:t>
            </w:r>
          </w:p>
        </w:tc>
      </w:tr>
      <w:tr w:rsidTr="002D7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6" w:rsidP="00383386">
            <w:pPr>
              <w:pStyle w:val="BodyText"/>
            </w:pPr>
            <w:r w:rsidRPr="00383386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rPr>
                <w:rStyle w:val="BoldandItalics"/>
              </w:rPr>
              <w:t xml:space="preserve">Alarms </w:t>
            </w:r>
            <w:r w:rsidRPr="00383386">
              <w:t>are recognised and reported</w:t>
            </w:r>
          </w:p>
        </w:tc>
      </w:tr>
      <w:tr w:rsidTr="002D7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 xml:space="preserve">Control measures to minimise the emergency are implemented </w:t>
            </w:r>
          </w:p>
        </w:tc>
      </w:tr>
      <w:tr w:rsidTr="002D7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Containment procedures are applied where appropriate</w:t>
            </w:r>
          </w:p>
        </w:tc>
      </w:tr>
      <w:tr w:rsidTr="002D7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Appropriate safety procedures are followed and personal protective equipment is used according to organisational procedures</w:t>
            </w:r>
          </w:p>
        </w:tc>
      </w:tr>
      <w:tr w:rsidTr="002D7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Emergency is eliminated where possible, and if not practical, actions are taken to control the emergency</w:t>
            </w:r>
          </w:p>
        </w:tc>
      </w:tr>
      <w:tr w:rsidTr="002D75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6" w:rsidP="00383386">
            <w:pPr>
              <w:pStyle w:val="BodyText"/>
            </w:pPr>
            <w:r w:rsidRPr="00383386">
              <w:t xml:space="preserve">Appropriate </w:t>
            </w:r>
            <w:r w:rsidRPr="00383386">
              <w:rPr>
                <w:rStyle w:val="BoldandItalics"/>
              </w:rPr>
              <w:t>f</w:t>
            </w:r>
            <w:r w:rsidRPr="00383386">
              <w:rPr>
                <w:rStyle w:val="BoldandItalics"/>
              </w:rPr>
              <w:t>irefighting equipment</w:t>
            </w:r>
            <w:r w:rsidRPr="00383386">
              <w:t xml:space="preserve"> is identified to carry out firefighting operations</w:t>
            </w:r>
          </w:p>
        </w:tc>
      </w:tr>
    </w:tbl>
    <w:p w:rsidR="00000000" w:rsidRPr="00383386" w:rsidP="00383386">
      <w:pPr>
        <w:pStyle w:val="BodyText"/>
      </w:pPr>
    </w:p>
    <w:p w:rsidR="00000000" w:rsidRPr="00383386" w:rsidP="00383386">
      <w:pPr>
        <w:pStyle w:val="AllowPageBreak"/>
      </w:pPr>
    </w:p>
    <w:p w:rsidR="00000000" w:rsidRPr="00383386" w:rsidP="00383386">
      <w:pPr>
        <w:pStyle w:val="Heading1"/>
      </w:pPr>
      <w:bookmarkStart w:id="9" w:name="O_538975"/>
      <w:bookmarkEnd w:id="9"/>
      <w:r w:rsidRPr="00383386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This section describes the skills and knowledge required for this unit.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rPr>
                <w:rStyle w:val="SpecialBold"/>
              </w:rPr>
              <w:t>Required Skills: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Communicate effectively with officer of the watch on matters relevant to watchkeeping duties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Conform to established procedures and practices in taking initial action on becoming aware of the emergency or abnormal situation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Maintain the integrity of eme</w:t>
            </w:r>
            <w:r w:rsidRPr="00383386">
              <w:t>rgency alarm systems at all times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Monitor and anticipate hazards and risks that may arise during engine watchkeeping duties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Monitor propulsion and auxiliary machinery according to instructions during watchkeeping duties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Recognise potential hazards, assess risks and report them to the officer of the watch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Respond to engine orders given by officer of the watch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6" w:rsidP="00383386">
            <w:pPr>
              <w:pStyle w:val="ListBullet"/>
            </w:pPr>
            <w:r w:rsidRPr="00383386">
              <w:t>Use internal communications and alarm systems</w:t>
            </w:r>
          </w:p>
        </w:tc>
      </w:tr>
    </w:tbl>
    <w:p w:rsidR="00000000" w:rsidRPr="00383386" w:rsidP="00383386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rPr>
                <w:rStyle w:val="SpecialBold"/>
              </w:rPr>
              <w:t>Required Knowledge: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Alarms associated with engine room machin</w:t>
            </w:r>
            <w:r w:rsidRPr="00383386">
              <w:t>ery and their meaning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Correct use of monitoring equipment used in the engine room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Emergency duties and alarm signals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Engine room alarm systems and the distinguish between the various alarms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Escape routes from machinery spaces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Information required to maintain a safe engine watch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Monitoring equipment used in the engine room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Orders as they relate to watchkeeping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Procedures for the relief, maintenance and handover of a watch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Requirements for the safe operation of boilers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Shipboard terms and definitions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Terms used in machinery spaces and names of machinery and equipment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Typical engine emergency situations and appropriate action and solutions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6" w:rsidP="00383386">
            <w:pPr>
              <w:pStyle w:val="ListBullet"/>
            </w:pPr>
            <w:r w:rsidRPr="00383386">
              <w:t>Work health and safety (WHS)/occu</w:t>
            </w:r>
            <w:r w:rsidRPr="00383386">
              <w:t>pational health and safety (OHS) requirements and work practices</w:t>
            </w:r>
          </w:p>
        </w:tc>
      </w:tr>
    </w:tbl>
    <w:p w:rsidR="002D75D2" w:rsidP="00383386">
      <w:pPr>
        <w:pStyle w:val="BodyText"/>
      </w:pPr>
    </w:p>
    <w:p w:rsidR="002D75D2" w:rsidP="00383386">
      <w:pPr>
        <w:pStyle w:val="BodyText"/>
      </w:pPr>
    </w:p>
    <w:p w:rsidR="00000000" w:rsidRPr="00383386" w:rsidP="00383386">
      <w:pPr>
        <w:pStyle w:val="Heading1"/>
      </w:pPr>
      <w:bookmarkStart w:id="10" w:name="O_538974"/>
      <w:bookmarkEnd w:id="10"/>
      <w:r w:rsidRPr="00383386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38338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 xml:space="preserve">The evidence guide provides advice on assessment and must be read in conjunction with the performance criteria, the required skills and knowledge, </w:t>
            </w:r>
            <w:r w:rsidRPr="00383386">
              <w:t>the range statement and the Assessment Guidelines for the Training Package.</w:t>
            </w:r>
          </w:p>
        </w:tc>
      </w:tr>
      <w:tr w:rsidTr="0038338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6" w:rsidP="00383386">
            <w:pPr>
              <w:pStyle w:val="BodyText"/>
            </w:pPr>
            <w:r w:rsidRPr="00383386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383386" w:rsidP="00383386">
            <w:pPr>
              <w:pStyle w:val="ListBullet"/>
            </w:pPr>
            <w:r w:rsidRPr="00383386">
              <w:t xml:space="preserve">performing basic engine watchkeeping duties under </w:t>
            </w:r>
            <w:r w:rsidRPr="00383386">
              <w:t>instruction on a vessel moored, at anchor or under way</w:t>
            </w:r>
          </w:p>
          <w:p w:rsidR="00000000" w:rsidRPr="00383386" w:rsidP="00383386">
            <w:pPr>
              <w:pStyle w:val="ListBullet"/>
            </w:pPr>
            <w:r w:rsidRPr="00383386">
              <w:t>communicating clearly and concisely and acknowledging orders in a seamanlike manner</w:t>
            </w:r>
          </w:p>
          <w:p w:rsidR="00000000" w:rsidRPr="00383386" w:rsidP="00383386">
            <w:pPr>
              <w:pStyle w:val="ListBullet"/>
            </w:pPr>
            <w:r w:rsidRPr="00383386">
              <w:t>seeking advice/clarification from the officer of the watch where watch information or instructions are not clearly un</w:t>
            </w:r>
            <w:r w:rsidRPr="00383386">
              <w:t>derstood</w:t>
            </w:r>
          </w:p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conforming to accepted practices and procedures in the maintenance, handover and relief of the watch.</w:t>
            </w:r>
          </w:p>
        </w:tc>
      </w:tr>
      <w:tr w:rsidTr="0038338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6" w:rsidP="00383386">
            <w:pPr>
              <w:pStyle w:val="BodyText"/>
            </w:pPr>
            <w:r w:rsidRPr="00383386">
              <w:t>Performance is demonstrated consistently over time and in a suitable range of contexts.</w:t>
            </w:r>
          </w:p>
          <w:p w:rsidR="00000000" w:rsidRPr="00383386" w:rsidP="00383386">
            <w:pPr>
              <w:pStyle w:val="BodyText"/>
            </w:pPr>
            <w:r w:rsidRPr="00383386">
              <w:t>Resourc</w:t>
            </w:r>
            <w:r w:rsidRPr="00383386">
              <w:t>es for assessment include access to:</w:t>
            </w:r>
          </w:p>
          <w:p w:rsidR="00000000" w:rsidRPr="00383386" w:rsidP="00383386">
            <w:pPr>
              <w:pStyle w:val="ListBullet"/>
            </w:pPr>
            <w:r w:rsidRPr="00383386">
              <w:t>industry-approved marine operations site where contributing to monitoring and controlling a safe engine watch can be conducted</w:t>
            </w:r>
          </w:p>
          <w:p w:rsidR="00000000" w:rsidRPr="00383386" w:rsidP="00383386">
            <w:pPr>
              <w:pStyle w:val="ListBullet"/>
            </w:pPr>
            <w:r w:rsidRPr="00383386">
              <w:t>tools, equipment and personal protective equipment currently used in industry</w:t>
            </w:r>
          </w:p>
          <w:p w:rsidR="00000000" w:rsidRPr="00383386" w:rsidP="00383386">
            <w:pPr>
              <w:pStyle w:val="ListBullet"/>
            </w:pPr>
            <w:r w:rsidRPr="00383386">
              <w:t>relevant regulatory and equipment documentation that impacts on work activities</w:t>
            </w:r>
          </w:p>
          <w:p w:rsidR="00000000" w:rsidRPr="00383386" w:rsidP="00383386">
            <w:pPr>
              <w:pStyle w:val="ListBullet"/>
            </w:pPr>
            <w:r w:rsidRPr="00383386">
              <w:t>range of relevant exercises, case studies and/or other simulated practical and knowledge assessments</w:t>
            </w:r>
          </w:p>
          <w:p w:rsidR="00000000" w:rsidRPr="00383386" w:rsidP="00383386">
            <w:pPr>
              <w:pStyle w:val="ListBullet"/>
            </w:pPr>
            <w:r w:rsidRPr="00383386">
              <w:t>appropriate range of relevant operational situations in the workplace.</w:t>
            </w:r>
          </w:p>
          <w:p w:rsidR="00000000" w:rsidRPr="00383386" w:rsidP="00383386">
            <w:pPr>
              <w:pStyle w:val="BodyText"/>
            </w:pPr>
            <w:r w:rsidRPr="00383386">
              <w:t>In b</w:t>
            </w:r>
            <w:r w:rsidRPr="00383386">
              <w:t>oth real and simulated environments, access is required to:</w:t>
            </w:r>
          </w:p>
          <w:p w:rsidR="00000000" w:rsidRPr="00383386" w:rsidP="00383386">
            <w:pPr>
              <w:pStyle w:val="ListBullet"/>
            </w:pPr>
            <w:r w:rsidRPr="00383386">
              <w:t>relevant and appropriate materials and equipment</w:t>
            </w:r>
          </w:p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applicable documentation including workplace procedures, regulations, codes of practice and operation manuals.</w:t>
            </w:r>
          </w:p>
        </w:tc>
      </w:tr>
      <w:tr w:rsidTr="0038338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6" w:rsidP="00383386">
            <w:pPr>
              <w:pStyle w:val="BodyText"/>
            </w:pPr>
            <w:r w:rsidRPr="00383386">
              <w:t>Practical ass</w:t>
            </w:r>
            <w:r w:rsidRPr="00383386">
              <w:t>essment must occur in an:</w:t>
            </w:r>
          </w:p>
          <w:p w:rsidR="00000000" w:rsidRPr="00383386" w:rsidP="00383386">
            <w:pPr>
              <w:pStyle w:val="ListBullet"/>
            </w:pPr>
            <w:r w:rsidRPr="00383386">
              <w:t>appropriately simulated workplace environment and/or</w:t>
            </w:r>
          </w:p>
          <w:p w:rsidR="00000000" w:rsidRPr="00383386" w:rsidP="00383386">
            <w:pPr>
              <w:pStyle w:val="ListBullet"/>
            </w:pPr>
            <w:r w:rsidRPr="00383386">
              <w:t>appropriate range of situations in the workplace.</w:t>
            </w:r>
          </w:p>
          <w:p w:rsidR="00000000" w:rsidRPr="00383386" w:rsidP="00383386">
            <w:pPr>
              <w:pStyle w:val="BodyText"/>
            </w:pPr>
            <w:r w:rsidRPr="00383386">
              <w:t xml:space="preserve">A range of assessment methods should be used to assess practical skills and knowledge. The following examples are appropriate </w:t>
            </w:r>
            <w:r w:rsidRPr="00383386">
              <w:t>to this unit:</w:t>
            </w:r>
          </w:p>
          <w:p w:rsidR="00000000" w:rsidRPr="00383386" w:rsidP="00383386">
            <w:pPr>
              <w:pStyle w:val="ListBullet"/>
            </w:pPr>
            <w:r w:rsidRPr="00383386">
              <w:t>direct observation of the candidate contributing to monitoring and controlling a safe engine watch</w:t>
            </w:r>
          </w:p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direct observation of the candidate applying relevant WHS/OHS requirements and work practices.</w:t>
            </w:r>
          </w:p>
        </w:tc>
      </w:tr>
      <w:tr w:rsidTr="0038338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6" w:rsidP="00383386">
            <w:pPr>
              <w:pStyle w:val="BodyText"/>
            </w:pPr>
            <w:r w:rsidRPr="00383386">
              <w:t>Holistic assessment with other units relevant to the industry sector, workplace and job role is recommended.</w:t>
            </w:r>
          </w:p>
          <w:p w:rsidR="00000000" w:rsidRPr="00383386" w:rsidP="00383386">
            <w:pPr>
              <w:pStyle w:val="BodyText"/>
            </w:pPr>
            <w:r w:rsidRPr="00383386">
              <w:t>In all cases where practical assessment is used it should be combined with targeted questioning to assess Required Knowledge.</w:t>
            </w:r>
          </w:p>
          <w:p w:rsidR="00000000" w:rsidRPr="00383386" w:rsidP="00383386">
            <w:pPr>
              <w:pStyle w:val="BodyText"/>
            </w:pPr>
            <w:r w:rsidRPr="00383386">
              <w:t xml:space="preserve">Assessment processes </w:t>
            </w:r>
            <w:r w:rsidRPr="00383386">
              <w:t>and techniques must be appropriate to the language and literacy requirements of the work being performed and the capacity of the candidate.</w:t>
            </w:r>
          </w:p>
        </w:tc>
      </w:tr>
    </w:tbl>
    <w:p w:rsidR="00000000" w:rsidRPr="00383386" w:rsidP="00383386">
      <w:pPr>
        <w:pStyle w:val="BodyText"/>
      </w:pPr>
    </w:p>
    <w:p w:rsidR="00000000" w:rsidRPr="00383386" w:rsidP="00383386">
      <w:pPr>
        <w:pStyle w:val="AllowPageBreak"/>
      </w:pPr>
    </w:p>
    <w:p w:rsidR="00000000" w:rsidRPr="00383386" w:rsidP="00383386">
      <w:pPr>
        <w:pStyle w:val="Heading1"/>
      </w:pPr>
      <w:bookmarkStart w:id="11" w:name="O_538973"/>
      <w:bookmarkEnd w:id="11"/>
      <w:r w:rsidRPr="00383386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The range statement relates to the unit of competency as a whole. It allows for d</w:t>
            </w:r>
            <w:r w:rsidRPr="00383386">
              <w:t>ifferent work environments and situations that may affect performance. Bold italicised wording, if used in the performance criteria, is detailed below.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Monitored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6" w:rsidP="00383386">
            <w:pPr>
              <w:pStyle w:val="ListBullet"/>
            </w:pPr>
            <w:r w:rsidRPr="00383386">
              <w:t xml:space="preserve">Boiler water levels and steam pressure </w:t>
            </w:r>
          </w:p>
          <w:p w:rsidR="00000000" w:rsidRPr="00383386" w:rsidP="00383386">
            <w:pPr>
              <w:pStyle w:val="ListBullet"/>
            </w:pPr>
            <w:r w:rsidRPr="00383386">
              <w:t>Engine room machinery temperatures</w:t>
            </w:r>
          </w:p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Oil levels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Emergency situations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6" w:rsidP="00383386">
            <w:pPr>
              <w:pStyle w:val="ListBullet"/>
            </w:pPr>
            <w:r w:rsidRPr="00383386">
              <w:t>Fire, including engine room scavenge fires</w:t>
            </w:r>
          </w:p>
          <w:p w:rsidR="00000000" w:rsidRPr="00383386" w:rsidP="00383386">
            <w:pPr>
              <w:pStyle w:val="ListBullet"/>
            </w:pPr>
            <w:r w:rsidRPr="00383386">
              <w:t xml:space="preserve">Generator failure </w:t>
            </w:r>
          </w:p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Loss of engine cooling water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Alarms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6" w:rsidP="00383386">
            <w:pPr>
              <w:pStyle w:val="ListBullet"/>
            </w:pPr>
            <w:r w:rsidRPr="00383386">
              <w:t>Bilge</w:t>
            </w:r>
          </w:p>
          <w:p w:rsidR="00000000" w:rsidRPr="00383386" w:rsidP="00383386">
            <w:pPr>
              <w:pStyle w:val="ListBullet"/>
            </w:pPr>
            <w:r w:rsidRPr="00383386">
              <w:t>Boiler level and pressure</w:t>
            </w:r>
          </w:p>
          <w:p w:rsidR="00000000" w:rsidRPr="00383386" w:rsidP="00383386">
            <w:pPr>
              <w:pStyle w:val="ListBullet"/>
            </w:pPr>
            <w:r w:rsidRPr="00383386">
              <w:t>Fire extinguishing gas alarms</w:t>
            </w:r>
          </w:p>
          <w:p w:rsidR="00000000" w:rsidP="00383386">
            <w:pPr>
              <w:pStyle w:val="ListBullet"/>
              <w:rPr>
                <w:lang w:val="en-NZ"/>
              </w:rPr>
            </w:pPr>
            <w:r w:rsidRPr="00383386">
              <w:t>Temperature</w:t>
            </w:r>
          </w:p>
        </w:tc>
      </w:tr>
      <w:tr w:rsidTr="002D75D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386">
            <w:pPr>
              <w:pStyle w:val="BodyText"/>
              <w:rPr>
                <w:lang w:val="en-NZ"/>
              </w:rPr>
            </w:pPr>
            <w:r w:rsidRPr="00383386">
              <w:t>Firefighting equipment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386" w:rsidP="00383386">
            <w:pPr>
              <w:pStyle w:val="ListBullet"/>
            </w:pPr>
            <w:r w:rsidRPr="00383386">
              <w:t>Fixed gas systems</w:t>
            </w:r>
          </w:p>
          <w:p w:rsidR="00000000" w:rsidRPr="00383386" w:rsidP="00383386">
            <w:pPr>
              <w:pStyle w:val="ListBullet"/>
            </w:pPr>
            <w:r w:rsidRPr="00383386">
              <w:t>Fixed water systems</w:t>
            </w:r>
          </w:p>
          <w:p w:rsidR="00000000" w:rsidRPr="00383386" w:rsidP="00383386">
            <w:pPr>
              <w:pStyle w:val="ListBullet"/>
            </w:pPr>
            <w:r w:rsidRPr="00383386">
              <w:t>Portable extinguishers</w:t>
            </w:r>
          </w:p>
        </w:tc>
      </w:tr>
    </w:tbl>
    <w:p w:rsidR="00000000" w:rsidRPr="00383386" w:rsidP="00383386">
      <w:pPr>
        <w:pStyle w:val="BodyText"/>
      </w:pPr>
    </w:p>
    <w:p w:rsidR="00000000" w:rsidRPr="00383386" w:rsidP="00383386">
      <w:pPr>
        <w:pStyle w:val="AllowPageBreak"/>
      </w:pPr>
    </w:p>
    <w:p w:rsidR="00000000" w:rsidRPr="00383386" w:rsidP="00383386">
      <w:pPr>
        <w:pStyle w:val="Heading1"/>
      </w:pPr>
      <w:bookmarkStart w:id="12" w:name="O_538972"/>
      <w:bookmarkEnd w:id="12"/>
      <w:r w:rsidRPr="00383386">
        <w:t>Unit Sector(s)</w:t>
      </w:r>
    </w:p>
    <w:p w:rsidR="00000000" w:rsidRPr="00383386" w:rsidP="00383386">
      <w:pPr>
        <w:pStyle w:val="BodyText"/>
      </w:pPr>
      <w:r w:rsidRPr="00383386">
        <w:t>Not applicable.</w:t>
      </w:r>
    </w:p>
    <w:p w:rsidR="00000000" w:rsidRPr="00383386" w:rsidP="00383386">
      <w:pPr>
        <w:pStyle w:val="AllowPageBreak"/>
      </w:pPr>
    </w:p>
    <w:p w:rsidR="00000000" w:rsidRPr="00383386" w:rsidP="00383386">
      <w:pPr>
        <w:pStyle w:val="Heading1"/>
      </w:pPr>
      <w:bookmarkStart w:id="13" w:name="O_538971"/>
      <w:bookmarkEnd w:id="13"/>
      <w:r w:rsidRPr="00383386">
        <w:t>Competency Field</w:t>
      </w:r>
    </w:p>
    <w:p w:rsidR="00000000" w:rsidRPr="00383386" w:rsidP="00383386">
      <w:pPr>
        <w:pStyle w:val="BodyText"/>
      </w:pPr>
      <w:r w:rsidRPr="00383386">
        <w:t>Watchkeeping</w:t>
      </w:r>
    </w:p>
    <w:p w:rsidR="00000000" w:rsidRPr="00383386" w:rsidP="00383386"/>
    <w:sectPr w:rsidSect="003833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86" w:rsidRPr="002D75D2" w:rsidP="002D75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5D2" w:rsidP="00383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D75D2" w:rsidP="00383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D75D2" w:rsidP="003833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86" w:rsidRPr="002D75D2" w:rsidP="002D75D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3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5D2" w:rsidRPr="002D2AF8" w:rsidP="00383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MARO3001A Contribute to monitoring and controlling a safe engine watch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2D75D2" w:rsidP="003833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C4E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3A16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3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3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3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3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3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3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3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3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3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3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3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386"/>
  </w:style>
  <w:style w:type="character" w:customStyle="1" w:styleId="Heading1Char">
    <w:name w:val="Heading 1 Char"/>
    <w:basedOn w:val="DefaultParagraphFont"/>
    <w:link w:val="Heading1"/>
    <w:rsid w:val="003833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3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3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3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3386"/>
    <w:rPr>
      <w:b/>
      <w:spacing w:val="0"/>
    </w:rPr>
  </w:style>
  <w:style w:type="paragraph" w:customStyle="1" w:styleId="SuperHeading">
    <w:name w:val="SuperHeading"/>
    <w:basedOn w:val="Normal"/>
    <w:rsid w:val="003833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3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8338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833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3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3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3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3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3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3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3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3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3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3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3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3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3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3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3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33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3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3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338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33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3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3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3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3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3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3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3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3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3386"/>
    <w:rPr>
      <w:i/>
    </w:rPr>
  </w:style>
  <w:style w:type="paragraph" w:styleId="Caption">
    <w:name w:val="caption"/>
    <w:basedOn w:val="BodyText"/>
    <w:next w:val="Normal"/>
    <w:qFormat/>
    <w:rsid w:val="003833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3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3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386"/>
  </w:style>
  <w:style w:type="paragraph" w:styleId="TableofFigures">
    <w:name w:val="table of figures"/>
    <w:basedOn w:val="Normal"/>
    <w:next w:val="Normal"/>
    <w:semiHidden/>
    <w:rsid w:val="003833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386"/>
    <w:pPr>
      <w:numPr>
        <w:numId w:val="10"/>
      </w:numPr>
    </w:pPr>
  </w:style>
  <w:style w:type="character" w:customStyle="1" w:styleId="WingdingSymbols">
    <w:name w:val="Wingding Symbols"/>
    <w:rsid w:val="00383386"/>
    <w:rPr>
      <w:rFonts w:ascii="Wingdings" w:hAnsi="Wingdings"/>
    </w:rPr>
  </w:style>
  <w:style w:type="paragraph" w:customStyle="1" w:styleId="TableHeading">
    <w:name w:val="Table Heading"/>
    <w:basedOn w:val="HeadingBase"/>
    <w:rsid w:val="003833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386"/>
    <w:rPr>
      <w:color w:val="0033CC"/>
      <w:u w:val="none"/>
    </w:rPr>
  </w:style>
  <w:style w:type="paragraph" w:customStyle="1" w:styleId="BodyTextRight">
    <w:name w:val="Body Text Right"/>
    <w:basedOn w:val="BodyText"/>
    <w:rsid w:val="003833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3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3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3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3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3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386"/>
    <w:rPr>
      <w:sz w:val="32"/>
    </w:rPr>
  </w:style>
  <w:style w:type="paragraph" w:customStyle="1" w:styleId="HeadingProcedure">
    <w:name w:val="Heading Procedure"/>
    <w:basedOn w:val="HeadingBase"/>
    <w:next w:val="Normal"/>
    <w:rsid w:val="003833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386"/>
    <w:pPr>
      <w:spacing w:before="60" w:after="60"/>
    </w:pPr>
  </w:style>
  <w:style w:type="paragraph" w:styleId="ListContinue">
    <w:name w:val="List Continue"/>
    <w:basedOn w:val="List"/>
    <w:rsid w:val="00383386"/>
    <w:pPr>
      <w:ind w:firstLine="0"/>
    </w:pPr>
  </w:style>
  <w:style w:type="paragraph" w:customStyle="1" w:styleId="ListNote">
    <w:name w:val="List Note"/>
    <w:basedOn w:val="List"/>
    <w:rsid w:val="003833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3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3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386"/>
    <w:rPr>
      <w:rFonts w:ascii="Courier New" w:hAnsi="Courier New"/>
    </w:rPr>
  </w:style>
  <w:style w:type="paragraph" w:customStyle="1" w:styleId="NoteBullet">
    <w:name w:val="Note Bullet"/>
    <w:basedOn w:val="Note"/>
    <w:rsid w:val="003833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3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3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3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3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33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3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386"/>
    <w:rPr>
      <w:b/>
      <w:smallCaps/>
    </w:rPr>
  </w:style>
  <w:style w:type="paragraph" w:customStyle="1" w:styleId="TableListNumber">
    <w:name w:val="Table List Number"/>
    <w:basedOn w:val="ListNumber"/>
    <w:rsid w:val="003833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3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386"/>
    <w:pPr>
      <w:numPr>
        <w:numId w:val="8"/>
      </w:numPr>
    </w:pPr>
  </w:style>
  <w:style w:type="paragraph" w:customStyle="1" w:styleId="ListAlpha2">
    <w:name w:val="List Alpha 2"/>
    <w:basedOn w:val="List2"/>
    <w:rsid w:val="00383386"/>
    <w:pPr>
      <w:numPr>
        <w:numId w:val="7"/>
      </w:numPr>
    </w:pPr>
  </w:style>
  <w:style w:type="paragraph" w:styleId="List2">
    <w:name w:val="List 2"/>
    <w:basedOn w:val="BodyText"/>
    <w:rsid w:val="003833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3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3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3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3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386"/>
    <w:pPr>
      <w:numPr>
        <w:numId w:val="2"/>
      </w:numPr>
    </w:pPr>
  </w:style>
  <w:style w:type="paragraph" w:styleId="ListBullet5">
    <w:name w:val="List Bullet 5"/>
    <w:basedOn w:val="List5"/>
    <w:rsid w:val="00383386"/>
    <w:pPr>
      <w:numPr>
        <w:numId w:val="3"/>
      </w:numPr>
    </w:pPr>
  </w:style>
  <w:style w:type="paragraph" w:styleId="ListContinue2">
    <w:name w:val="List Continue 2"/>
    <w:basedOn w:val="List2"/>
    <w:rsid w:val="00383386"/>
    <w:pPr>
      <w:ind w:firstLine="0"/>
    </w:pPr>
  </w:style>
  <w:style w:type="paragraph" w:styleId="ListContinue3">
    <w:name w:val="List Continue 3"/>
    <w:basedOn w:val="List3"/>
    <w:rsid w:val="00383386"/>
    <w:pPr>
      <w:ind w:left="1021" w:firstLine="0"/>
    </w:pPr>
  </w:style>
  <w:style w:type="paragraph" w:styleId="ListContinue4">
    <w:name w:val="List Continue 4"/>
    <w:basedOn w:val="List4"/>
    <w:rsid w:val="00383386"/>
    <w:pPr>
      <w:ind w:firstLine="0"/>
    </w:pPr>
  </w:style>
  <w:style w:type="paragraph" w:styleId="ListContinue5">
    <w:name w:val="List Continue 5"/>
    <w:basedOn w:val="List5"/>
    <w:rsid w:val="00383386"/>
    <w:pPr>
      <w:ind w:firstLine="0"/>
    </w:pPr>
  </w:style>
  <w:style w:type="paragraph" w:styleId="ListNumber3">
    <w:name w:val="List Number 3"/>
    <w:basedOn w:val="List3"/>
    <w:rsid w:val="00383386"/>
    <w:pPr>
      <w:numPr>
        <w:numId w:val="4"/>
      </w:numPr>
    </w:pPr>
  </w:style>
  <w:style w:type="paragraph" w:styleId="ListNumber4">
    <w:name w:val="List Number 4"/>
    <w:basedOn w:val="List4"/>
    <w:rsid w:val="00383386"/>
    <w:pPr>
      <w:numPr>
        <w:numId w:val="5"/>
      </w:numPr>
    </w:pPr>
  </w:style>
  <w:style w:type="paragraph" w:styleId="ListNumber5">
    <w:name w:val="List Number 5"/>
    <w:basedOn w:val="List5"/>
    <w:rsid w:val="00383386"/>
    <w:pPr>
      <w:numPr>
        <w:numId w:val="6"/>
      </w:numPr>
    </w:pPr>
  </w:style>
  <w:style w:type="paragraph" w:styleId="BlockText">
    <w:name w:val="Block Text"/>
    <w:basedOn w:val="Normal"/>
    <w:rsid w:val="003833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3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386"/>
    <w:rPr>
      <w:sz w:val="16"/>
      <w:vertAlign w:val="superscript"/>
    </w:rPr>
  </w:style>
  <w:style w:type="character" w:customStyle="1" w:styleId="Symbols">
    <w:name w:val="Symbols"/>
    <w:basedOn w:val="DefaultParagraphFont"/>
    <w:rsid w:val="00383386"/>
    <w:rPr>
      <w:rFonts w:ascii="Symbol" w:hAnsi="Symbol"/>
    </w:rPr>
  </w:style>
  <w:style w:type="character" w:customStyle="1" w:styleId="MenuOptions">
    <w:name w:val="Menu Options"/>
    <w:basedOn w:val="DefaultParagraphFont"/>
    <w:rsid w:val="003833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386"/>
    <w:rPr>
      <w:b/>
    </w:rPr>
  </w:style>
  <w:style w:type="character" w:customStyle="1" w:styleId="Underlined">
    <w:name w:val="Underlined"/>
    <w:basedOn w:val="DefaultParagraphFont"/>
    <w:rsid w:val="00383386"/>
    <w:rPr>
      <w:u w:val="single"/>
    </w:rPr>
  </w:style>
  <w:style w:type="paragraph" w:customStyle="1" w:styleId="TableBodyTextRight">
    <w:name w:val="Table Body Text Right"/>
    <w:basedOn w:val="TableBodyText"/>
    <w:rsid w:val="003833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386"/>
    <w:rPr>
      <w:sz w:val="18"/>
    </w:rPr>
  </w:style>
  <w:style w:type="paragraph" w:customStyle="1" w:styleId="BodySmallRight">
    <w:name w:val="Body Small Right"/>
    <w:basedOn w:val="BodyTextRight"/>
    <w:rsid w:val="00383386"/>
    <w:rPr>
      <w:sz w:val="18"/>
      <w:szCs w:val="18"/>
    </w:rPr>
  </w:style>
  <w:style w:type="paragraph" w:customStyle="1" w:styleId="MarginEdition">
    <w:name w:val="Margin Edition"/>
    <w:basedOn w:val="MarginNote"/>
    <w:rsid w:val="003833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386"/>
    <w:rPr>
      <w:sz w:val="2"/>
      <w:szCs w:val="2"/>
    </w:rPr>
  </w:style>
  <w:style w:type="character" w:customStyle="1" w:styleId="Small">
    <w:name w:val="Small"/>
    <w:basedOn w:val="DefaultParagraphFont"/>
    <w:rsid w:val="00383386"/>
    <w:rPr>
      <w:sz w:val="16"/>
    </w:rPr>
  </w:style>
  <w:style w:type="paragraph" w:customStyle="1" w:styleId="WideTable">
    <w:name w:val="Wide Table"/>
    <w:basedOn w:val="Normal"/>
    <w:rsid w:val="003833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386"/>
  </w:style>
  <w:style w:type="paragraph" w:styleId="Quote">
    <w:name w:val="Quote"/>
    <w:basedOn w:val="Heading1"/>
    <w:link w:val="QuoteChar"/>
    <w:qFormat/>
    <w:rsid w:val="003833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3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386"/>
    <w:pPr>
      <w:pageBreakBefore/>
    </w:pPr>
  </w:style>
  <w:style w:type="paragraph" w:customStyle="1" w:styleId="Border">
    <w:name w:val="Border"/>
    <w:basedOn w:val="Normal"/>
    <w:qFormat/>
    <w:rsid w:val="003833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3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3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3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3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3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3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3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3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386"/>
    <w:rPr>
      <w:u w:val="single"/>
    </w:rPr>
  </w:style>
  <w:style w:type="paragraph" w:styleId="BalloonText">
    <w:name w:val="Balloon Text"/>
    <w:basedOn w:val="Normal"/>
    <w:link w:val="BalloonTextChar"/>
    <w:rsid w:val="00383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3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3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3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3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3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1042</Words>
  <Characters>6417</Characters>
  <Application>Microsoft Office Word</Application>
  <DocSecurity>0</DocSecurity>
  <Lines>235</Lines>
  <Paragraphs>129</Paragraphs>
  <ScaleCrop>false</ScaleCrop>
  <Company>Author-it Software Corporation Ltd.</Company>
  <LinksUpToDate>false</LinksUpToDate>
  <CharactersWithSpaces>7383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MARO3001A Contribute to monitoring and controlling a safe engine watch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2013-06-06T05:07:00Z</dcterms:created>
  <dcterms:modified xsi:type="dcterms:W3CDTF">2013-06-06T05:07:00Z</dcterms:modified>
</cp:coreProperties>
</file>