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242" w:rsidP="00D92242">
      <w:pPr>
        <w:pStyle w:val="Title"/>
      </w:pPr>
      <w:r>
        <w:fldChar w:fldCharType="begin"/>
      </w:r>
      <w:r>
        <w:instrText xml:space="preserve"> TITLE   \* MERGEFORMAT </w:instrText>
      </w:r>
      <w:r>
        <w:fldChar w:fldCharType="separate"/>
      </w:r>
      <w:r>
        <w:t>MARO1001A Perform basic lookout duties</w:t>
      </w:r>
      <w:r>
        <w:fldChar w:fldCharType="end"/>
      </w:r>
    </w:p>
    <w:p w:rsidR="00D92242" w:rsidP="00D92242">
      <w:pPr>
        <w:pStyle w:val="Version"/>
        <w:sectPr w:rsidSect="000A2A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A63" w:rsidP="000A2A63">
      <w:pPr>
        <w:pStyle w:val="SuperHeading"/>
      </w:pPr>
      <w:r w:rsidRPr="000A2A63">
        <w:t>MARO1001A Perform basic lookout duties</w:t>
      </w:r>
    </w:p>
    <w:p w:rsidR="00000000" w:rsidRPr="000A2A63" w:rsidP="000A2A63">
      <w:pPr>
        <w:pStyle w:val="Heading1"/>
      </w:pPr>
      <w:bookmarkStart w:id="1" w:name="O_538936"/>
      <w:bookmarkEnd w:id="1"/>
      <w:r w:rsidRPr="000A2A63">
        <w:t>Modification History</w:t>
      </w:r>
    </w:p>
    <w:p w:rsidR="00000000" w:rsidRPr="000A2A63" w:rsidP="000A2A63">
      <w:pPr>
        <w:pStyle w:val="BodyText"/>
      </w:pPr>
      <w:r w:rsidRPr="000A2A63">
        <w:t>Release 1</w:t>
      </w:r>
    </w:p>
    <w:p w:rsidR="00000000" w:rsidRPr="000A2A63" w:rsidP="000A2A63">
      <w:pPr>
        <w:pStyle w:val="BodyText"/>
      </w:pPr>
      <w:r w:rsidRPr="000A2A63">
        <w:t>This is the first release of this unit.</w:t>
      </w:r>
    </w:p>
    <w:p w:rsidR="00000000" w:rsidRPr="000A2A63" w:rsidP="000A2A63">
      <w:pPr>
        <w:pStyle w:val="AllowPageBreak"/>
      </w:pPr>
    </w:p>
    <w:p w:rsidR="00000000" w:rsidRPr="000A2A63" w:rsidP="000A2A63">
      <w:pPr>
        <w:pStyle w:val="Heading1"/>
      </w:pPr>
      <w:bookmarkStart w:id="2" w:name="O_538948"/>
      <w:bookmarkEnd w:id="2"/>
      <w:r w:rsidRPr="000A2A63">
        <w:t>Unit Descriptor</w:t>
      </w:r>
    </w:p>
    <w:p w:rsidR="00000000" w:rsidRPr="000A2A63" w:rsidP="000A2A63">
      <w:pPr>
        <w:pStyle w:val="BodyText"/>
      </w:pPr>
      <w:r w:rsidRPr="000A2A63">
        <w:t>This unit involves the skills and knowledge required to contribute to a safe lookout on a vessel up to 80 metres under instructions from the Master.</w:t>
      </w:r>
    </w:p>
    <w:p w:rsidR="00000000" w:rsidRPr="000A2A63" w:rsidP="000A2A63">
      <w:pPr>
        <w:pStyle w:val="AllowPageBreak"/>
      </w:pPr>
    </w:p>
    <w:p w:rsidR="00000000" w:rsidRPr="000A2A63" w:rsidP="000A2A63">
      <w:pPr>
        <w:pStyle w:val="Heading1"/>
      </w:pPr>
      <w:bookmarkStart w:id="3" w:name="O_538947"/>
      <w:bookmarkEnd w:id="3"/>
      <w:r w:rsidRPr="000A2A63">
        <w:t>Application of the Unit</w:t>
      </w:r>
    </w:p>
    <w:p w:rsidR="00000000" w:rsidRPr="000A2A63" w:rsidP="000A2A63">
      <w:pPr>
        <w:pStyle w:val="BodyText"/>
      </w:pPr>
      <w:r w:rsidRPr="000A2A63">
        <w:t>This unit applies to general purpose hands working in the maritime industry on vessels up to 80 metres. They could be working independently or as part a vessel crew.</w:t>
      </w:r>
    </w:p>
    <w:p w:rsidR="00000000" w:rsidRPr="000A2A63" w:rsidP="000A2A63">
      <w:pPr>
        <w:pStyle w:val="AllowPageBreak"/>
      </w:pPr>
    </w:p>
    <w:p w:rsidR="00000000" w:rsidRPr="000A2A63" w:rsidP="000A2A63">
      <w:pPr>
        <w:pStyle w:val="Heading1"/>
      </w:pPr>
      <w:bookmarkStart w:id="4" w:name="O_538946"/>
      <w:bookmarkEnd w:id="4"/>
      <w:r w:rsidRPr="000A2A63">
        <w:t>Licensing/Regulatory Information</w:t>
      </w:r>
    </w:p>
    <w:p w:rsidR="00000000" w:rsidRPr="000A2A63" w:rsidP="000A2A63">
      <w:pPr>
        <w:pStyle w:val="BodyText"/>
      </w:pPr>
      <w:r w:rsidRPr="000A2A63">
        <w:t>No</w:t>
      </w:r>
      <w:r w:rsidRPr="000A2A63">
        <w:t>t applicable.</w:t>
      </w:r>
    </w:p>
    <w:p w:rsidR="00000000" w:rsidRPr="000A2A63" w:rsidP="000A2A63">
      <w:pPr>
        <w:pStyle w:val="AllowPageBreak"/>
      </w:pPr>
    </w:p>
    <w:p w:rsidR="00000000" w:rsidRPr="000A2A63" w:rsidP="000A2A63">
      <w:pPr>
        <w:pStyle w:val="Heading1"/>
      </w:pPr>
      <w:bookmarkStart w:id="5" w:name="O_538945"/>
      <w:bookmarkEnd w:id="5"/>
      <w:r w:rsidRPr="000A2A63">
        <w:t>Pre-Requisites</w:t>
      </w:r>
    </w:p>
    <w:p w:rsidR="00000000" w:rsidRPr="000A2A63" w:rsidP="000A2A63">
      <w:pPr>
        <w:pStyle w:val="BodyText"/>
      </w:pPr>
      <w:r w:rsidRPr="000A2A63">
        <w:t>Not applicable.</w:t>
      </w:r>
    </w:p>
    <w:p w:rsidR="00000000" w:rsidRPr="000A2A63" w:rsidP="000A2A63">
      <w:pPr>
        <w:pStyle w:val="AllowPageBreak"/>
      </w:pPr>
    </w:p>
    <w:p w:rsidR="00000000" w:rsidRPr="000A2A63" w:rsidP="000A2A63">
      <w:pPr>
        <w:pStyle w:val="Heading1"/>
      </w:pPr>
      <w:bookmarkStart w:id="6" w:name="O_538944"/>
      <w:bookmarkEnd w:id="6"/>
      <w:r w:rsidRPr="000A2A63">
        <w:t>Employability Skills Information</w:t>
      </w:r>
    </w:p>
    <w:p w:rsidR="00000000" w:rsidRPr="000A2A63" w:rsidP="000A2A63">
      <w:pPr>
        <w:pStyle w:val="BodyText"/>
      </w:pPr>
      <w:r w:rsidRPr="000A2A63">
        <w:t>This unit contains employability skills.</w:t>
      </w:r>
    </w:p>
    <w:p w:rsidR="00000000" w:rsidRPr="000A2A63" w:rsidP="000A2A63">
      <w:pPr>
        <w:pStyle w:val="AllowPageBreak"/>
      </w:pPr>
    </w:p>
    <w:p w:rsidR="00000000" w:rsidRPr="000A2A63" w:rsidP="000A2A63">
      <w:pPr>
        <w:pStyle w:val="Heading1"/>
      </w:pPr>
      <w:bookmarkStart w:id="7" w:name="O_538943"/>
      <w:bookmarkEnd w:id="7"/>
      <w:r w:rsidRPr="000A2A63">
        <w:t>Elements and Performance Criteria Pre-Content</w:t>
      </w:r>
    </w:p>
    <w:tbl>
      <w:tblPr>
        <w:tblW w:w="9640" w:type="dxa"/>
        <w:tblLayout w:type="fixed"/>
        <w:tblCellMar>
          <w:left w:w="62" w:type="dxa"/>
          <w:right w:w="62" w:type="dxa"/>
        </w:tblCellMar>
        <w:tblLook w:val="0000"/>
      </w:tblPr>
      <w:tblGrid>
        <w:gridCol w:w="2776"/>
        <w:gridCol w:w="6864"/>
      </w:tblGrid>
      <w:tr w:rsidTr="00D9224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Elements describe the essential outcomes</w:t>
            </w:r>
            <w:r w:rsidRPr="000A2A63">
              <w:t xml:space="preserve"> of a unit of competency.</w:t>
            </w:r>
          </w:p>
        </w:tc>
        <w:tc>
          <w:tcPr>
            <w:tcW w:w="6864" w:type="dxa"/>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t>Performance criteria describe the required performance needed to demonstrate achievement of the element. Assessment of performance is to be consistent with the evidence guide.</w:t>
            </w:r>
          </w:p>
        </w:tc>
      </w:tr>
    </w:tbl>
    <w:p w:rsidR="00000000" w:rsidRPr="000A2A63" w:rsidP="000A2A63">
      <w:pPr>
        <w:pStyle w:val="BodyText"/>
      </w:pPr>
    </w:p>
    <w:p w:rsidR="00000000" w:rsidRPr="000A2A63" w:rsidP="000A2A63">
      <w:pPr>
        <w:pStyle w:val="AllowPageBreak"/>
      </w:pPr>
    </w:p>
    <w:p w:rsidR="00000000" w:rsidRPr="000A2A63" w:rsidP="000A2A63">
      <w:pPr>
        <w:pStyle w:val="Heading1"/>
      </w:pPr>
      <w:bookmarkStart w:id="8" w:name="O_538942"/>
      <w:bookmarkEnd w:id="8"/>
      <w:r w:rsidRPr="000A2A6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922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SpecialBold"/>
              </w:rPr>
              <w:t>Follow instructions to monitor vessel situation when moored or anchored</w:t>
            </w:r>
          </w:p>
        </w:tc>
        <w:tc>
          <w:tcPr>
            <w:tcW w:w="584" w:type="dxa"/>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t>1.1</w:t>
            </w:r>
          </w:p>
        </w:tc>
        <w:tc>
          <w:tcPr>
            <w:tcW w:w="686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BoldandItalics"/>
              </w:rPr>
              <w:t>Scheduled checks and inspections</w:t>
            </w:r>
            <w:r w:rsidRPr="000A2A63">
              <w:t xml:space="preserve"> are conducted to comply with instructions</w:t>
            </w:r>
          </w:p>
        </w:tc>
      </w:tr>
      <w:tr w:rsidTr="00D922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1.2</w:t>
            </w:r>
          </w:p>
        </w:tc>
        <w:tc>
          <w:tcPr>
            <w:tcW w:w="686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Appropriate action is taken in the event of</w:t>
            </w:r>
            <w:r w:rsidRPr="000A2A63">
              <w:rPr>
                <w:rStyle w:val="BoldandItalics"/>
              </w:rPr>
              <w:t xml:space="preserve"> irregularities or abnormal conditions </w:t>
            </w:r>
            <w:r w:rsidRPr="000A2A63">
              <w:t>to maximise the</w:t>
            </w:r>
            <w:r w:rsidRPr="000A2A63">
              <w:t xml:space="preserve"> safety and integrity of the vessel</w:t>
            </w:r>
          </w:p>
        </w:tc>
      </w:tr>
      <w:tr w:rsidTr="00D922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1.3</w:t>
            </w:r>
          </w:p>
        </w:tc>
        <w:tc>
          <w:tcPr>
            <w:tcW w:w="686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Restrictions on access to the vessel by visitors are followed according to instructions</w:t>
            </w:r>
          </w:p>
        </w:tc>
      </w:tr>
      <w:tr w:rsidTr="00D922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1.4</w:t>
            </w:r>
          </w:p>
        </w:tc>
        <w:tc>
          <w:tcPr>
            <w:tcW w:w="686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 xml:space="preserve">VHF equipment is </w:t>
            </w:r>
            <w:r w:rsidRPr="000A2A63">
              <w:rPr>
                <w:rStyle w:val="BoldandItalics"/>
              </w:rPr>
              <w:t xml:space="preserve">monitored </w:t>
            </w:r>
            <w:r w:rsidRPr="000A2A63">
              <w:t>and information communicated to the Master if appropriate</w:t>
            </w:r>
          </w:p>
        </w:tc>
      </w:tr>
      <w:tr w:rsidTr="00D922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SpecialBold"/>
              </w:rPr>
              <w:t>Follow instructions to monitor vessel situation when at sea</w:t>
            </w:r>
          </w:p>
        </w:tc>
        <w:tc>
          <w:tcPr>
            <w:tcW w:w="58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2.1</w:t>
            </w:r>
          </w:p>
        </w:tc>
        <w:tc>
          <w:tcPr>
            <w:tcW w:w="686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Proper lookout is maintained at all times according to instructions</w:t>
            </w:r>
          </w:p>
        </w:tc>
      </w:tr>
      <w:tr w:rsidTr="00D922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2.2</w:t>
            </w:r>
          </w:p>
        </w:tc>
        <w:tc>
          <w:tcPr>
            <w:tcW w:w="686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Lights, shapes and sound signals are correctly recognised</w:t>
            </w:r>
          </w:p>
        </w:tc>
      </w:tr>
      <w:tr w:rsidTr="00D922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2.3</w:t>
            </w:r>
          </w:p>
        </w:tc>
        <w:tc>
          <w:tcPr>
            <w:tcW w:w="686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Effective communi</w:t>
            </w:r>
            <w:r w:rsidRPr="000A2A63">
              <w:t>cation is maintained with the Master on matters relevant to the safety and integrity of the vessel</w:t>
            </w:r>
          </w:p>
        </w:tc>
      </w:tr>
      <w:tr w:rsidTr="00D922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2.4</w:t>
            </w:r>
          </w:p>
        </w:tc>
        <w:tc>
          <w:tcPr>
            <w:tcW w:w="686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VHF equipment is monitored and information communicated to the Master when appropriate</w:t>
            </w:r>
          </w:p>
        </w:tc>
      </w:tr>
      <w:tr w:rsidTr="00D922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SpecialBold"/>
              </w:rPr>
              <w:t>Respond to potential emergency situations</w:t>
            </w:r>
          </w:p>
        </w:tc>
        <w:tc>
          <w:tcPr>
            <w:tcW w:w="584" w:type="dxa"/>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t>3.1</w:t>
            </w:r>
          </w:p>
        </w:tc>
        <w:tc>
          <w:tcPr>
            <w:tcW w:w="686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BoldandItalics"/>
              </w:rPr>
              <w:t xml:space="preserve">Emergency situations </w:t>
            </w:r>
            <w:r w:rsidRPr="000A2A63">
              <w:t>are promptly reported to the Master</w:t>
            </w:r>
          </w:p>
        </w:tc>
      </w:tr>
      <w:tr w:rsidTr="00D922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3.2</w:t>
            </w:r>
          </w:p>
        </w:tc>
        <w:tc>
          <w:tcPr>
            <w:tcW w:w="6864" w:type="dxa"/>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t xml:space="preserve">Distress signals are recognised and reported </w:t>
            </w:r>
          </w:p>
        </w:tc>
      </w:tr>
    </w:tbl>
    <w:p w:rsidR="00000000" w:rsidRPr="000A2A63" w:rsidP="000A2A63">
      <w:pPr>
        <w:pStyle w:val="BodyText"/>
      </w:pPr>
    </w:p>
    <w:p w:rsidR="00000000" w:rsidRPr="000A2A63" w:rsidP="000A2A63">
      <w:pPr>
        <w:pStyle w:val="AllowPageBreak"/>
      </w:pPr>
    </w:p>
    <w:p w:rsidR="00000000" w:rsidRPr="000A2A63" w:rsidP="000A2A63">
      <w:pPr>
        <w:pStyle w:val="Heading1"/>
      </w:pPr>
      <w:bookmarkStart w:id="9" w:name="O_538941"/>
      <w:bookmarkEnd w:id="9"/>
      <w:r w:rsidRPr="000A2A63">
        <w:t>Required Skills and Knowledge</w:t>
      </w:r>
    </w:p>
    <w:tbl>
      <w:tblPr>
        <w:tblW w:w="0" w:type="auto"/>
        <w:tblCellMar>
          <w:left w:w="62" w:type="dxa"/>
          <w:right w:w="62" w:type="dxa"/>
        </w:tblCellMar>
        <w:tblLook w:val="0000"/>
      </w:tblPr>
      <w:tblGrid>
        <w:gridCol w:w="9196"/>
      </w:tblGrid>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This section describes the skills and knowledge required for this unit.</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SpecialBold"/>
              </w:rPr>
              <w:t>Required Skills:</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ListBullet"/>
              <w:rPr>
                <w:lang w:val="en-NZ"/>
              </w:rPr>
            </w:pPr>
            <w:r w:rsidRPr="000A2A63">
              <w:t>Communicate effectively with others on lookout issues and arrangements</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ListBullet"/>
              <w:rPr>
                <w:lang w:val="en-NZ"/>
              </w:rPr>
            </w:pPr>
            <w:r w:rsidRPr="000A2A63">
              <w:t>Correctly report other ships, objects, lights and navigation marks in relation to the ship’s head</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ListBullet"/>
              <w:rPr>
                <w:lang w:val="en-NZ"/>
              </w:rPr>
            </w:pPr>
            <w:r w:rsidRPr="000A2A63">
              <w:t>Identify and report lights, buoys and sound signals</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ListBullet"/>
              <w:rPr>
                <w:lang w:val="en-NZ"/>
              </w:rPr>
            </w:pPr>
            <w:r w:rsidRPr="000A2A63">
              <w:t>Monitor and anticipate hazard</w:t>
            </w:r>
            <w:r w:rsidRPr="000A2A63">
              <w:t>s and risks that may arise during lookout duties</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ListBullet"/>
              <w:rPr>
                <w:lang w:val="en-NZ"/>
              </w:rPr>
            </w:pPr>
            <w:r w:rsidRPr="000A2A63">
              <w:t>Monitor VHF equipment</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2A63" w:rsidP="000A2A63">
            <w:pPr>
              <w:pStyle w:val="ListBullet"/>
            </w:pPr>
            <w:r w:rsidRPr="000A2A63">
              <w:t>Respond to helm and engine orders given by the Master</w:t>
            </w:r>
          </w:p>
        </w:tc>
      </w:tr>
    </w:tbl>
    <w:p w:rsidR="00000000" w:rsidRPr="000A2A63" w:rsidP="000A2A63">
      <w:pPr>
        <w:pStyle w:val="BodyText"/>
      </w:pPr>
    </w:p>
    <w:tbl>
      <w:tblPr>
        <w:tblW w:w="0" w:type="auto"/>
        <w:tblCellMar>
          <w:left w:w="62" w:type="dxa"/>
          <w:right w:w="62" w:type="dxa"/>
        </w:tblCellMar>
        <w:tblLook w:val="0000"/>
      </w:tblPr>
      <w:tblGrid>
        <w:gridCol w:w="9196"/>
      </w:tblGrid>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SpecialBold"/>
              </w:rPr>
              <w:t>Required Knowledge:</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ListBullet"/>
              <w:rPr>
                <w:lang w:val="en-NZ"/>
              </w:rPr>
            </w:pPr>
            <w:r w:rsidRPr="000A2A63">
              <w:t>International Regulations for Preventing Collisions at Sea</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ListBullet"/>
              <w:rPr>
                <w:lang w:val="en-NZ"/>
              </w:rPr>
            </w:pPr>
            <w:r w:rsidRPr="000A2A63">
              <w:t>Navigation lights, shapes and sound signals</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ListBullet"/>
              <w:rPr>
                <w:lang w:val="en-NZ"/>
              </w:rPr>
            </w:pPr>
            <w:r w:rsidRPr="000A2A63">
              <w:t>Typical emergency situations and appropriate action and solutions</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2A63" w:rsidP="000A2A63">
            <w:pPr>
              <w:pStyle w:val="ListBullet"/>
            </w:pPr>
            <w:r w:rsidRPr="000A2A63">
              <w:t>Work health and safety (WHS)/occupational health and safety (OHS) requirements and work practices</w:t>
            </w:r>
          </w:p>
        </w:tc>
      </w:tr>
    </w:tbl>
    <w:p w:rsidR="00000000" w:rsidRPr="000A2A63" w:rsidP="000A2A63">
      <w:pPr>
        <w:pStyle w:val="BodyText"/>
      </w:pPr>
    </w:p>
    <w:p w:rsidR="00000000" w:rsidRPr="000A2A63" w:rsidP="000A2A63">
      <w:pPr>
        <w:pStyle w:val="AllowPageBreak"/>
      </w:pPr>
    </w:p>
    <w:p w:rsidR="00000000" w:rsidRPr="000A2A63" w:rsidP="000A2A63">
      <w:pPr>
        <w:pStyle w:val="Heading1"/>
      </w:pPr>
      <w:bookmarkStart w:id="10" w:name="O_538940"/>
      <w:bookmarkEnd w:id="10"/>
      <w:r w:rsidRPr="000A2A63">
        <w:t>Evidence Guide</w:t>
      </w:r>
    </w:p>
    <w:tbl>
      <w:tblPr>
        <w:tblW w:w="9499" w:type="dxa"/>
        <w:tblLayout w:type="fixed"/>
        <w:tblCellMar>
          <w:left w:w="62" w:type="dxa"/>
          <w:right w:w="62" w:type="dxa"/>
        </w:tblCellMar>
        <w:tblLook w:val="0000"/>
      </w:tblPr>
      <w:tblGrid>
        <w:gridCol w:w="3340"/>
        <w:gridCol w:w="6159"/>
      </w:tblGrid>
      <w:tr w:rsidTr="000A2A6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The evidence guide provides advice on assessment and must be read in conjunction with the performance criteria, the required skills and knowledge, the range statement and the Assessment Guidelines for the Training Package.</w:t>
            </w:r>
          </w:p>
        </w:tc>
      </w:tr>
      <w:tr w:rsidTr="000A2A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SpecialBold"/>
              </w:rPr>
              <w:t>Critical aspects for assessment</w:t>
            </w:r>
            <w:r w:rsidRPr="000A2A63">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t>The evidence required to demonstrate competence in this unit must be relevant to and satisfy all of the requirements of the Elements, Performance Criteria, Required Skills, Required Knowledge an</w:t>
            </w:r>
            <w:r w:rsidRPr="000A2A63">
              <w:t>d include:</w:t>
            </w:r>
          </w:p>
          <w:p w:rsidR="00000000" w:rsidRPr="000A2A63" w:rsidP="000A2A63">
            <w:pPr>
              <w:pStyle w:val="ListBullet"/>
            </w:pPr>
            <w:r w:rsidRPr="000A2A63">
              <w:t>communicating required information in a timely manner</w:t>
            </w:r>
          </w:p>
          <w:p w:rsidR="00000000" w:rsidP="000A2A63">
            <w:pPr>
              <w:pStyle w:val="ListBullet"/>
              <w:rPr>
                <w:lang w:val="en-NZ"/>
              </w:rPr>
            </w:pPr>
            <w:r w:rsidRPr="000A2A63">
              <w:t>providing required amount of detail in reports.</w:t>
            </w:r>
          </w:p>
        </w:tc>
      </w:tr>
      <w:tr w:rsidTr="000A2A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t>Performance is demonstrated consistently over time and in a suitable range of contexts.</w:t>
            </w:r>
          </w:p>
          <w:p w:rsidR="00000000" w:rsidRPr="000A2A63" w:rsidP="000A2A63">
            <w:pPr>
              <w:pStyle w:val="BodyText"/>
            </w:pPr>
            <w:r w:rsidRPr="000A2A63">
              <w:t>Resources for assessment include access to:</w:t>
            </w:r>
          </w:p>
          <w:p w:rsidR="00000000" w:rsidRPr="000A2A63" w:rsidP="000A2A63">
            <w:pPr>
              <w:pStyle w:val="ListBullet"/>
            </w:pPr>
            <w:r w:rsidRPr="000A2A63">
              <w:t>industry-approved marine operations site where performing basic lookout duties can be conducted</w:t>
            </w:r>
          </w:p>
          <w:p w:rsidR="00000000" w:rsidRPr="000A2A63" w:rsidP="000A2A63">
            <w:pPr>
              <w:pStyle w:val="ListBullet"/>
            </w:pPr>
            <w:r w:rsidRPr="000A2A63">
              <w:t>tools, equipment and personal protective equipment currently used in industry</w:t>
            </w:r>
          </w:p>
          <w:p w:rsidR="00000000" w:rsidRPr="000A2A63" w:rsidP="000A2A63">
            <w:pPr>
              <w:pStyle w:val="ListBullet"/>
            </w:pPr>
            <w:r w:rsidRPr="000A2A63">
              <w:t>relevant regulatory and equipment doc</w:t>
            </w:r>
            <w:r w:rsidRPr="000A2A63">
              <w:t>umentation that impacts on work activities</w:t>
            </w:r>
          </w:p>
          <w:p w:rsidR="00000000" w:rsidRPr="000A2A63" w:rsidP="000A2A63">
            <w:pPr>
              <w:pStyle w:val="ListBullet"/>
            </w:pPr>
            <w:r w:rsidRPr="000A2A63">
              <w:t>range of relevant exercises, case studies and/or other simulated practical and knowledge assessments</w:t>
            </w:r>
          </w:p>
          <w:p w:rsidR="00000000" w:rsidRPr="000A2A63" w:rsidP="000A2A63">
            <w:pPr>
              <w:pStyle w:val="ListBullet"/>
            </w:pPr>
            <w:r w:rsidRPr="000A2A63">
              <w:t>appropriate range of relevant operational situations in the workplace.</w:t>
            </w:r>
          </w:p>
          <w:p w:rsidR="00000000" w:rsidRPr="000A2A63" w:rsidP="000A2A63">
            <w:pPr>
              <w:pStyle w:val="BodyText"/>
            </w:pPr>
            <w:r w:rsidRPr="000A2A63">
              <w:t xml:space="preserve">In both real and simulated environments, </w:t>
            </w:r>
            <w:r w:rsidRPr="000A2A63">
              <w:t>access is required to:</w:t>
            </w:r>
          </w:p>
          <w:p w:rsidR="00000000" w:rsidRPr="000A2A63" w:rsidP="000A2A63">
            <w:pPr>
              <w:pStyle w:val="ListBullet"/>
            </w:pPr>
            <w:r w:rsidRPr="000A2A63">
              <w:t>relevant and appropriate materials and equipment</w:t>
            </w:r>
          </w:p>
          <w:p w:rsidR="00000000" w:rsidP="000A2A63">
            <w:pPr>
              <w:pStyle w:val="ListBullet"/>
              <w:rPr>
                <w:lang w:val="en-NZ"/>
              </w:rPr>
            </w:pPr>
            <w:r w:rsidRPr="000A2A63">
              <w:t>applicable documentation including workplace procedures, regulations, codes of practice and operation manuals.</w:t>
            </w:r>
          </w:p>
        </w:tc>
      </w:tr>
      <w:tr w:rsidTr="000A2A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t>Practical assessment must occur in an:</w:t>
            </w:r>
          </w:p>
          <w:p w:rsidR="00000000" w:rsidRPr="000A2A63" w:rsidP="000A2A63">
            <w:pPr>
              <w:pStyle w:val="ListBullet"/>
            </w:pPr>
            <w:r w:rsidRPr="000A2A63">
              <w:t>appropriat</w:t>
            </w:r>
            <w:r w:rsidRPr="000A2A63">
              <w:t>ely simulated workplace environment and/or</w:t>
            </w:r>
          </w:p>
          <w:p w:rsidR="00000000" w:rsidRPr="000A2A63" w:rsidP="000A2A63">
            <w:pPr>
              <w:pStyle w:val="ListBullet"/>
            </w:pPr>
            <w:r w:rsidRPr="000A2A63">
              <w:t>appropriate range of situations in the workplace.</w:t>
            </w:r>
          </w:p>
          <w:p w:rsidR="00000000" w:rsidRPr="000A2A63" w:rsidP="000A2A63">
            <w:pPr>
              <w:pStyle w:val="BodyText"/>
            </w:pPr>
            <w:r w:rsidRPr="000A2A63">
              <w:t>A range of assessment methods should be used to assess practical skills and knowledge. The following examples are appropriate to this unit:</w:t>
            </w:r>
          </w:p>
          <w:p w:rsidR="00000000" w:rsidRPr="000A2A63" w:rsidP="000A2A63">
            <w:pPr>
              <w:pStyle w:val="ListBullet"/>
            </w:pPr>
            <w:r w:rsidRPr="000A2A63">
              <w:t>direct observation of the candidate performing basic lookout duties</w:t>
            </w:r>
          </w:p>
          <w:p w:rsidR="00000000" w:rsidP="000A2A63">
            <w:pPr>
              <w:pStyle w:val="ListBullet"/>
              <w:rPr>
                <w:lang w:val="en-NZ"/>
              </w:rPr>
            </w:pPr>
            <w:r w:rsidRPr="000A2A63">
              <w:t>direct observation of candidate applying relevant WHS/OHS requirements and work practices.</w:t>
            </w:r>
          </w:p>
        </w:tc>
      </w:tr>
      <w:tr w:rsidTr="000A2A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A2A63" w:rsidP="000A2A63">
            <w:pPr>
              <w:pStyle w:val="BodyText"/>
            </w:pPr>
            <w:r w:rsidRPr="000A2A63">
              <w:t>Holistic assessment with other units relevant to the industr</w:t>
            </w:r>
            <w:r w:rsidRPr="000A2A63">
              <w:t>y sector, workplace and job role is recommended.</w:t>
            </w:r>
          </w:p>
          <w:p w:rsidR="00000000" w:rsidRPr="000A2A63" w:rsidP="000A2A63">
            <w:pPr>
              <w:pStyle w:val="BodyText"/>
            </w:pPr>
            <w:r w:rsidRPr="000A2A63">
              <w:t>In all cases where practical assessment is used it should be combined with targeted questioning to assess Required Knowledge.</w:t>
            </w:r>
          </w:p>
          <w:p w:rsidR="00000000" w:rsidRPr="000A2A63" w:rsidP="000A2A63">
            <w:pPr>
              <w:pStyle w:val="BodyText"/>
            </w:pPr>
            <w:r w:rsidRPr="000A2A63">
              <w:t>Assessment processes and techniques must be appropriate to the language and liter</w:t>
            </w:r>
            <w:r w:rsidRPr="000A2A63">
              <w:t>acy requirements of the work being performed and the capacity of the candidate.</w:t>
            </w:r>
          </w:p>
        </w:tc>
      </w:tr>
    </w:tbl>
    <w:p w:rsidR="00000000" w:rsidRPr="000A2A63" w:rsidP="000A2A63">
      <w:pPr>
        <w:pStyle w:val="BodyText"/>
      </w:pPr>
    </w:p>
    <w:p w:rsidR="00000000" w:rsidRPr="000A2A63" w:rsidP="000A2A63">
      <w:pPr>
        <w:pStyle w:val="AllowPageBreak"/>
      </w:pPr>
    </w:p>
    <w:p w:rsidR="00000000" w:rsidRPr="000A2A63" w:rsidP="000A2A63">
      <w:pPr>
        <w:pStyle w:val="Heading1"/>
      </w:pPr>
      <w:bookmarkStart w:id="11" w:name="O_538939"/>
      <w:bookmarkEnd w:id="11"/>
      <w:r w:rsidRPr="000A2A63">
        <w:t>Range Statement</w:t>
      </w:r>
    </w:p>
    <w:tbl>
      <w:tblPr>
        <w:tblW w:w="0" w:type="auto"/>
        <w:tblCellMar>
          <w:left w:w="62" w:type="dxa"/>
          <w:right w:w="62" w:type="dxa"/>
        </w:tblCellMar>
        <w:tblLook w:val="0000"/>
      </w:tblPr>
      <w:tblGrid>
        <w:gridCol w:w="2586"/>
        <w:gridCol w:w="6610"/>
      </w:tblGrid>
      <w:tr w:rsidTr="00D922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The range statement relates to the unit of competency as a whole. It allows for different work environments and situations that may affect pe</w:t>
            </w:r>
            <w:r w:rsidRPr="000A2A63">
              <w:t>rformance. Bold italicised wording, if used in the performance criteria, is detailed below.</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Scheduled checks and inspections include:</w:t>
            </w:r>
          </w:p>
        </w:tc>
        <w:tc>
          <w:tcPr>
            <w:tcW w:w="0" w:type="auto"/>
            <w:tcBorders>
              <w:top w:val="nil"/>
              <w:left w:val="nil"/>
              <w:bottom w:val="nil"/>
              <w:right w:val="nil"/>
            </w:tcBorders>
            <w:tcMar>
              <w:top w:w="0" w:type="dxa"/>
              <w:left w:w="62" w:type="dxa"/>
              <w:bottom w:w="0" w:type="dxa"/>
              <w:right w:w="62" w:type="dxa"/>
            </w:tcMar>
          </w:tcPr>
          <w:p w:rsidR="00000000" w:rsidRPr="000A2A63" w:rsidP="000A2A63">
            <w:pPr>
              <w:pStyle w:val="ListBullet"/>
            </w:pPr>
            <w:r w:rsidRPr="000A2A63">
              <w:t>Coverage</w:t>
            </w:r>
          </w:p>
          <w:p w:rsidR="00000000" w:rsidRPr="000A2A63" w:rsidP="000A2A63">
            <w:pPr>
              <w:pStyle w:val="ListBullet"/>
            </w:pPr>
            <w:r w:rsidRPr="000A2A63">
              <w:t>Frequency</w:t>
            </w:r>
          </w:p>
          <w:p w:rsidR="00000000" w:rsidP="000A2A63">
            <w:pPr>
              <w:pStyle w:val="ListBullet"/>
              <w:rPr>
                <w:lang w:val="en-NZ"/>
              </w:rPr>
            </w:pPr>
            <w:r w:rsidRPr="000A2A63">
              <w:t>Timing</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Irregularities or abnormal conditions may include:</w:t>
            </w:r>
          </w:p>
        </w:tc>
        <w:tc>
          <w:tcPr>
            <w:tcW w:w="0" w:type="auto"/>
            <w:tcBorders>
              <w:top w:val="nil"/>
              <w:left w:val="nil"/>
              <w:bottom w:val="nil"/>
              <w:right w:val="nil"/>
            </w:tcBorders>
            <w:tcMar>
              <w:top w:w="0" w:type="dxa"/>
              <w:left w:w="62" w:type="dxa"/>
              <w:bottom w:w="0" w:type="dxa"/>
              <w:right w:w="62" w:type="dxa"/>
            </w:tcMar>
          </w:tcPr>
          <w:p w:rsidR="00000000" w:rsidRPr="000A2A63" w:rsidP="000A2A63">
            <w:pPr>
              <w:pStyle w:val="ListBullet"/>
            </w:pPr>
            <w:r w:rsidRPr="000A2A63">
              <w:t>Events affecting the safety and integrity of:</w:t>
            </w:r>
          </w:p>
          <w:p w:rsidR="00000000" w:rsidRPr="000A2A63" w:rsidP="000A2A63">
            <w:pPr>
              <w:pStyle w:val="ListBullet2"/>
            </w:pPr>
            <w:r w:rsidRPr="000A2A63">
              <w:t>vessel</w:t>
            </w:r>
          </w:p>
          <w:p w:rsidR="00000000" w:rsidRPr="000A2A63" w:rsidP="000A2A63">
            <w:pPr>
              <w:pStyle w:val="ListBullet2"/>
            </w:pPr>
            <w:r w:rsidRPr="000A2A63">
              <w:t>crew</w:t>
            </w:r>
          </w:p>
          <w:p w:rsidR="00000000" w:rsidRPr="000A2A63" w:rsidP="000A2A63">
            <w:pPr>
              <w:pStyle w:val="ListBullet2"/>
            </w:pPr>
            <w:r w:rsidRPr="000A2A63">
              <w:t>equipment</w:t>
            </w:r>
          </w:p>
          <w:p w:rsidR="00000000" w:rsidP="000A2A63">
            <w:pPr>
              <w:pStyle w:val="ListBullet2"/>
              <w:rPr>
                <w:lang w:val="en-NZ"/>
              </w:rPr>
            </w:pPr>
            <w:r w:rsidRPr="000A2A63">
              <w:t>materials, such as cargo</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Monitored may include:</w:t>
            </w:r>
          </w:p>
        </w:tc>
        <w:tc>
          <w:tcPr>
            <w:tcW w:w="0" w:type="auto"/>
            <w:tcBorders>
              <w:top w:val="nil"/>
              <w:left w:val="nil"/>
              <w:bottom w:val="nil"/>
              <w:right w:val="nil"/>
            </w:tcBorders>
            <w:tcMar>
              <w:top w:w="0" w:type="dxa"/>
              <w:left w:w="62" w:type="dxa"/>
              <w:bottom w:w="0" w:type="dxa"/>
              <w:right w:w="62" w:type="dxa"/>
            </w:tcMar>
          </w:tcPr>
          <w:p w:rsidR="00000000" w:rsidRPr="000A2A63" w:rsidP="000A2A63">
            <w:pPr>
              <w:pStyle w:val="ListBullet"/>
            </w:pPr>
            <w:r w:rsidRPr="000A2A63">
              <w:t>Communications with other vessels</w:t>
            </w:r>
          </w:p>
          <w:p w:rsidR="00000000" w:rsidRPr="000A2A63" w:rsidP="000A2A63">
            <w:pPr>
              <w:pStyle w:val="ListBullet"/>
            </w:pPr>
            <w:r w:rsidRPr="000A2A63">
              <w:t>Communications with those on shore</w:t>
            </w:r>
          </w:p>
          <w:p w:rsidR="00000000" w:rsidP="000A2A63">
            <w:pPr>
              <w:pStyle w:val="ListBullet"/>
              <w:rPr>
                <w:lang w:val="en-NZ"/>
              </w:rPr>
            </w:pPr>
            <w:r w:rsidRPr="000A2A63">
              <w:t>Weather reports and warnings</w:t>
            </w:r>
          </w:p>
        </w:tc>
      </w:tr>
      <w:tr w:rsidTr="00D9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A63">
            <w:pPr>
              <w:pStyle w:val="BodyText"/>
              <w:rPr>
                <w:lang w:val="en-NZ"/>
              </w:rPr>
            </w:pPr>
            <w:r w:rsidRPr="000A2A63">
              <w:t>Emergency situations may include:</w:t>
            </w:r>
          </w:p>
        </w:tc>
        <w:tc>
          <w:tcPr>
            <w:tcW w:w="0" w:type="auto"/>
            <w:tcBorders>
              <w:top w:val="nil"/>
              <w:left w:val="nil"/>
              <w:bottom w:val="nil"/>
              <w:right w:val="nil"/>
            </w:tcBorders>
            <w:tcMar>
              <w:top w:w="0" w:type="dxa"/>
              <w:left w:w="62" w:type="dxa"/>
              <w:bottom w:w="0" w:type="dxa"/>
              <w:right w:w="62" w:type="dxa"/>
            </w:tcMar>
          </w:tcPr>
          <w:p w:rsidR="00000000" w:rsidRPr="000A2A63" w:rsidP="000A2A63">
            <w:pPr>
              <w:pStyle w:val="ListBullet"/>
            </w:pPr>
            <w:r w:rsidRPr="000A2A63">
              <w:t>Cargo shift</w:t>
            </w:r>
          </w:p>
          <w:p w:rsidR="00000000" w:rsidRPr="000A2A63" w:rsidP="000A2A63">
            <w:pPr>
              <w:pStyle w:val="ListBullet"/>
            </w:pPr>
            <w:r w:rsidRPr="000A2A63">
              <w:t>Collision</w:t>
            </w:r>
          </w:p>
          <w:p w:rsidR="00000000" w:rsidRPr="000A2A63" w:rsidP="000A2A63">
            <w:pPr>
              <w:pStyle w:val="ListBullet"/>
            </w:pPr>
            <w:r w:rsidRPr="000A2A63">
              <w:t>Dragging anchor</w:t>
            </w:r>
          </w:p>
          <w:p w:rsidR="00000000" w:rsidRPr="000A2A63" w:rsidP="000A2A63">
            <w:pPr>
              <w:pStyle w:val="ListBullet"/>
            </w:pPr>
            <w:r w:rsidRPr="000A2A63">
              <w:t>Failure of vessel equipment and navigational lights</w:t>
            </w:r>
          </w:p>
          <w:p w:rsidR="00000000" w:rsidRPr="000A2A63" w:rsidP="000A2A63">
            <w:pPr>
              <w:pStyle w:val="ListBullet"/>
            </w:pPr>
            <w:r w:rsidRPr="000A2A63">
              <w:t>Fire</w:t>
            </w:r>
          </w:p>
          <w:p w:rsidR="00000000" w:rsidRPr="000A2A63" w:rsidP="000A2A63">
            <w:pPr>
              <w:pStyle w:val="ListBullet"/>
            </w:pPr>
            <w:r w:rsidRPr="000A2A63">
              <w:t>Fog or restricted visibility</w:t>
            </w:r>
          </w:p>
          <w:p w:rsidR="00000000" w:rsidRPr="000A2A63" w:rsidP="000A2A63">
            <w:pPr>
              <w:pStyle w:val="ListBullet"/>
            </w:pPr>
            <w:r w:rsidRPr="000A2A63">
              <w:t>Heavy weather</w:t>
            </w:r>
          </w:p>
          <w:p w:rsidR="00000000" w:rsidRPr="000A2A63" w:rsidP="000A2A63">
            <w:pPr>
              <w:pStyle w:val="ListBullet"/>
            </w:pPr>
            <w:r w:rsidRPr="000A2A63">
              <w:t>Loss of engine or propulsion controls</w:t>
            </w:r>
          </w:p>
          <w:p w:rsidR="00000000" w:rsidRPr="000A2A63" w:rsidP="000A2A63">
            <w:pPr>
              <w:pStyle w:val="ListBullet"/>
            </w:pPr>
            <w:r w:rsidRPr="000A2A63">
              <w:t>Loss of mooring lines</w:t>
            </w:r>
          </w:p>
          <w:p w:rsidR="00000000" w:rsidRPr="000A2A63" w:rsidP="000A2A63">
            <w:pPr>
              <w:pStyle w:val="ListBullet"/>
            </w:pPr>
            <w:r w:rsidRPr="000A2A63">
              <w:t>Loss of watertight integrity</w:t>
            </w:r>
          </w:p>
          <w:p w:rsidR="00000000" w:rsidRPr="000A2A63" w:rsidP="000A2A63">
            <w:pPr>
              <w:pStyle w:val="ListBullet"/>
            </w:pPr>
            <w:r w:rsidRPr="000A2A63">
              <w:t>Person overboard</w:t>
            </w:r>
          </w:p>
          <w:p w:rsidR="00000000" w:rsidRPr="000A2A63" w:rsidP="000A2A63">
            <w:pPr>
              <w:pStyle w:val="ListBullet"/>
            </w:pPr>
            <w:r w:rsidRPr="000A2A63">
              <w:t>Reception of</w:t>
            </w:r>
            <w:r w:rsidRPr="000A2A63">
              <w:t xml:space="preserve"> distress signal</w:t>
            </w:r>
          </w:p>
          <w:p w:rsidR="00000000" w:rsidRPr="000A2A63" w:rsidP="000A2A63">
            <w:pPr>
              <w:pStyle w:val="ListBullet"/>
            </w:pPr>
            <w:r w:rsidRPr="000A2A63">
              <w:t>Stranding</w:t>
            </w:r>
          </w:p>
          <w:p w:rsidR="00000000" w:rsidRPr="000A2A63" w:rsidP="000A2A63">
            <w:pPr>
              <w:pStyle w:val="ListBullet"/>
            </w:pPr>
            <w:r w:rsidRPr="000A2A63">
              <w:t xml:space="preserve">Sudden list or loll </w:t>
            </w:r>
          </w:p>
          <w:p w:rsidR="00000000" w:rsidRPr="000A2A63" w:rsidP="000A2A63">
            <w:pPr>
              <w:pStyle w:val="ListBullet"/>
            </w:pPr>
            <w:r w:rsidRPr="000A2A63">
              <w:t>Synchronous rolling</w:t>
            </w:r>
          </w:p>
        </w:tc>
      </w:tr>
    </w:tbl>
    <w:p w:rsidR="00000000" w:rsidRPr="000A2A63" w:rsidP="000A2A63">
      <w:pPr>
        <w:pStyle w:val="BodyText"/>
      </w:pPr>
    </w:p>
    <w:p w:rsidR="00000000" w:rsidRPr="000A2A63" w:rsidP="000A2A63">
      <w:pPr>
        <w:pStyle w:val="AllowPageBreak"/>
      </w:pPr>
    </w:p>
    <w:p w:rsidR="00000000" w:rsidRPr="000A2A63" w:rsidP="000A2A63">
      <w:pPr>
        <w:pStyle w:val="Heading1"/>
      </w:pPr>
      <w:bookmarkStart w:id="12" w:name="O_538938"/>
      <w:bookmarkEnd w:id="12"/>
      <w:r w:rsidRPr="000A2A63">
        <w:t>Unit Sector(s)</w:t>
      </w:r>
    </w:p>
    <w:p w:rsidR="00000000" w:rsidRPr="000A2A63" w:rsidP="000A2A63">
      <w:pPr>
        <w:pStyle w:val="BodyText"/>
      </w:pPr>
      <w:r w:rsidRPr="000A2A63">
        <w:t>Not applicable.</w:t>
      </w:r>
    </w:p>
    <w:p w:rsidR="00000000" w:rsidRPr="000A2A63" w:rsidP="000A2A63">
      <w:pPr>
        <w:pStyle w:val="AllowPageBreak"/>
      </w:pPr>
    </w:p>
    <w:p w:rsidR="00000000" w:rsidRPr="000A2A63" w:rsidP="000A2A63">
      <w:pPr>
        <w:pStyle w:val="Heading1"/>
      </w:pPr>
      <w:bookmarkStart w:id="13" w:name="O_538937"/>
      <w:bookmarkEnd w:id="13"/>
      <w:r w:rsidRPr="000A2A63">
        <w:t>Competency Field</w:t>
      </w:r>
    </w:p>
    <w:p w:rsidR="00000000" w:rsidRPr="000A2A63" w:rsidP="000A2A63">
      <w:pPr>
        <w:pStyle w:val="BodyText"/>
      </w:pPr>
      <w:r w:rsidRPr="000A2A63">
        <w:t>Watchkeeping</w:t>
      </w:r>
    </w:p>
    <w:p w:rsidR="00000000" w:rsidRPr="000A2A63" w:rsidP="000A2A63"/>
    <w:sectPr w:rsidSect="000A2A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3" w:rsidRPr="00D92242" w:rsidP="00D92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42" w:rsidP="000A2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2242" w:rsidP="000A2A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2242" w:rsidP="000A2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3" w:rsidRPr="00D92242" w:rsidP="00D922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42" w:rsidRPr="002D2AF8" w:rsidP="000A2A63">
    <w:pPr>
      <w:pStyle w:val="Header"/>
      <w:framePr w:wrap="around"/>
    </w:pPr>
    <w:r>
      <w:fldChar w:fldCharType="begin"/>
    </w:r>
    <w:r>
      <w:instrText xml:space="preserve"> TITLE   \* MERGEFORMAT </w:instrText>
    </w:r>
    <w:r>
      <w:fldChar w:fldCharType="separate"/>
    </w:r>
    <w:r>
      <w:t>MARO1001A Perform basic lookout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92242" w:rsidP="000A2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8B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A01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27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A63"/>
    <w:pPr>
      <w:spacing w:before="360" w:after="60"/>
      <w:outlineLvl w:val="0"/>
    </w:pPr>
    <w:rPr>
      <w:sz w:val="32"/>
    </w:rPr>
  </w:style>
  <w:style w:type="paragraph" w:styleId="Heading2">
    <w:name w:val="heading 2"/>
    <w:basedOn w:val="HeadingBase"/>
    <w:next w:val="BodyText"/>
    <w:link w:val="Heading2Char"/>
    <w:qFormat/>
    <w:rsid w:val="000A2A63"/>
    <w:pPr>
      <w:keepLines/>
      <w:spacing w:before="240" w:after="120"/>
      <w:outlineLvl w:val="1"/>
    </w:pPr>
    <w:rPr>
      <w:sz w:val="28"/>
      <w:szCs w:val="40"/>
    </w:rPr>
  </w:style>
  <w:style w:type="paragraph" w:styleId="Heading3">
    <w:name w:val="heading 3"/>
    <w:basedOn w:val="HeadingBase"/>
    <w:next w:val="BodyText"/>
    <w:link w:val="Heading3Char"/>
    <w:qFormat/>
    <w:rsid w:val="000A2A63"/>
    <w:pPr>
      <w:spacing w:before="180" w:after="120"/>
      <w:outlineLvl w:val="2"/>
    </w:pPr>
    <w:rPr>
      <w:spacing w:val="-10"/>
      <w:kern w:val="32"/>
    </w:rPr>
  </w:style>
  <w:style w:type="paragraph" w:styleId="Heading4">
    <w:name w:val="heading 4"/>
    <w:basedOn w:val="HeadingBase"/>
    <w:next w:val="BodyText"/>
    <w:link w:val="Heading4Char"/>
    <w:qFormat/>
    <w:rsid w:val="000A2A63"/>
    <w:pPr>
      <w:spacing w:before="160" w:after="120"/>
      <w:outlineLvl w:val="3"/>
    </w:pPr>
    <w:rPr>
      <w:sz w:val="22"/>
    </w:rPr>
  </w:style>
  <w:style w:type="paragraph" w:styleId="Heading5">
    <w:name w:val="heading 5"/>
    <w:basedOn w:val="HeadingBase"/>
    <w:next w:val="Normal"/>
    <w:link w:val="Heading5Char"/>
    <w:qFormat/>
    <w:rsid w:val="000A2A63"/>
    <w:pPr>
      <w:spacing w:before="80"/>
      <w:outlineLvl w:val="4"/>
    </w:pPr>
    <w:rPr>
      <w:color w:val="918585"/>
      <w:sz w:val="20"/>
    </w:rPr>
  </w:style>
  <w:style w:type="paragraph" w:styleId="Heading6">
    <w:name w:val="heading 6"/>
    <w:basedOn w:val="HeadingBase"/>
    <w:next w:val="Normal"/>
    <w:link w:val="Heading6Char"/>
    <w:qFormat/>
    <w:rsid w:val="000A2A63"/>
    <w:pPr>
      <w:spacing w:before="60"/>
      <w:outlineLvl w:val="5"/>
    </w:pPr>
    <w:rPr>
      <w:color w:val="918585"/>
      <w:sz w:val="20"/>
    </w:rPr>
  </w:style>
  <w:style w:type="paragraph" w:styleId="Heading7">
    <w:name w:val="heading 7"/>
    <w:basedOn w:val="Normal"/>
    <w:next w:val="Normal"/>
    <w:link w:val="Heading7Char"/>
    <w:qFormat/>
    <w:rsid w:val="000A2A63"/>
    <w:pPr>
      <w:ind w:left="720"/>
      <w:outlineLvl w:val="6"/>
    </w:pPr>
    <w:rPr>
      <w:i/>
    </w:rPr>
  </w:style>
  <w:style w:type="paragraph" w:styleId="Heading8">
    <w:name w:val="heading 8"/>
    <w:basedOn w:val="Normal"/>
    <w:next w:val="Normal"/>
    <w:link w:val="Heading8Char"/>
    <w:qFormat/>
    <w:rsid w:val="000A2A63"/>
    <w:pPr>
      <w:ind w:left="720"/>
      <w:outlineLvl w:val="7"/>
    </w:pPr>
    <w:rPr>
      <w:i/>
    </w:rPr>
  </w:style>
  <w:style w:type="paragraph" w:styleId="Heading9">
    <w:name w:val="heading 9"/>
    <w:basedOn w:val="Normal"/>
    <w:next w:val="Normal"/>
    <w:link w:val="Heading9Char"/>
    <w:qFormat/>
    <w:rsid w:val="000A2A63"/>
    <w:pPr>
      <w:ind w:left="720"/>
      <w:outlineLvl w:val="8"/>
    </w:pPr>
    <w:rPr>
      <w:i/>
    </w:rPr>
  </w:style>
  <w:style w:type="character" w:default="1" w:styleId="DefaultParagraphFont">
    <w:name w:val="Default Paragraph Font"/>
    <w:uiPriority w:val="1"/>
    <w:unhideWhenUsed/>
    <w:rsid w:val="000A2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A63"/>
  </w:style>
  <w:style w:type="character" w:customStyle="1" w:styleId="Heading1Char">
    <w:name w:val="Heading 1 Char"/>
    <w:basedOn w:val="DefaultParagraphFont"/>
    <w:link w:val="Heading1"/>
    <w:rsid w:val="000A2A63"/>
    <w:rPr>
      <w:rFonts w:ascii="Times New Roman" w:eastAsia="Times New Roman" w:hAnsi="Times New Roman" w:cs="Times New Roman"/>
      <w:b/>
      <w:sz w:val="32"/>
      <w:szCs w:val="20"/>
      <w:lang w:eastAsia="en-US"/>
    </w:rPr>
  </w:style>
  <w:style w:type="paragraph" w:styleId="BodyText">
    <w:name w:val="Body Text"/>
    <w:basedOn w:val="Normal"/>
    <w:link w:val="BodyTextChar"/>
    <w:rsid w:val="000A2A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A63"/>
    <w:rPr>
      <w:rFonts w:ascii="Times New Roman" w:eastAsia="Times New Roman" w:hAnsi="Times New Roman" w:cs="Times New Roman"/>
      <w:sz w:val="24"/>
      <w:lang w:eastAsia="en-US"/>
    </w:rPr>
  </w:style>
  <w:style w:type="paragraph" w:styleId="ListBullet">
    <w:name w:val="List Bullet"/>
    <w:basedOn w:val="List"/>
    <w:rsid w:val="000A2A63"/>
    <w:pPr>
      <w:numPr>
        <w:numId w:val="13"/>
      </w:numPr>
      <w:tabs>
        <w:tab w:val="clear" w:pos="340"/>
      </w:tabs>
      <w:spacing w:before="40" w:after="40"/>
    </w:pPr>
  </w:style>
  <w:style w:type="character" w:customStyle="1" w:styleId="SpecialBold">
    <w:name w:val="Special Bold"/>
    <w:basedOn w:val="DefaultParagraphFont"/>
    <w:rsid w:val="000A2A63"/>
    <w:rPr>
      <w:b/>
      <w:spacing w:val="0"/>
    </w:rPr>
  </w:style>
  <w:style w:type="paragraph" w:styleId="ListBullet2">
    <w:name w:val="List Bullet 2"/>
    <w:basedOn w:val="List2"/>
    <w:rsid w:val="000A2A63"/>
    <w:pPr>
      <w:numPr>
        <w:numId w:val="14"/>
      </w:numPr>
      <w:tabs>
        <w:tab w:val="clear" w:pos="680"/>
      </w:tabs>
    </w:pPr>
  </w:style>
  <w:style w:type="paragraph" w:customStyle="1" w:styleId="SuperHeading">
    <w:name w:val="SuperHeading"/>
    <w:basedOn w:val="Normal"/>
    <w:rsid w:val="000A2A63"/>
    <w:pPr>
      <w:spacing w:before="240" w:after="120"/>
      <w:outlineLvl w:val="0"/>
    </w:pPr>
    <w:rPr>
      <w:rFonts w:ascii="Times New Roman" w:hAnsi="Times New Roman"/>
      <w:b/>
      <w:sz w:val="32"/>
    </w:rPr>
  </w:style>
  <w:style w:type="paragraph" w:customStyle="1" w:styleId="AllowPageBreak">
    <w:name w:val="AllowPageBreak"/>
    <w:rsid w:val="000A2A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2A63"/>
    <w:rPr>
      <w:b/>
      <w:i/>
      <w:u w:val="none"/>
    </w:rPr>
  </w:style>
  <w:style w:type="character" w:customStyle="1" w:styleId="Heading2Char">
    <w:name w:val="Heading 2 Char"/>
    <w:basedOn w:val="DefaultParagraphFont"/>
    <w:link w:val="Heading2"/>
    <w:rsid w:val="000A2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A63"/>
    <w:rPr>
      <w:rFonts w:ascii="Courier New" w:eastAsia="Times New Roman" w:hAnsi="Courier New" w:cs="Times New Roman"/>
      <w:i/>
      <w:szCs w:val="20"/>
      <w:lang w:eastAsia="en-US"/>
    </w:rPr>
  </w:style>
  <w:style w:type="paragraph" w:customStyle="1" w:styleId="HeadingBase">
    <w:name w:val="Heading Base"/>
    <w:rsid w:val="000A2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A63"/>
    <w:pPr>
      <w:tabs>
        <w:tab w:val="right" w:leader="dot" w:pos="9072"/>
      </w:tabs>
      <w:ind w:left="567"/>
    </w:pPr>
    <w:rPr>
      <w:szCs w:val="22"/>
    </w:rPr>
  </w:style>
  <w:style w:type="paragraph" w:customStyle="1" w:styleId="TOCBase">
    <w:name w:val="TOC Base"/>
    <w:rsid w:val="000A2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A63"/>
    <w:pPr>
      <w:tabs>
        <w:tab w:val="right" w:leader="dot" w:pos="9072"/>
      </w:tabs>
      <w:spacing w:before="40" w:after="40"/>
      <w:ind w:left="284"/>
    </w:pPr>
    <w:rPr>
      <w:rFonts w:ascii="Times New Roman" w:hAnsi="Times New Roman"/>
    </w:rPr>
  </w:style>
  <w:style w:type="paragraph" w:styleId="TOC1">
    <w:name w:val="toc 1"/>
    <w:basedOn w:val="TOCBase"/>
    <w:next w:val="Normal"/>
    <w:rsid w:val="000A2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A63"/>
    <w:rPr>
      <w:rFonts w:ascii="Times New Roman" w:eastAsia="Times New Roman" w:hAnsi="Times New Roman" w:cs="Times New Roman"/>
      <w:sz w:val="16"/>
      <w:lang w:eastAsia="en-US"/>
    </w:rPr>
  </w:style>
  <w:style w:type="paragraph" w:styleId="Title">
    <w:name w:val="Title"/>
    <w:basedOn w:val="HeadingBase"/>
    <w:link w:val="TitleChar"/>
    <w:qFormat/>
    <w:rsid w:val="000A2A63"/>
    <w:pPr>
      <w:spacing w:before="5040"/>
      <w:jc w:val="center"/>
    </w:pPr>
    <w:rPr>
      <w:sz w:val="48"/>
      <w:szCs w:val="72"/>
      <w:lang w:val="en-US"/>
    </w:rPr>
  </w:style>
  <w:style w:type="character" w:customStyle="1" w:styleId="TitleChar">
    <w:name w:val="Title Char"/>
    <w:basedOn w:val="DefaultParagraphFont"/>
    <w:link w:val="Title"/>
    <w:rsid w:val="000A2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A63"/>
    <w:pPr>
      <w:tabs>
        <w:tab w:val="left" w:pos="3600"/>
        <w:tab w:val="left" w:pos="3958"/>
      </w:tabs>
    </w:pPr>
  </w:style>
  <w:style w:type="paragraph" w:styleId="List">
    <w:name w:val="List"/>
    <w:basedOn w:val="BodyText"/>
    <w:next w:val="BodyText"/>
    <w:rsid w:val="000A2A63"/>
    <w:pPr>
      <w:tabs>
        <w:tab w:val="left" w:pos="340"/>
      </w:tabs>
      <w:spacing w:before="60" w:after="60"/>
      <w:ind w:left="340" w:hanging="340"/>
    </w:pPr>
  </w:style>
  <w:style w:type="paragraph" w:customStyle="1" w:styleId="Note">
    <w:name w:val="Note"/>
    <w:basedOn w:val="BodyText"/>
    <w:rsid w:val="000A2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A63"/>
    <w:pPr>
      <w:framePr w:wrap="auto" w:hAnchor="text" w:y="6049"/>
    </w:pPr>
    <w:rPr>
      <w:color w:val="000000"/>
      <w:sz w:val="40"/>
    </w:rPr>
  </w:style>
  <w:style w:type="paragraph" w:customStyle="1" w:styleId="TOCTitle">
    <w:name w:val="TOCTitle"/>
    <w:basedOn w:val="Heading1"/>
    <w:rsid w:val="000A2A63"/>
    <w:pPr>
      <w:spacing w:after="240"/>
      <w:jc w:val="center"/>
      <w:outlineLvl w:val="9"/>
    </w:pPr>
    <w:rPr>
      <w:caps/>
    </w:rPr>
  </w:style>
  <w:style w:type="paragraph" w:customStyle="1" w:styleId="Version">
    <w:name w:val="Version"/>
    <w:rsid w:val="000A2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A63"/>
    <w:pPr>
      <w:keepNext w:val="0"/>
      <w:tabs>
        <w:tab w:val="right" w:pos="4176"/>
      </w:tabs>
      <w:ind w:left="198" w:hanging="198"/>
    </w:pPr>
    <w:rPr>
      <w:rFonts w:ascii="Garamond" w:hAnsi="Garamond"/>
    </w:rPr>
  </w:style>
  <w:style w:type="paragraph" w:styleId="IndexHeading">
    <w:name w:val="index heading"/>
    <w:basedOn w:val="Normal"/>
    <w:next w:val="Index1"/>
    <w:semiHidden/>
    <w:rsid w:val="000A2A63"/>
    <w:pPr>
      <w:spacing w:before="120" w:after="120"/>
    </w:pPr>
    <w:rPr>
      <w:rFonts w:ascii="Arial" w:hAnsi="Arial"/>
      <w:b/>
      <w:color w:val="918585"/>
      <w:sz w:val="24"/>
    </w:rPr>
  </w:style>
  <w:style w:type="paragraph" w:styleId="Header">
    <w:name w:val="header"/>
    <w:basedOn w:val="Normal"/>
    <w:link w:val="HeaderChar"/>
    <w:rsid w:val="000A2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A63"/>
    <w:rPr>
      <w:rFonts w:ascii="Times New Roman" w:eastAsia="Times New Roman" w:hAnsi="Times New Roman" w:cs="Times New Roman"/>
      <w:sz w:val="16"/>
      <w:szCs w:val="20"/>
      <w:lang w:val="en-GB" w:eastAsia="en-US"/>
    </w:rPr>
  </w:style>
  <w:style w:type="paragraph" w:customStyle="1" w:styleId="Chapter">
    <w:name w:val="Chapter"/>
    <w:basedOn w:val="Normal"/>
    <w:rsid w:val="000A2A63"/>
    <w:pPr>
      <w:spacing w:before="240"/>
    </w:pPr>
    <w:rPr>
      <w:rFonts w:ascii="Times New Roman" w:hAnsi="Times New Roman"/>
      <w:smallCaps/>
      <w:spacing w:val="80"/>
      <w:sz w:val="28"/>
    </w:rPr>
  </w:style>
  <w:style w:type="paragraph" w:customStyle="1" w:styleId="InChapter">
    <w:name w:val="InChapter"/>
    <w:basedOn w:val="Heading3"/>
    <w:rsid w:val="000A2A63"/>
    <w:pPr>
      <w:spacing w:after="240"/>
      <w:outlineLvl w:val="9"/>
    </w:pPr>
    <w:rPr>
      <w:noProof/>
    </w:rPr>
  </w:style>
  <w:style w:type="paragraph" w:styleId="Index2">
    <w:name w:val="index 2"/>
    <w:basedOn w:val="Normal"/>
    <w:next w:val="Normal"/>
    <w:semiHidden/>
    <w:rsid w:val="000A2A63"/>
    <w:pPr>
      <w:tabs>
        <w:tab w:val="right" w:pos="4176"/>
      </w:tabs>
      <w:ind w:left="568" w:hanging="284"/>
    </w:pPr>
    <w:rPr>
      <w:rFonts w:ascii="Garamond" w:hAnsi="Garamond"/>
    </w:rPr>
  </w:style>
  <w:style w:type="paragraph" w:customStyle="1" w:styleId="Byline">
    <w:name w:val="Byline"/>
    <w:rsid w:val="000A2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A63"/>
    <w:pPr>
      <w:tabs>
        <w:tab w:val="clear" w:pos="3600"/>
        <w:tab w:val="clear" w:pos="3958"/>
      </w:tabs>
      <w:jc w:val="right"/>
    </w:pPr>
  </w:style>
  <w:style w:type="character" w:styleId="Emphasis">
    <w:name w:val="Emphasis"/>
    <w:basedOn w:val="DefaultParagraphFont"/>
    <w:qFormat/>
    <w:rsid w:val="000A2A63"/>
    <w:rPr>
      <w:i/>
    </w:rPr>
  </w:style>
  <w:style w:type="paragraph" w:styleId="Caption">
    <w:name w:val="caption"/>
    <w:basedOn w:val="BodyText"/>
    <w:next w:val="Normal"/>
    <w:qFormat/>
    <w:rsid w:val="000A2A63"/>
    <w:pPr>
      <w:framePr w:w="2268" w:hSpace="181" w:vSpace="181" w:wrap="around" w:vAnchor="text" w:hAnchor="page" w:x="1135" w:y="285" w:anchorLock="1"/>
    </w:pPr>
    <w:rPr>
      <w:i/>
    </w:rPr>
  </w:style>
  <w:style w:type="paragraph" w:customStyle="1" w:styleId="MiniTOCTitle">
    <w:name w:val="MiniTOCTitle"/>
    <w:basedOn w:val="Heading4"/>
    <w:rsid w:val="000A2A63"/>
    <w:pPr>
      <w:spacing w:before="240"/>
      <w:outlineLvl w:val="9"/>
    </w:pPr>
    <w:rPr>
      <w:noProof/>
      <w:sz w:val="24"/>
    </w:rPr>
  </w:style>
  <w:style w:type="paragraph" w:customStyle="1" w:styleId="MiniTOCItem">
    <w:name w:val="MiniTOCItem"/>
    <w:basedOn w:val="ListBullet"/>
    <w:rsid w:val="000A2A63"/>
    <w:pPr>
      <w:numPr>
        <w:numId w:val="0"/>
      </w:numPr>
      <w:tabs>
        <w:tab w:val="right" w:leader="dot" w:pos="6521"/>
      </w:tabs>
      <w:spacing w:before="0" w:after="0"/>
    </w:pPr>
  </w:style>
  <w:style w:type="paragraph" w:customStyle="1" w:styleId="TOFTitle">
    <w:name w:val="TOFTitle"/>
    <w:basedOn w:val="TOCTitle"/>
    <w:rsid w:val="000A2A63"/>
  </w:style>
  <w:style w:type="paragraph" w:styleId="TableofFigures">
    <w:name w:val="table of figures"/>
    <w:basedOn w:val="Normal"/>
    <w:next w:val="Normal"/>
    <w:semiHidden/>
    <w:rsid w:val="000A2A63"/>
    <w:pPr>
      <w:tabs>
        <w:tab w:val="right" w:leader="dot" w:pos="9072"/>
      </w:tabs>
      <w:ind w:left="970" w:hanging="403"/>
    </w:pPr>
    <w:rPr>
      <w:rFonts w:ascii="Times New Roman" w:hAnsi="Times New Roman"/>
      <w:b/>
    </w:rPr>
  </w:style>
  <w:style w:type="paragraph" w:styleId="ListNumber">
    <w:name w:val="List Number"/>
    <w:basedOn w:val="List"/>
    <w:rsid w:val="000A2A63"/>
    <w:pPr>
      <w:numPr>
        <w:numId w:val="11"/>
      </w:numPr>
    </w:pPr>
  </w:style>
  <w:style w:type="character" w:customStyle="1" w:styleId="WingdingSymbols">
    <w:name w:val="Wingding Symbols"/>
    <w:rsid w:val="000A2A63"/>
    <w:rPr>
      <w:rFonts w:ascii="Wingdings" w:hAnsi="Wingdings"/>
    </w:rPr>
  </w:style>
  <w:style w:type="paragraph" w:customStyle="1" w:styleId="TableHeading">
    <w:name w:val="Table Heading"/>
    <w:basedOn w:val="HeadingBase"/>
    <w:rsid w:val="000A2A63"/>
    <w:pPr>
      <w:keepLines/>
      <w:pBdr>
        <w:bottom w:val="single" w:sz="6" w:space="1" w:color="918585"/>
      </w:pBdr>
      <w:spacing w:before="240"/>
    </w:pPr>
  </w:style>
  <w:style w:type="character" w:customStyle="1" w:styleId="HotSpot">
    <w:name w:val="HotSpot"/>
    <w:rsid w:val="000A2A63"/>
    <w:rPr>
      <w:color w:val="0033CC"/>
      <w:u w:val="none"/>
    </w:rPr>
  </w:style>
  <w:style w:type="paragraph" w:customStyle="1" w:styleId="BodyTextRight">
    <w:name w:val="Body Text Right"/>
    <w:basedOn w:val="BodyText"/>
    <w:rsid w:val="000A2A63"/>
    <w:pPr>
      <w:spacing w:before="0" w:after="0"/>
      <w:jc w:val="right"/>
    </w:pPr>
  </w:style>
  <w:style w:type="paragraph" w:styleId="Index3">
    <w:name w:val="index 3"/>
    <w:basedOn w:val="ListNumber2"/>
    <w:next w:val="Normal"/>
    <w:semiHidden/>
    <w:rsid w:val="000A2A63"/>
    <w:pPr>
      <w:numPr>
        <w:numId w:val="0"/>
      </w:numPr>
      <w:tabs>
        <w:tab w:val="right" w:leader="dot" w:pos="4176"/>
      </w:tabs>
    </w:pPr>
  </w:style>
  <w:style w:type="paragraph" w:styleId="ListNumber2">
    <w:name w:val="List Number 2"/>
    <w:basedOn w:val="List2"/>
    <w:rsid w:val="000A2A63"/>
    <w:pPr>
      <w:numPr>
        <w:numId w:val="10"/>
      </w:numPr>
      <w:tabs>
        <w:tab w:val="clear" w:pos="1060"/>
      </w:tabs>
    </w:pPr>
  </w:style>
  <w:style w:type="paragraph" w:customStyle="1" w:styleId="MarginNote">
    <w:name w:val="Margin Note"/>
    <w:basedOn w:val="BodyText"/>
    <w:rsid w:val="000A2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A63"/>
    <w:rPr>
      <w:sz w:val="32"/>
    </w:rPr>
  </w:style>
  <w:style w:type="paragraph" w:customStyle="1" w:styleId="HeadingProcedure">
    <w:name w:val="Heading Procedure"/>
    <w:basedOn w:val="HeadingBase"/>
    <w:next w:val="Normal"/>
    <w:rsid w:val="000A2A63"/>
    <w:pPr>
      <w:tabs>
        <w:tab w:val="left" w:pos="0"/>
      </w:tabs>
      <w:spacing w:before="120" w:after="60"/>
    </w:pPr>
    <w:rPr>
      <w:i/>
      <w:color w:val="918585"/>
      <w:sz w:val="22"/>
    </w:rPr>
  </w:style>
  <w:style w:type="paragraph" w:customStyle="1" w:styleId="TableBodyText">
    <w:name w:val="Table Body Text"/>
    <w:basedOn w:val="BodyText"/>
    <w:rsid w:val="000A2A63"/>
    <w:pPr>
      <w:spacing w:before="60" w:after="60"/>
    </w:pPr>
  </w:style>
  <w:style w:type="paragraph" w:styleId="ListContinue">
    <w:name w:val="List Continue"/>
    <w:basedOn w:val="List"/>
    <w:rsid w:val="000A2A63"/>
    <w:pPr>
      <w:ind w:firstLine="0"/>
    </w:pPr>
  </w:style>
  <w:style w:type="paragraph" w:customStyle="1" w:styleId="ListNote">
    <w:name w:val="List Note"/>
    <w:basedOn w:val="List"/>
    <w:rsid w:val="000A2A63"/>
    <w:pPr>
      <w:pBdr>
        <w:top w:val="single" w:sz="6" w:space="2" w:color="918585"/>
        <w:bottom w:val="single" w:sz="6" w:space="2" w:color="918585"/>
      </w:pBdr>
      <w:tabs>
        <w:tab w:val="left" w:pos="1021"/>
      </w:tabs>
      <w:ind w:firstLine="0"/>
    </w:pPr>
  </w:style>
  <w:style w:type="paragraph" w:customStyle="1" w:styleId="Warning">
    <w:name w:val="Warning"/>
    <w:basedOn w:val="BodyText"/>
    <w:rsid w:val="000A2A63"/>
    <w:pPr>
      <w:shd w:val="clear" w:color="auto" w:fill="D9D9D9"/>
      <w:tabs>
        <w:tab w:val="left" w:pos="992"/>
      </w:tabs>
      <w:ind w:left="119" w:right="119"/>
    </w:pPr>
    <w:rPr>
      <w:sz w:val="20"/>
    </w:rPr>
  </w:style>
  <w:style w:type="paragraph" w:customStyle="1" w:styleId="MarginIcons">
    <w:name w:val="Margin Icons"/>
    <w:basedOn w:val="BodyText"/>
    <w:rsid w:val="000A2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A63"/>
    <w:rPr>
      <w:rFonts w:ascii="Courier New" w:hAnsi="Courier New"/>
    </w:rPr>
  </w:style>
  <w:style w:type="paragraph" w:customStyle="1" w:styleId="NoteBullet">
    <w:name w:val="Note Bullet"/>
    <w:basedOn w:val="Note"/>
    <w:rsid w:val="000A2A63"/>
    <w:pPr>
      <w:tabs>
        <w:tab w:val="clear" w:pos="680"/>
      </w:tabs>
      <w:spacing w:before="60" w:after="60"/>
    </w:pPr>
  </w:style>
  <w:style w:type="paragraph" w:customStyle="1" w:styleId="SubHeading2">
    <w:name w:val="SubHeading2"/>
    <w:basedOn w:val="HeadingBase"/>
    <w:rsid w:val="000A2A63"/>
    <w:pPr>
      <w:spacing w:before="240" w:after="60"/>
    </w:pPr>
    <w:rPr>
      <w:sz w:val="20"/>
    </w:rPr>
  </w:style>
  <w:style w:type="paragraph" w:customStyle="1" w:styleId="SubHeading1">
    <w:name w:val="SubHeading1"/>
    <w:basedOn w:val="HeadingBase"/>
    <w:rsid w:val="000A2A63"/>
    <w:pPr>
      <w:spacing w:before="240" w:after="60"/>
    </w:pPr>
    <w:rPr>
      <w:color w:val="918585"/>
      <w:sz w:val="22"/>
    </w:rPr>
  </w:style>
  <w:style w:type="paragraph" w:customStyle="1" w:styleId="SideHeading">
    <w:name w:val="Side Heading"/>
    <w:basedOn w:val="HeadingBase"/>
    <w:rsid w:val="000A2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A63"/>
    <w:pPr>
      <w:numPr>
        <w:numId w:val="12"/>
      </w:numPr>
    </w:pPr>
  </w:style>
  <w:style w:type="paragraph" w:styleId="PlainText">
    <w:name w:val="Plain Text"/>
    <w:basedOn w:val="Normal"/>
    <w:link w:val="PlainTextChar"/>
    <w:rsid w:val="000A2A63"/>
    <w:rPr>
      <w:sz w:val="20"/>
    </w:rPr>
  </w:style>
  <w:style w:type="character" w:customStyle="1" w:styleId="PlainTextChar">
    <w:name w:val="Plain Text Char"/>
    <w:basedOn w:val="DefaultParagraphFont"/>
    <w:link w:val="PlainText"/>
    <w:rsid w:val="000A2A63"/>
    <w:rPr>
      <w:rFonts w:ascii="Courier New" w:eastAsia="Times New Roman" w:hAnsi="Courier New" w:cs="Times New Roman"/>
      <w:sz w:val="20"/>
      <w:szCs w:val="20"/>
      <w:lang w:eastAsia="en-US"/>
    </w:rPr>
  </w:style>
  <w:style w:type="character" w:customStyle="1" w:styleId="MenuOption">
    <w:name w:val="Menu Option"/>
    <w:basedOn w:val="DefaultParagraphFont"/>
    <w:rsid w:val="000A2A63"/>
    <w:rPr>
      <w:b/>
      <w:smallCaps/>
    </w:rPr>
  </w:style>
  <w:style w:type="paragraph" w:customStyle="1" w:styleId="TableListNumber">
    <w:name w:val="Table List Number"/>
    <w:basedOn w:val="ListNumber"/>
    <w:rsid w:val="000A2A63"/>
    <w:pPr>
      <w:numPr>
        <w:numId w:val="0"/>
      </w:numPr>
    </w:pPr>
  </w:style>
  <w:style w:type="paragraph" w:styleId="TOC4">
    <w:name w:val="toc 4"/>
    <w:basedOn w:val="TOCBase"/>
    <w:next w:val="Normal"/>
    <w:semiHidden/>
    <w:rsid w:val="000A2A63"/>
    <w:pPr>
      <w:tabs>
        <w:tab w:val="right" w:leader="dot" w:pos="9071"/>
      </w:tabs>
      <w:ind w:left="1701"/>
    </w:pPr>
  </w:style>
  <w:style w:type="paragraph" w:customStyle="1" w:styleId="ListAlpha">
    <w:name w:val="List Alpha"/>
    <w:basedOn w:val="List"/>
    <w:rsid w:val="000A2A63"/>
    <w:pPr>
      <w:numPr>
        <w:numId w:val="9"/>
      </w:numPr>
    </w:pPr>
  </w:style>
  <w:style w:type="paragraph" w:customStyle="1" w:styleId="ListAlpha2">
    <w:name w:val="List Alpha 2"/>
    <w:basedOn w:val="List2"/>
    <w:rsid w:val="000A2A63"/>
    <w:pPr>
      <w:numPr>
        <w:numId w:val="8"/>
      </w:numPr>
    </w:pPr>
  </w:style>
  <w:style w:type="paragraph" w:styleId="List2">
    <w:name w:val="List 2"/>
    <w:basedOn w:val="BodyText"/>
    <w:rsid w:val="000A2A63"/>
    <w:pPr>
      <w:tabs>
        <w:tab w:val="left" w:pos="680"/>
      </w:tabs>
      <w:spacing w:before="60" w:after="60"/>
      <w:ind w:left="680" w:hanging="340"/>
    </w:pPr>
  </w:style>
  <w:style w:type="paragraph" w:styleId="List3">
    <w:name w:val="List 3"/>
    <w:basedOn w:val="BodyText"/>
    <w:rsid w:val="000A2A63"/>
    <w:pPr>
      <w:tabs>
        <w:tab w:val="left" w:pos="1021"/>
      </w:tabs>
      <w:spacing w:before="60" w:after="60"/>
      <w:ind w:left="1020" w:hanging="340"/>
    </w:pPr>
  </w:style>
  <w:style w:type="paragraph" w:styleId="List4">
    <w:name w:val="List 4"/>
    <w:basedOn w:val="BodyText"/>
    <w:rsid w:val="000A2A63"/>
    <w:pPr>
      <w:tabs>
        <w:tab w:val="left" w:pos="1361"/>
      </w:tabs>
      <w:spacing w:before="60" w:after="60"/>
      <w:ind w:left="1361" w:hanging="340"/>
    </w:pPr>
  </w:style>
  <w:style w:type="paragraph" w:styleId="List5">
    <w:name w:val="List 5"/>
    <w:basedOn w:val="BodyText"/>
    <w:rsid w:val="000A2A63"/>
    <w:pPr>
      <w:tabs>
        <w:tab w:val="left" w:pos="1701"/>
      </w:tabs>
      <w:spacing w:before="60" w:after="60"/>
      <w:ind w:left="1701" w:hanging="340"/>
    </w:pPr>
  </w:style>
  <w:style w:type="paragraph" w:styleId="ListBullet3">
    <w:name w:val="List Bullet 3"/>
    <w:basedOn w:val="List3"/>
    <w:rsid w:val="000A2A63"/>
    <w:pPr>
      <w:numPr>
        <w:numId w:val="15"/>
      </w:numPr>
      <w:tabs>
        <w:tab w:val="clear" w:pos="1021"/>
      </w:tabs>
      <w:ind w:left="1037" w:hanging="357"/>
    </w:pPr>
  </w:style>
  <w:style w:type="paragraph" w:styleId="ListBullet4">
    <w:name w:val="List Bullet 4"/>
    <w:basedOn w:val="List4"/>
    <w:rsid w:val="000A2A63"/>
    <w:pPr>
      <w:numPr>
        <w:numId w:val="3"/>
      </w:numPr>
    </w:pPr>
  </w:style>
  <w:style w:type="paragraph" w:styleId="ListBullet5">
    <w:name w:val="List Bullet 5"/>
    <w:basedOn w:val="List5"/>
    <w:rsid w:val="000A2A63"/>
    <w:pPr>
      <w:numPr>
        <w:numId w:val="4"/>
      </w:numPr>
    </w:pPr>
  </w:style>
  <w:style w:type="paragraph" w:styleId="ListContinue2">
    <w:name w:val="List Continue 2"/>
    <w:basedOn w:val="List2"/>
    <w:rsid w:val="000A2A63"/>
    <w:pPr>
      <w:ind w:firstLine="0"/>
    </w:pPr>
  </w:style>
  <w:style w:type="paragraph" w:styleId="ListContinue3">
    <w:name w:val="List Continue 3"/>
    <w:basedOn w:val="List3"/>
    <w:rsid w:val="000A2A63"/>
    <w:pPr>
      <w:ind w:left="1021" w:firstLine="0"/>
    </w:pPr>
  </w:style>
  <w:style w:type="paragraph" w:styleId="ListContinue4">
    <w:name w:val="List Continue 4"/>
    <w:basedOn w:val="List4"/>
    <w:rsid w:val="000A2A63"/>
    <w:pPr>
      <w:ind w:firstLine="0"/>
    </w:pPr>
  </w:style>
  <w:style w:type="paragraph" w:styleId="ListContinue5">
    <w:name w:val="List Continue 5"/>
    <w:basedOn w:val="List5"/>
    <w:rsid w:val="000A2A63"/>
    <w:pPr>
      <w:ind w:firstLine="0"/>
    </w:pPr>
  </w:style>
  <w:style w:type="paragraph" w:styleId="ListNumber3">
    <w:name w:val="List Number 3"/>
    <w:basedOn w:val="List3"/>
    <w:rsid w:val="000A2A63"/>
    <w:pPr>
      <w:numPr>
        <w:numId w:val="5"/>
      </w:numPr>
    </w:pPr>
  </w:style>
  <w:style w:type="paragraph" w:styleId="ListNumber4">
    <w:name w:val="List Number 4"/>
    <w:basedOn w:val="List4"/>
    <w:rsid w:val="000A2A63"/>
    <w:pPr>
      <w:numPr>
        <w:numId w:val="6"/>
      </w:numPr>
    </w:pPr>
  </w:style>
  <w:style w:type="paragraph" w:styleId="ListNumber5">
    <w:name w:val="List Number 5"/>
    <w:basedOn w:val="List5"/>
    <w:rsid w:val="000A2A63"/>
    <w:pPr>
      <w:numPr>
        <w:numId w:val="7"/>
      </w:numPr>
    </w:pPr>
  </w:style>
  <w:style w:type="paragraph" w:styleId="BlockText">
    <w:name w:val="Block Text"/>
    <w:basedOn w:val="Normal"/>
    <w:rsid w:val="000A2A63"/>
    <w:pPr>
      <w:spacing w:after="120"/>
      <w:ind w:left="1440" w:right="1440"/>
    </w:pPr>
  </w:style>
  <w:style w:type="character" w:customStyle="1" w:styleId="Subscript">
    <w:name w:val="Subscript"/>
    <w:basedOn w:val="DefaultParagraphFont"/>
    <w:rsid w:val="000A2A63"/>
    <w:rPr>
      <w:sz w:val="16"/>
      <w:vertAlign w:val="subscript"/>
    </w:rPr>
  </w:style>
  <w:style w:type="character" w:customStyle="1" w:styleId="Superscript">
    <w:name w:val="Superscript"/>
    <w:basedOn w:val="DefaultParagraphFont"/>
    <w:rsid w:val="000A2A63"/>
    <w:rPr>
      <w:sz w:val="16"/>
      <w:vertAlign w:val="superscript"/>
    </w:rPr>
  </w:style>
  <w:style w:type="character" w:customStyle="1" w:styleId="Symbols">
    <w:name w:val="Symbols"/>
    <w:basedOn w:val="DefaultParagraphFont"/>
    <w:rsid w:val="000A2A63"/>
    <w:rPr>
      <w:rFonts w:ascii="Symbol" w:hAnsi="Symbol"/>
    </w:rPr>
  </w:style>
  <w:style w:type="character" w:customStyle="1" w:styleId="MenuOptions">
    <w:name w:val="Menu Options"/>
    <w:basedOn w:val="DefaultParagraphFont"/>
    <w:rsid w:val="000A2A63"/>
    <w:rPr>
      <w:rFonts w:ascii="Arial Narrow" w:hAnsi="Arial Narrow"/>
      <w:smallCaps/>
    </w:rPr>
  </w:style>
  <w:style w:type="character" w:customStyle="1" w:styleId="Buttons">
    <w:name w:val="Buttons"/>
    <w:basedOn w:val="DefaultParagraphFont"/>
    <w:rsid w:val="000A2A63"/>
    <w:rPr>
      <w:b/>
    </w:rPr>
  </w:style>
  <w:style w:type="character" w:customStyle="1" w:styleId="Underlined">
    <w:name w:val="Underlined"/>
    <w:basedOn w:val="DefaultParagraphFont"/>
    <w:rsid w:val="000A2A63"/>
    <w:rPr>
      <w:u w:val="single"/>
    </w:rPr>
  </w:style>
  <w:style w:type="paragraph" w:customStyle="1" w:styleId="TableBodyTextRight">
    <w:name w:val="Table Body Text Right"/>
    <w:basedOn w:val="TableBodyText"/>
    <w:rsid w:val="000A2A63"/>
    <w:pPr>
      <w:widowControl w:val="0"/>
      <w:autoSpaceDE w:val="0"/>
      <w:autoSpaceDN w:val="0"/>
      <w:adjustRightInd w:val="0"/>
      <w:jc w:val="right"/>
    </w:pPr>
    <w:rPr>
      <w:rFonts w:cs="Arial"/>
      <w:szCs w:val="18"/>
    </w:rPr>
  </w:style>
  <w:style w:type="paragraph" w:customStyle="1" w:styleId="CopyrightText">
    <w:name w:val="Copyright Text"/>
    <w:basedOn w:val="BodyText"/>
    <w:rsid w:val="000A2A63"/>
    <w:rPr>
      <w:sz w:val="18"/>
    </w:rPr>
  </w:style>
  <w:style w:type="paragraph" w:customStyle="1" w:styleId="BodySmallRight">
    <w:name w:val="Body Small Right"/>
    <w:basedOn w:val="BodyTextRight"/>
    <w:rsid w:val="000A2A63"/>
    <w:rPr>
      <w:sz w:val="18"/>
      <w:szCs w:val="18"/>
    </w:rPr>
  </w:style>
  <w:style w:type="paragraph" w:customStyle="1" w:styleId="MarginEdition">
    <w:name w:val="Margin Edition"/>
    <w:basedOn w:val="MarginNote"/>
    <w:rsid w:val="000A2A63"/>
    <w:pPr>
      <w:spacing w:before="0" w:after="0"/>
    </w:pPr>
    <w:rPr>
      <w:rFonts w:ascii="Times New Roman" w:hAnsi="Times New Roman"/>
      <w:color w:val="999999"/>
    </w:rPr>
  </w:style>
  <w:style w:type="paragraph" w:customStyle="1" w:styleId="Spacer">
    <w:name w:val="Spacer"/>
    <w:basedOn w:val="Normal"/>
    <w:rsid w:val="000A2A63"/>
    <w:rPr>
      <w:sz w:val="2"/>
      <w:szCs w:val="2"/>
    </w:rPr>
  </w:style>
  <w:style w:type="character" w:customStyle="1" w:styleId="Small">
    <w:name w:val="Small"/>
    <w:basedOn w:val="DefaultParagraphFont"/>
    <w:rsid w:val="000A2A63"/>
    <w:rPr>
      <w:sz w:val="16"/>
    </w:rPr>
  </w:style>
  <w:style w:type="paragraph" w:customStyle="1" w:styleId="WideTable">
    <w:name w:val="Wide Table"/>
    <w:basedOn w:val="Normal"/>
    <w:rsid w:val="000A2A63"/>
    <w:pPr>
      <w:ind w:left="-1418"/>
    </w:pPr>
    <w:rPr>
      <w:sz w:val="2"/>
      <w:szCs w:val="2"/>
    </w:rPr>
  </w:style>
  <w:style w:type="character" w:styleId="PageNumber">
    <w:name w:val="page number"/>
    <w:basedOn w:val="DefaultParagraphFont"/>
    <w:rsid w:val="000A2A63"/>
  </w:style>
  <w:style w:type="paragraph" w:styleId="Quote">
    <w:name w:val="Quote"/>
    <w:basedOn w:val="Heading1"/>
    <w:link w:val="QuoteChar"/>
    <w:qFormat/>
    <w:rsid w:val="000A2A63"/>
    <w:rPr>
      <w:b w:val="0"/>
      <w:sz w:val="72"/>
      <w:szCs w:val="72"/>
      <w:lang w:val="en-NZ"/>
    </w:rPr>
  </w:style>
  <w:style w:type="character" w:customStyle="1" w:styleId="QuoteChar">
    <w:name w:val="Quote Char"/>
    <w:basedOn w:val="DefaultParagraphFont"/>
    <w:link w:val="Quote"/>
    <w:rsid w:val="000A2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A63"/>
    <w:pPr>
      <w:pageBreakBefore/>
    </w:pPr>
  </w:style>
  <w:style w:type="paragraph" w:customStyle="1" w:styleId="Border">
    <w:name w:val="Border"/>
    <w:basedOn w:val="Normal"/>
    <w:qFormat/>
    <w:rsid w:val="000A2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A63"/>
    <w:rPr>
      <w:b/>
      <w:bCs/>
      <w:i/>
      <w:iCs/>
      <w:color w:val="auto"/>
    </w:rPr>
  </w:style>
  <w:style w:type="paragraph" w:styleId="IntenseQuote">
    <w:name w:val="Intense Quote"/>
    <w:basedOn w:val="Normal"/>
    <w:next w:val="Normal"/>
    <w:link w:val="IntenseQuoteChar"/>
    <w:uiPriority w:val="30"/>
    <w:qFormat/>
    <w:rsid w:val="000A2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A63"/>
    <w:rPr>
      <w:smallCaps/>
      <w:color w:val="auto"/>
      <w:u w:val="single"/>
    </w:rPr>
  </w:style>
  <w:style w:type="character" w:styleId="IntenseReference">
    <w:name w:val="Intense Reference"/>
    <w:basedOn w:val="DefaultParagraphFont"/>
    <w:uiPriority w:val="32"/>
    <w:qFormat/>
    <w:rsid w:val="000A2A63"/>
    <w:rPr>
      <w:b/>
      <w:bCs/>
      <w:smallCaps/>
      <w:color w:val="auto"/>
      <w:spacing w:val="5"/>
      <w:u w:val="single"/>
    </w:rPr>
  </w:style>
  <w:style w:type="paragraph" w:customStyle="1" w:styleId="2ColumnHeading">
    <w:name w:val="2Column Heading"/>
    <w:basedOn w:val="BodyText"/>
    <w:qFormat/>
    <w:rsid w:val="000A2A63"/>
    <w:pPr>
      <w:spacing w:after="60"/>
      <w:ind w:left="-2268"/>
    </w:pPr>
    <w:rPr>
      <w:b/>
    </w:rPr>
  </w:style>
  <w:style w:type="paragraph" w:customStyle="1" w:styleId="Heading1TOC">
    <w:name w:val="Heading1 TOC"/>
    <w:basedOn w:val="Normal"/>
    <w:qFormat/>
    <w:rsid w:val="000A2A63"/>
    <w:pPr>
      <w:spacing w:before="240" w:after="120"/>
    </w:pPr>
    <w:rPr>
      <w:rFonts w:ascii="Times New Roman" w:hAnsi="Times New Roman"/>
      <w:b/>
      <w:sz w:val="32"/>
    </w:rPr>
  </w:style>
  <w:style w:type="paragraph" w:customStyle="1" w:styleId="Heading2TOC">
    <w:name w:val="Heading2 TOC"/>
    <w:basedOn w:val="Normal"/>
    <w:qFormat/>
    <w:rsid w:val="000A2A63"/>
    <w:pPr>
      <w:spacing w:before="240" w:after="60"/>
    </w:pPr>
    <w:rPr>
      <w:rFonts w:ascii="Times New Roman" w:hAnsi="Times New Roman"/>
      <w:b/>
      <w:sz w:val="28"/>
    </w:rPr>
  </w:style>
  <w:style w:type="character" w:customStyle="1" w:styleId="Underline">
    <w:name w:val="Underline"/>
    <w:basedOn w:val="DefaultParagraphFont"/>
    <w:qFormat/>
    <w:rsid w:val="000A2A63"/>
    <w:rPr>
      <w:u w:val="single"/>
    </w:rPr>
  </w:style>
  <w:style w:type="paragraph" w:styleId="BalloonText">
    <w:name w:val="Balloon Text"/>
    <w:basedOn w:val="Normal"/>
    <w:link w:val="BalloonTextChar"/>
    <w:rsid w:val="000A2A63"/>
    <w:rPr>
      <w:rFonts w:ascii="Tahoma" w:hAnsi="Tahoma" w:cs="Tahoma"/>
      <w:sz w:val="16"/>
      <w:szCs w:val="16"/>
    </w:rPr>
  </w:style>
  <w:style w:type="character" w:customStyle="1" w:styleId="BalloonTextChar">
    <w:name w:val="Balloon Text Char"/>
    <w:basedOn w:val="DefaultParagraphFont"/>
    <w:link w:val="BalloonText"/>
    <w:rsid w:val="000A2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A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A63"/>
    <w:rPr>
      <w:b/>
      <w:color w:val="660033"/>
      <w:spacing w:val="0"/>
    </w:rPr>
  </w:style>
  <w:style w:type="paragraph" w:customStyle="1" w:styleId="Nameditemlist">
    <w:name w:val="Named item list"/>
    <w:basedOn w:val="BodyText"/>
    <w:qFormat/>
    <w:rsid w:val="000A2A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872</Words>
  <Characters>5342</Characters>
  <Application>Microsoft Office Word</Application>
  <DocSecurity>0</DocSecurity>
  <Lines>213</Lines>
  <Paragraphs>124</Paragraphs>
  <ScaleCrop>false</ScaleCrop>
  <Company>Author-it Software Corporation Ltd.</Company>
  <LinksUpToDate>false</LinksUpToDate>
  <CharactersWithSpaces>6141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MARO1001A Perform basic lookout duties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2013-06-06T04:53:00Z</dcterms:created>
  <dcterms:modified xsi:type="dcterms:W3CDTF">2013-06-06T04:53:00Z</dcterms:modified>
</cp:coreProperties>
</file>