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B6C" w:rsidP="00B13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MARN2001A Apply seamanship skills aboard a vessel up to 12 metres</w:t>
      </w:r>
      <w:r>
        <w:fldChar w:fldCharType="end"/>
      </w:r>
    </w:p>
    <w:p w:rsidR="00B13B6C" w:rsidP="00B13B6C">
      <w:pPr>
        <w:pStyle w:val="Version"/>
        <w:sectPr w:rsidSect="009F4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4FDD" w:rsidP="009F4FDD">
      <w:pPr>
        <w:pStyle w:val="SuperHeading"/>
      </w:pPr>
      <w:r w:rsidRPr="009F4FDD">
        <w:t>MARN2001A Apply seamanship skills aboard a vessel up to 12 metres</w:t>
      </w:r>
    </w:p>
    <w:p w:rsidR="00000000" w:rsidRPr="009F4FDD" w:rsidP="009F4FDD">
      <w:pPr>
        <w:pStyle w:val="Heading1"/>
      </w:pPr>
      <w:bookmarkStart w:id="1" w:name="O_538831"/>
      <w:bookmarkEnd w:id="1"/>
      <w:r w:rsidRPr="009F4FDD">
        <w:t>Modification History</w:t>
      </w:r>
    </w:p>
    <w:p w:rsidR="00000000" w:rsidRPr="009F4FDD" w:rsidP="009F4FDD">
      <w:pPr>
        <w:pStyle w:val="BodyText"/>
      </w:pPr>
      <w:r w:rsidRPr="009F4FDD">
        <w:t>Release 1</w:t>
      </w:r>
    </w:p>
    <w:p w:rsidR="00000000" w:rsidRPr="009F4FDD" w:rsidP="009F4FDD">
      <w:pPr>
        <w:pStyle w:val="BodyText"/>
      </w:pPr>
      <w:r w:rsidRPr="009F4FDD">
        <w:t>This is the first release of this unit.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2" w:name="O_538843"/>
      <w:bookmarkEnd w:id="2"/>
      <w:r w:rsidRPr="009F4FDD">
        <w:t>Unit Descriptor</w:t>
      </w:r>
    </w:p>
    <w:p w:rsidR="00000000" w:rsidRPr="009F4FDD" w:rsidP="009F4FDD">
      <w:pPr>
        <w:pStyle w:val="BodyText"/>
      </w:pPr>
      <w:r w:rsidRPr="009F4FDD">
        <w:t>This unit involves the skills and knowledge required to apply practical seamanship skills and techniques as part of work duties aboard a vessel up to 12 metres.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3" w:name="O_538842"/>
      <w:bookmarkEnd w:id="3"/>
      <w:r w:rsidRPr="009F4FDD">
        <w:t>Application of the Unit</w:t>
      </w:r>
    </w:p>
    <w:p w:rsidR="00000000" w:rsidRPr="009F4FDD" w:rsidP="009F4FDD">
      <w:pPr>
        <w:pStyle w:val="BodyText"/>
      </w:pPr>
      <w:r w:rsidRPr="009F4FDD">
        <w:t>This unit applies to Coxswain Grade 1 and Coxswain Gra</w:t>
      </w:r>
      <w:r w:rsidRPr="009F4FDD">
        <w:t>de 2 working in the maritime industry on vessels up to 12 metres.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4" w:name="O_538841"/>
      <w:bookmarkEnd w:id="4"/>
      <w:r w:rsidRPr="009F4FDD">
        <w:t>Licensing/Regulatory Information</w:t>
      </w:r>
    </w:p>
    <w:p w:rsidR="00000000" w:rsidRPr="009F4FDD" w:rsidP="009F4FDD">
      <w:pPr>
        <w:pStyle w:val="BodyText"/>
      </w:pPr>
      <w:r w:rsidRPr="009F4FDD">
        <w:t>Not applicable.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5" w:name="O_538840"/>
      <w:bookmarkEnd w:id="5"/>
      <w:r w:rsidRPr="009F4FDD">
        <w:t>Pre-Requisites</w:t>
      </w:r>
    </w:p>
    <w:p w:rsidR="00000000" w:rsidRPr="009F4FDD" w:rsidP="009F4FDD">
      <w:pPr>
        <w:pStyle w:val="BodyText"/>
      </w:pPr>
      <w:r w:rsidRPr="009F4FDD">
        <w:t>Not applicable.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6" w:name="O_538839"/>
      <w:bookmarkEnd w:id="6"/>
      <w:r w:rsidRPr="009F4FDD">
        <w:t>Employability Skills Information</w:t>
      </w:r>
    </w:p>
    <w:p w:rsidR="00000000" w:rsidRPr="009F4FDD" w:rsidP="009F4FDD">
      <w:pPr>
        <w:pStyle w:val="BodyText"/>
      </w:pPr>
      <w:r w:rsidRPr="009F4FDD">
        <w:t>This unit contains employa</w:t>
      </w:r>
      <w:r w:rsidRPr="009F4FDD">
        <w:t>bility skills.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7" w:name="O_538838"/>
      <w:bookmarkEnd w:id="7"/>
      <w:r w:rsidRPr="009F4FD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Performance criteria describe the required performance needed to demonstrate achievement of the element. Assessm</w:t>
            </w:r>
            <w:r w:rsidRPr="009F4FDD">
              <w:t>ent of performance is to be consistent with the evidence guide.</w:t>
            </w:r>
          </w:p>
        </w:tc>
      </w:tr>
    </w:tbl>
    <w:p w:rsidR="00000000" w:rsidRPr="009F4FDD" w:rsidP="009F4FDD">
      <w:pPr>
        <w:pStyle w:val="BodyText"/>
      </w:pP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8" w:name="O_538837"/>
      <w:bookmarkEnd w:id="8"/>
      <w:r w:rsidRPr="009F4FD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Use and maintain ropes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BoldandItalics"/>
              </w:rPr>
              <w:t>Rope types</w:t>
            </w:r>
            <w:r w:rsidRPr="009F4FDD">
              <w:t xml:space="preserve"> and common areas of use are correctly identified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Ropes are checked for wear and repairs are undertaken according to manufacturer guidelines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Ropes are coiled and stowed correctly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BoldandItalics"/>
              </w:rPr>
              <w:t>Knots and hitches</w:t>
            </w:r>
            <w:r w:rsidRPr="009F4FDD">
              <w:t xml:space="preserve"> are tied neatly and securely, and are used according to their correct application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Ropes are spliced neatly and securely according to their correct application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Rope ends are whipped where appropriate to maintain good condition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Secure vessel at anchor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Prior to letting go, </w:t>
            </w:r>
            <w:r w:rsidRPr="009F4FDD">
              <w:rPr>
                <w:rStyle w:val="BoldandItalics"/>
              </w:rPr>
              <w:t xml:space="preserve">anchor and equipment </w:t>
            </w:r>
            <w:r w:rsidRPr="009F4FDD">
              <w:t xml:space="preserve">are prepared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Quantity of anchor cable run out or recovered is appropriate to the depth of water, weather and sea conditions, and tidal range in area of operation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During operation, control of the cable is maintained within safe operating limits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Degree to which anchor and equipment are secured on completion of anchoring operations is appropriate to forecast conditions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During all operations, anchoring area is kept free of loose ropes, wires and debris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Secure vessel at a berth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At all </w:t>
            </w:r>
            <w:r w:rsidRPr="009F4FDD">
              <w:t xml:space="preserve">times, </w:t>
            </w:r>
            <w:r w:rsidRPr="009F4FDD">
              <w:rPr>
                <w:rStyle w:val="BoldandItalics"/>
              </w:rPr>
              <w:t>mooring line</w:t>
            </w:r>
            <w:r w:rsidRPr="009F4FDD">
              <w:t xml:space="preserve">s and associated equipment are handled safely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Throughout operations, mooring area is kept free of loose ropes, wires and debris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Tension on ropes is maintained at an appropriate level for the stage and nature of the operation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Check condition and seaworthiness of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BoldandItalics"/>
              </w:rPr>
              <w:t xml:space="preserve">Coverage </w:t>
            </w:r>
            <w:r w:rsidRPr="009F4FDD">
              <w:t>and frequency of checks and inspections on vessel seaworthiness are undertaken according to workpla</w:t>
            </w:r>
            <w:r w:rsidRPr="009F4FDD">
              <w:t>ce procedures and organisational safety management system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Watertight integrity is checked and appropriate action is taken to prepare for prevailing and forecast weather and sea conditions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Degree to which vessel is </w:t>
            </w:r>
            <w:r w:rsidRPr="009F4FDD">
              <w:rPr>
                <w:rStyle w:val="BoldandItalics"/>
              </w:rPr>
              <w:t xml:space="preserve">secured </w:t>
            </w:r>
            <w:r w:rsidRPr="009F4FDD">
              <w:t>is appropriate to prevailing and forecast conditions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BoldandItalics"/>
              </w:rPr>
              <w:t xml:space="preserve">Irregularities </w:t>
            </w:r>
            <w:r w:rsidRPr="009F4FDD">
              <w:t>are identified and appropriate action is taken to rectify the situation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Irregularities beyond ability to rectify are reported in time to enable remedial action to be taken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Reports of condition are completed according to workplace procedures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Conduct refuelling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All personal protective equipment is accessed and used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Safety boundary for the refuelling process is established 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Spill prevention systems are correctly deployed</w:t>
            </w:r>
          </w:p>
        </w:tc>
      </w:tr>
      <w:tr w:rsidTr="00B13B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Refuelling operations are performed safely and according to organisational safety management system</w:t>
            </w:r>
          </w:p>
        </w:tc>
      </w:tr>
    </w:tbl>
    <w:p w:rsidR="00000000" w:rsidRPr="009F4FDD" w:rsidP="009F4FDD">
      <w:pPr>
        <w:pStyle w:val="BodyText"/>
      </w:pP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9" w:name="O_538836"/>
      <w:bookmarkEnd w:id="9"/>
      <w:r w:rsidRPr="009F4FD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This section describes the skills and knowledge required for this unit.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Required Skills: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Check seaworthiness and general condition of a vessel up to 12 metres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Coil and stow ropes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Handle ropes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Identify deterioration and causes in hull and fittings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Perform an eye splice and a short splice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Perform common whipping on ropes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Perform letting go and weighing anchor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Prepare and throw a heaving line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Refuel a vessel according to safety regulations and the organisational safety management system requ</w:t>
            </w:r>
            <w:r w:rsidRPr="009F4FDD">
              <w:t>irements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Secure a vessel alongside using vessel mooring lines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Tie reef-knot, bowline, clove hitch, round turn and two half hitches, rolling hitch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Use a sea anchor as emergency steering</w:t>
            </w:r>
          </w:p>
        </w:tc>
      </w:tr>
    </w:tbl>
    <w:p w:rsidR="00000000" w:rsidRPr="009F4FDD" w:rsidP="009F4FD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Required Knowledge: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Basic structural parts of a small vessel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Considerations to make when selecting an anchorage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Correct application of common knots and hitches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How to make a vessel watertight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Maintenance of synthetic and natural fibre ropes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Mooring line arrangements for securing at a berth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Principles of maintaining watertight integrity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Procedure for anchoring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Procedure for deploying a sea-anchor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Types of anchors used on small vessels up to 12 metres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Work health and safety (WHS)/occupational health and safety (OHS) requirements and wo</w:t>
            </w:r>
            <w:r w:rsidRPr="009F4FDD">
              <w:t>rk practices</w:t>
            </w:r>
          </w:p>
        </w:tc>
      </w:tr>
    </w:tbl>
    <w:p w:rsidR="00000000" w:rsidRPr="009F4FDD" w:rsidP="009F4FDD">
      <w:pPr>
        <w:pStyle w:val="BodyText"/>
      </w:pP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10" w:name="O_538835"/>
      <w:bookmarkEnd w:id="10"/>
      <w:r w:rsidRPr="009F4FD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F4F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 xml:space="preserve">The evidence guide provides advice on assessment and must be read in conjunction with the performance criteria, the required skills and knowledge, </w:t>
            </w:r>
            <w:r w:rsidRPr="009F4FDD">
              <w:t>the range statement and the Assessment Guidelines for the Training Package.</w:t>
            </w:r>
          </w:p>
        </w:tc>
      </w:tr>
      <w:tr w:rsidTr="009F4F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The evidence required to demonstrate competence in this unit must be relevant to, and</w:t>
            </w:r>
            <w:r w:rsidRPr="009F4FDD">
              <w:t xml:space="preserve"> satisfy all of, the requirements of the Elements, Performance Criteria, Required Skills, Required Knowledge and include:</w:t>
            </w:r>
          </w:p>
          <w:p w:rsidR="00000000" w:rsidRPr="009F4FDD" w:rsidP="009F4FDD">
            <w:pPr>
              <w:pStyle w:val="ListBullet"/>
            </w:pPr>
            <w:r w:rsidRPr="009F4FDD">
              <w:t>being aware of own ability and limits to rectify irregularities and faults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providing the required amount of detail in reports.</w:t>
            </w:r>
          </w:p>
        </w:tc>
      </w:tr>
      <w:tr w:rsidTr="009F4F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Performance is demonstrated consistently over time and in a suitable range of contexts.</w:t>
            </w:r>
          </w:p>
          <w:p w:rsidR="00000000" w:rsidRPr="009F4FDD" w:rsidP="009F4FDD">
            <w:pPr>
              <w:pStyle w:val="BodyText"/>
            </w:pPr>
            <w:r w:rsidRPr="009F4FDD">
              <w:t>Resources for assessment include access to:</w:t>
            </w:r>
          </w:p>
          <w:p w:rsidR="00000000" w:rsidRPr="009F4FDD" w:rsidP="009F4FDD">
            <w:pPr>
              <w:pStyle w:val="ListBullet"/>
            </w:pPr>
            <w:r w:rsidRPr="009F4FDD">
              <w:t>industry-approved marine operations site where the application of seamansh</w:t>
            </w:r>
            <w:r w:rsidRPr="009F4FDD">
              <w:t>ip skills aboard an appropriate vessel up to 12 metres can be conducted</w:t>
            </w:r>
          </w:p>
          <w:p w:rsidR="00000000" w:rsidRPr="009F4FDD" w:rsidP="009F4FDD">
            <w:pPr>
              <w:pStyle w:val="ListBullet"/>
            </w:pPr>
            <w:r w:rsidRPr="009F4FDD">
              <w:t>tools, equipment and personal protective equipment currently used in industry</w:t>
            </w:r>
          </w:p>
          <w:p w:rsidR="00000000" w:rsidRPr="009F4FDD" w:rsidP="009F4FDD">
            <w:pPr>
              <w:pStyle w:val="ListBullet"/>
            </w:pPr>
            <w:r w:rsidRPr="009F4FDD">
              <w:t>relevant regulatory and equipment documentation that impacts on work activities</w:t>
            </w:r>
          </w:p>
          <w:p w:rsidR="00000000" w:rsidRPr="009F4FDD" w:rsidP="009F4FDD">
            <w:pPr>
              <w:pStyle w:val="ListBullet"/>
            </w:pPr>
            <w:r w:rsidRPr="009F4FDD">
              <w:t>range of relevant exercise</w:t>
            </w:r>
            <w:r w:rsidRPr="009F4FDD">
              <w:t>s, case studies and/or other simulated practical and knowledge assessments</w:t>
            </w:r>
          </w:p>
          <w:p w:rsidR="00000000" w:rsidRPr="009F4FDD" w:rsidP="009F4FDD">
            <w:pPr>
              <w:pStyle w:val="ListBullet"/>
            </w:pPr>
            <w:r w:rsidRPr="009F4FDD">
              <w:t>appropriate range of relevant operational situations in the workplace.</w:t>
            </w:r>
          </w:p>
          <w:p w:rsidR="00000000" w:rsidRPr="009F4FDD" w:rsidP="009F4FDD">
            <w:pPr>
              <w:pStyle w:val="BodyText"/>
            </w:pPr>
            <w:r w:rsidRPr="009F4FDD">
              <w:t>In both real and simulated environments, access is required to:</w:t>
            </w:r>
          </w:p>
          <w:p w:rsidR="00000000" w:rsidRPr="009F4FDD" w:rsidP="009F4FDD">
            <w:pPr>
              <w:pStyle w:val="ListBullet"/>
            </w:pPr>
            <w:r w:rsidRPr="009F4FDD">
              <w:t>relevant and appropriate materials and equipm</w:t>
            </w:r>
            <w:r w:rsidRPr="009F4FDD">
              <w:t>ent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applicable documentation including workplace procedures, regulations, codes of practice and operation manuals.</w:t>
            </w:r>
          </w:p>
        </w:tc>
      </w:tr>
      <w:tr w:rsidTr="009F4F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Practical assessment must occur in an:</w:t>
            </w:r>
          </w:p>
          <w:p w:rsidR="00000000" w:rsidRPr="009F4FDD" w:rsidP="009F4FDD">
            <w:pPr>
              <w:pStyle w:val="ListBullet"/>
            </w:pPr>
            <w:r w:rsidRPr="009F4FDD">
              <w:t>appropriately simulated workplace environment and/or</w:t>
            </w:r>
          </w:p>
          <w:p w:rsidR="00000000" w:rsidRPr="009F4FDD" w:rsidP="009F4FDD">
            <w:pPr>
              <w:pStyle w:val="ListBullet"/>
            </w:pPr>
            <w:r w:rsidRPr="009F4FDD">
              <w:t>appropriate range of situations in the workplace.</w:t>
            </w:r>
          </w:p>
          <w:p w:rsidR="00000000" w:rsidRPr="009F4FDD" w:rsidP="009F4FDD">
            <w:pPr>
              <w:pStyle w:val="BodyText"/>
            </w:pPr>
            <w:r w:rsidRPr="009F4FDD">
              <w:t>A range of assessment methods should be used to assess practical skills and knowledge. The following examples are appropriate to this unit:</w:t>
            </w:r>
          </w:p>
          <w:p w:rsidR="00000000" w:rsidRPr="009F4FDD" w:rsidP="009F4FDD">
            <w:pPr>
              <w:pStyle w:val="ListBullet"/>
            </w:pPr>
            <w:r w:rsidRPr="009F4FDD">
              <w:t>direct observation of the candidate performing seamanship skills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direct observation of the candidate applying relevant WHS/OHS requirements and work practices.</w:t>
            </w:r>
          </w:p>
        </w:tc>
      </w:tr>
      <w:tr w:rsidTr="009F4F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BodyText"/>
            </w:pPr>
            <w:r w:rsidRPr="009F4FDD">
              <w:t>Holistic assessment with other units relevant to the industry sector, workplace and job role is recommended.</w:t>
            </w:r>
          </w:p>
          <w:p w:rsidR="00000000" w:rsidRPr="009F4FDD" w:rsidP="009F4FDD">
            <w:pPr>
              <w:pStyle w:val="BodyText"/>
            </w:pPr>
            <w:r w:rsidRPr="009F4FDD">
              <w:t>In all cases wh</w:t>
            </w:r>
            <w:r w:rsidRPr="009F4FDD">
              <w:t>ere practical assessment is used it should be combined with targeted questioning to assess Required Knowledge.</w:t>
            </w:r>
          </w:p>
          <w:p w:rsidR="00000000" w:rsidRPr="009F4FDD" w:rsidP="009F4FDD">
            <w:pPr>
              <w:pStyle w:val="BodyText"/>
            </w:pPr>
            <w:r w:rsidRPr="009F4FDD">
              <w:t>Assessment processes and techniques must be appropriate to the language and literacy requirements of the work being performed and the capacity of</w:t>
            </w:r>
            <w:r w:rsidRPr="009F4FDD">
              <w:t xml:space="preserve"> the candidate.</w:t>
            </w:r>
          </w:p>
        </w:tc>
      </w:tr>
    </w:tbl>
    <w:p w:rsidR="00000000" w:rsidRPr="009F4FDD" w:rsidP="009F4FDD">
      <w:pPr>
        <w:pStyle w:val="BodyText"/>
      </w:pP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11" w:name="O_538834"/>
      <w:bookmarkEnd w:id="11"/>
      <w:r w:rsidRPr="009F4FD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9F4FDD">
              <w:t>riteria, is detailed below.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Rope types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Braided</w:t>
            </w:r>
          </w:p>
          <w:p w:rsidR="00000000" w:rsidRPr="009F4FDD" w:rsidP="009F4FDD">
            <w:pPr>
              <w:pStyle w:val="ListBullet"/>
            </w:pPr>
            <w:r w:rsidRPr="009F4FDD">
              <w:t>Kevlar</w:t>
            </w:r>
          </w:p>
          <w:p w:rsidR="00000000" w:rsidRPr="009F4FDD" w:rsidP="009F4FDD">
            <w:pPr>
              <w:pStyle w:val="ListBullet"/>
            </w:pPr>
            <w:r w:rsidRPr="009F4FDD">
              <w:t>Natural fibre</w:t>
            </w:r>
          </w:p>
          <w:p w:rsidR="00000000" w:rsidRPr="009F4FDD" w:rsidP="009F4FDD">
            <w:pPr>
              <w:pStyle w:val="ListBullet"/>
            </w:pPr>
            <w:r w:rsidRPr="009F4FDD">
              <w:t>Plaited</w:t>
            </w:r>
          </w:p>
          <w:p w:rsidR="00000000" w:rsidRPr="009F4FDD" w:rsidP="009F4FDD">
            <w:pPr>
              <w:pStyle w:val="ListBullet"/>
            </w:pPr>
            <w:r w:rsidRPr="009F4FDD">
              <w:t>Polyester</w:t>
            </w:r>
          </w:p>
          <w:p w:rsidR="00000000" w:rsidRPr="009F4FDD" w:rsidP="009F4FDD">
            <w:pPr>
              <w:pStyle w:val="ListBullet"/>
            </w:pPr>
            <w:r w:rsidRPr="009F4FDD">
              <w:t xml:space="preserve">Wire core rope 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Wire rope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Knots and hitches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Bowline</w:t>
            </w:r>
          </w:p>
          <w:p w:rsidR="00000000" w:rsidRPr="009F4FDD" w:rsidP="009F4FDD">
            <w:pPr>
              <w:pStyle w:val="ListBullet"/>
            </w:pPr>
            <w:r w:rsidRPr="009F4FDD">
              <w:t>Clove hitch</w:t>
            </w:r>
          </w:p>
          <w:p w:rsidR="00000000" w:rsidRPr="009F4FDD" w:rsidP="009F4FDD">
            <w:pPr>
              <w:pStyle w:val="ListBullet"/>
            </w:pPr>
            <w:r w:rsidRPr="009F4FDD">
              <w:t>Eye splice</w:t>
            </w:r>
          </w:p>
          <w:p w:rsidR="00000000" w:rsidRPr="009F4FDD" w:rsidP="009F4FDD">
            <w:pPr>
              <w:pStyle w:val="ListBullet"/>
            </w:pPr>
            <w:r w:rsidRPr="009F4FDD">
              <w:t>Reef knot</w:t>
            </w:r>
          </w:p>
          <w:p w:rsidR="00000000" w:rsidRPr="009F4FDD" w:rsidP="009F4FDD">
            <w:pPr>
              <w:pStyle w:val="ListBullet"/>
            </w:pPr>
            <w:r w:rsidRPr="009F4FDD">
              <w:t>Rolling hitch</w:t>
            </w:r>
          </w:p>
          <w:p w:rsidR="00000000" w:rsidRPr="009F4FDD" w:rsidP="009F4FDD">
            <w:pPr>
              <w:pStyle w:val="ListBullet"/>
            </w:pPr>
            <w:r w:rsidRPr="009F4FDD">
              <w:t>Round turn and two half hitches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Short splice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Anchor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Anchor buoy</w:t>
            </w:r>
          </w:p>
          <w:p w:rsidR="00000000" w:rsidRPr="009F4FDD" w:rsidP="009F4FDD">
            <w:pPr>
              <w:pStyle w:val="ListBullet"/>
            </w:pPr>
            <w:r w:rsidRPr="009F4FDD">
              <w:t>Anchor securing arrangements</w:t>
            </w:r>
          </w:p>
          <w:p w:rsidR="00000000" w:rsidRPr="009F4FDD" w:rsidP="009F4FDD">
            <w:pPr>
              <w:pStyle w:val="ListBullet"/>
            </w:pPr>
            <w:r w:rsidRPr="009F4FDD">
              <w:t>Sea anchor</w:t>
            </w:r>
          </w:p>
          <w:p w:rsidR="00000000" w:rsidRPr="009F4FDD" w:rsidP="009F4FDD">
            <w:pPr>
              <w:pStyle w:val="ListBullet"/>
            </w:pPr>
            <w:r w:rsidRPr="009F4FDD">
              <w:t>Single anchor</w:t>
            </w:r>
          </w:p>
          <w:p w:rsidR="00000000" w:rsidRPr="009F4FDD" w:rsidP="009F4FDD">
            <w:pPr>
              <w:pStyle w:val="ListBullet"/>
            </w:pPr>
            <w:r w:rsidRPr="009F4FDD">
              <w:t>Twin anchor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Windlass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Mooring lines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Back springs</w:t>
            </w:r>
          </w:p>
          <w:p w:rsidR="00000000" w:rsidRPr="009F4FDD" w:rsidP="009F4FDD">
            <w:pPr>
              <w:pStyle w:val="ListBullet"/>
            </w:pPr>
            <w:r w:rsidRPr="009F4FDD">
              <w:t>Bow and stern ropes</w:t>
            </w:r>
          </w:p>
          <w:p w:rsidR="00000000" w:rsidRPr="009F4FDD" w:rsidP="009F4FDD">
            <w:pPr>
              <w:pStyle w:val="ListBullet"/>
            </w:pPr>
            <w:r w:rsidRPr="009F4FDD">
              <w:t>Breast lines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Fore and aft springs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Coverage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Accommodation spaces</w:t>
            </w:r>
          </w:p>
          <w:p w:rsidR="00000000" w:rsidRPr="009F4FDD" w:rsidP="009F4FDD">
            <w:pPr>
              <w:pStyle w:val="ListBullet"/>
            </w:pPr>
            <w:r w:rsidRPr="009F4FDD">
              <w:t>Engine room</w:t>
            </w:r>
          </w:p>
          <w:p w:rsidR="00000000" w:rsidRPr="009F4FDD" w:rsidP="009F4FDD">
            <w:pPr>
              <w:pStyle w:val="ListBullet"/>
            </w:pPr>
            <w:r w:rsidRPr="009F4FDD">
              <w:t>Galley</w:t>
            </w:r>
          </w:p>
          <w:p w:rsidR="00000000" w:rsidRPr="009F4FDD" w:rsidP="009F4FDD">
            <w:pPr>
              <w:pStyle w:val="ListBullet"/>
            </w:pPr>
            <w:r w:rsidRPr="009F4FDD">
              <w:t>Personal facilities</w:t>
            </w:r>
          </w:p>
          <w:p w:rsidR="00000000" w:rsidRPr="009F4FDD" w:rsidP="009F4FDD">
            <w:pPr>
              <w:pStyle w:val="ListBullet"/>
            </w:pPr>
            <w:r w:rsidRPr="009F4FDD">
              <w:t>Storage spaces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Wheelhouse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Secured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Accommodation and storage spaces</w:t>
            </w:r>
          </w:p>
          <w:p w:rsidR="00000000" w:rsidRPr="009F4FDD" w:rsidP="009F4FDD">
            <w:pPr>
              <w:pStyle w:val="ListBullet"/>
            </w:pPr>
            <w:r w:rsidRPr="009F4FDD">
              <w:t>Anchors</w:t>
            </w:r>
          </w:p>
          <w:p w:rsidR="00000000" w:rsidRPr="009F4FDD" w:rsidP="009F4FDD">
            <w:pPr>
              <w:pStyle w:val="ListBullet"/>
            </w:pPr>
            <w:r w:rsidRPr="009F4FDD">
              <w:t>Galley, stores and equipment</w:t>
            </w:r>
          </w:p>
          <w:p w:rsidR="00000000" w:rsidRPr="009F4FDD" w:rsidP="009F4FDD">
            <w:pPr>
              <w:pStyle w:val="ListBullet"/>
            </w:pPr>
            <w:r w:rsidRPr="009F4FDD">
              <w:t>Materials on deck and below</w:t>
            </w:r>
          </w:p>
          <w:p w:rsidR="00000000" w:rsidRPr="009F4FDD" w:rsidP="009F4FDD">
            <w:pPr>
              <w:pStyle w:val="ListBullet"/>
            </w:pPr>
            <w:r w:rsidRPr="009F4FDD">
              <w:t xml:space="preserve">Large objects likely to move in a sea way </w:t>
            </w:r>
          </w:p>
          <w:p w:rsidR="00000000" w:rsidP="009F4FDD">
            <w:pPr>
              <w:pStyle w:val="ListBullet"/>
              <w:rPr>
                <w:lang w:val="en-NZ"/>
              </w:rPr>
            </w:pPr>
            <w:r w:rsidRPr="009F4FDD">
              <w:t>Openings</w:t>
            </w:r>
          </w:p>
        </w:tc>
      </w:tr>
      <w:tr w:rsidTr="00B13B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FDD">
            <w:pPr>
              <w:pStyle w:val="BodyText"/>
              <w:rPr>
                <w:lang w:val="en-NZ"/>
              </w:rPr>
            </w:pPr>
            <w:r w:rsidRPr="009F4FDD">
              <w:t>Irregularities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FDD" w:rsidP="009F4FDD">
            <w:pPr>
              <w:pStyle w:val="ListBullet"/>
            </w:pPr>
            <w:r w:rsidRPr="009F4FDD">
              <w:t>Affecting the safety and integrity of:</w:t>
            </w:r>
          </w:p>
          <w:p w:rsidR="00000000" w:rsidRPr="009F4FDD" w:rsidP="009F4FDD">
            <w:pPr>
              <w:pStyle w:val="ListBullet2"/>
            </w:pPr>
            <w:r w:rsidRPr="009F4FDD">
              <w:t>crew</w:t>
            </w:r>
          </w:p>
          <w:p w:rsidR="00000000" w:rsidRPr="009F4FDD" w:rsidP="009F4FDD">
            <w:pPr>
              <w:pStyle w:val="ListBullet2"/>
            </w:pPr>
            <w:r w:rsidRPr="009F4FDD">
              <w:t>equipment</w:t>
            </w:r>
          </w:p>
          <w:p w:rsidR="00000000" w:rsidRPr="009F4FDD" w:rsidP="009F4FDD">
            <w:pPr>
              <w:pStyle w:val="ListBullet2"/>
            </w:pPr>
            <w:r w:rsidRPr="009F4FDD">
              <w:t xml:space="preserve">materials, such as cargo </w:t>
            </w:r>
          </w:p>
          <w:p w:rsidR="00000000" w:rsidRPr="009F4FDD" w:rsidP="009F4FDD">
            <w:pPr>
              <w:pStyle w:val="ListBullet2"/>
            </w:pPr>
            <w:r w:rsidRPr="009F4FDD">
              <w:t>vessel</w:t>
            </w:r>
          </w:p>
        </w:tc>
      </w:tr>
    </w:tbl>
    <w:p w:rsidR="00000000" w:rsidRPr="009F4FDD" w:rsidP="009F4FDD">
      <w:pPr>
        <w:pStyle w:val="BodyText"/>
      </w:pP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12" w:name="O_538833"/>
      <w:bookmarkEnd w:id="12"/>
      <w:r w:rsidRPr="009F4FDD">
        <w:t>Unit Sector(s)</w:t>
      </w:r>
    </w:p>
    <w:p w:rsidR="00000000" w:rsidRPr="009F4FDD" w:rsidP="009F4FDD">
      <w:pPr>
        <w:pStyle w:val="BodyText"/>
      </w:pPr>
      <w:r w:rsidRPr="009F4FDD">
        <w:t>Not applicable.</w:t>
      </w:r>
    </w:p>
    <w:p w:rsidR="00000000" w:rsidRPr="009F4FDD" w:rsidP="009F4FDD">
      <w:pPr>
        <w:pStyle w:val="AllowPageBreak"/>
      </w:pPr>
    </w:p>
    <w:p w:rsidR="00000000" w:rsidRPr="009F4FDD" w:rsidP="009F4FDD">
      <w:pPr>
        <w:pStyle w:val="Heading1"/>
      </w:pPr>
      <w:bookmarkStart w:id="13" w:name="O_538832"/>
      <w:bookmarkEnd w:id="13"/>
      <w:r w:rsidRPr="009F4FDD">
        <w:t>Competency Field</w:t>
      </w:r>
    </w:p>
    <w:p w:rsidR="00000000" w:rsidRPr="009F4FDD" w:rsidP="009F4FDD">
      <w:pPr>
        <w:pStyle w:val="BodyText"/>
      </w:pPr>
      <w:r w:rsidRPr="009F4FDD">
        <w:t xml:space="preserve">Seamanship </w:t>
      </w:r>
    </w:p>
    <w:p w:rsidR="00000000" w:rsidRPr="009F4FDD" w:rsidP="009F4FDD"/>
    <w:sectPr w:rsidSect="009F4F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 w:rsidRPr="00B13B6C" w:rsidP="00B13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C" w:rsidP="009F4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13B6C" w:rsidP="009F4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13B6C" w:rsidP="009F4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 w:rsidRPr="00B13B6C" w:rsidP="00B13B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C" w:rsidRPr="002D2AF8" w:rsidP="009F4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MARN2001A Apply seamanship skills aboard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B13B6C" w:rsidP="009F4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80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8A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8E5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FDD"/>
  </w:style>
  <w:style w:type="character" w:customStyle="1" w:styleId="Heading1Char">
    <w:name w:val="Heading 1 Char"/>
    <w:basedOn w:val="DefaultParagraphFont"/>
    <w:link w:val="Heading1"/>
    <w:rsid w:val="009F4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F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F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FDD"/>
    <w:rPr>
      <w:b/>
      <w:spacing w:val="0"/>
    </w:rPr>
  </w:style>
  <w:style w:type="paragraph" w:styleId="ListBullet2">
    <w:name w:val="List Bullet 2"/>
    <w:basedOn w:val="List2"/>
    <w:rsid w:val="009F4F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4F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4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FDD"/>
    <w:rPr>
      <w:i/>
    </w:rPr>
  </w:style>
  <w:style w:type="paragraph" w:styleId="Caption">
    <w:name w:val="caption"/>
    <w:basedOn w:val="BodyText"/>
    <w:next w:val="Normal"/>
    <w:qFormat/>
    <w:rsid w:val="009F4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FDD"/>
  </w:style>
  <w:style w:type="paragraph" w:styleId="TableofFigures">
    <w:name w:val="table of figures"/>
    <w:basedOn w:val="Normal"/>
    <w:next w:val="Normal"/>
    <w:semiHidden/>
    <w:rsid w:val="009F4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FDD"/>
    <w:pPr>
      <w:numPr>
        <w:numId w:val="11"/>
      </w:numPr>
    </w:pPr>
  </w:style>
  <w:style w:type="character" w:customStyle="1" w:styleId="WingdingSymbols">
    <w:name w:val="Wingding Symbols"/>
    <w:rsid w:val="009F4FDD"/>
    <w:rPr>
      <w:rFonts w:ascii="Wingdings" w:hAnsi="Wingdings"/>
    </w:rPr>
  </w:style>
  <w:style w:type="paragraph" w:customStyle="1" w:styleId="TableHeading">
    <w:name w:val="Table Heading"/>
    <w:basedOn w:val="HeadingBase"/>
    <w:rsid w:val="009F4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FDD"/>
    <w:rPr>
      <w:color w:val="0033CC"/>
      <w:u w:val="none"/>
    </w:rPr>
  </w:style>
  <w:style w:type="paragraph" w:customStyle="1" w:styleId="BodyTextRight">
    <w:name w:val="Body Text Right"/>
    <w:basedOn w:val="BodyText"/>
    <w:rsid w:val="009F4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FDD"/>
    <w:rPr>
      <w:sz w:val="32"/>
    </w:rPr>
  </w:style>
  <w:style w:type="paragraph" w:customStyle="1" w:styleId="HeadingProcedure">
    <w:name w:val="Heading Procedure"/>
    <w:basedOn w:val="HeadingBase"/>
    <w:next w:val="Normal"/>
    <w:rsid w:val="009F4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FDD"/>
    <w:pPr>
      <w:spacing w:before="60" w:after="60"/>
    </w:pPr>
  </w:style>
  <w:style w:type="paragraph" w:styleId="ListContinue">
    <w:name w:val="List Continue"/>
    <w:basedOn w:val="List"/>
    <w:rsid w:val="009F4FDD"/>
    <w:pPr>
      <w:ind w:firstLine="0"/>
    </w:pPr>
  </w:style>
  <w:style w:type="paragraph" w:customStyle="1" w:styleId="ListNote">
    <w:name w:val="List Note"/>
    <w:basedOn w:val="List"/>
    <w:rsid w:val="009F4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FDD"/>
    <w:rPr>
      <w:rFonts w:ascii="Courier New" w:hAnsi="Courier New"/>
    </w:rPr>
  </w:style>
  <w:style w:type="paragraph" w:customStyle="1" w:styleId="NoteBullet">
    <w:name w:val="Note Bullet"/>
    <w:basedOn w:val="Note"/>
    <w:rsid w:val="009F4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F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4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FDD"/>
    <w:rPr>
      <w:b/>
      <w:smallCaps/>
    </w:rPr>
  </w:style>
  <w:style w:type="paragraph" w:customStyle="1" w:styleId="TableListNumber">
    <w:name w:val="Table List Number"/>
    <w:basedOn w:val="ListNumber"/>
    <w:rsid w:val="009F4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FDD"/>
    <w:pPr>
      <w:numPr>
        <w:numId w:val="9"/>
      </w:numPr>
    </w:pPr>
  </w:style>
  <w:style w:type="paragraph" w:customStyle="1" w:styleId="ListAlpha2">
    <w:name w:val="List Alpha 2"/>
    <w:basedOn w:val="List2"/>
    <w:rsid w:val="009F4FDD"/>
    <w:pPr>
      <w:numPr>
        <w:numId w:val="8"/>
      </w:numPr>
    </w:pPr>
  </w:style>
  <w:style w:type="paragraph" w:styleId="List2">
    <w:name w:val="List 2"/>
    <w:basedOn w:val="BodyText"/>
    <w:rsid w:val="009F4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F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FDD"/>
    <w:pPr>
      <w:numPr>
        <w:numId w:val="3"/>
      </w:numPr>
    </w:pPr>
  </w:style>
  <w:style w:type="paragraph" w:styleId="ListBullet5">
    <w:name w:val="List Bullet 5"/>
    <w:basedOn w:val="List5"/>
    <w:rsid w:val="009F4FDD"/>
    <w:pPr>
      <w:numPr>
        <w:numId w:val="4"/>
      </w:numPr>
    </w:pPr>
  </w:style>
  <w:style w:type="paragraph" w:styleId="ListContinue2">
    <w:name w:val="List Continue 2"/>
    <w:basedOn w:val="List2"/>
    <w:rsid w:val="009F4FDD"/>
    <w:pPr>
      <w:ind w:firstLine="0"/>
    </w:pPr>
  </w:style>
  <w:style w:type="paragraph" w:styleId="ListContinue3">
    <w:name w:val="List Continue 3"/>
    <w:basedOn w:val="List3"/>
    <w:rsid w:val="009F4FDD"/>
    <w:pPr>
      <w:ind w:left="1021" w:firstLine="0"/>
    </w:pPr>
  </w:style>
  <w:style w:type="paragraph" w:styleId="ListContinue4">
    <w:name w:val="List Continue 4"/>
    <w:basedOn w:val="List4"/>
    <w:rsid w:val="009F4FDD"/>
    <w:pPr>
      <w:ind w:firstLine="0"/>
    </w:pPr>
  </w:style>
  <w:style w:type="paragraph" w:styleId="ListContinue5">
    <w:name w:val="List Continue 5"/>
    <w:basedOn w:val="List5"/>
    <w:rsid w:val="009F4FDD"/>
    <w:pPr>
      <w:ind w:firstLine="0"/>
    </w:pPr>
  </w:style>
  <w:style w:type="paragraph" w:styleId="ListNumber3">
    <w:name w:val="List Number 3"/>
    <w:basedOn w:val="List3"/>
    <w:rsid w:val="009F4FDD"/>
    <w:pPr>
      <w:numPr>
        <w:numId w:val="5"/>
      </w:numPr>
    </w:pPr>
  </w:style>
  <w:style w:type="paragraph" w:styleId="ListNumber4">
    <w:name w:val="List Number 4"/>
    <w:basedOn w:val="List4"/>
    <w:rsid w:val="009F4FDD"/>
    <w:pPr>
      <w:numPr>
        <w:numId w:val="6"/>
      </w:numPr>
    </w:pPr>
  </w:style>
  <w:style w:type="paragraph" w:styleId="ListNumber5">
    <w:name w:val="List Number 5"/>
    <w:basedOn w:val="List5"/>
    <w:rsid w:val="009F4FDD"/>
    <w:pPr>
      <w:numPr>
        <w:numId w:val="7"/>
      </w:numPr>
    </w:pPr>
  </w:style>
  <w:style w:type="paragraph" w:styleId="BlockText">
    <w:name w:val="Block Text"/>
    <w:basedOn w:val="Normal"/>
    <w:rsid w:val="009F4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FDD"/>
    <w:rPr>
      <w:sz w:val="16"/>
      <w:vertAlign w:val="superscript"/>
    </w:rPr>
  </w:style>
  <w:style w:type="character" w:customStyle="1" w:styleId="Symbols">
    <w:name w:val="Symbols"/>
    <w:basedOn w:val="DefaultParagraphFont"/>
    <w:rsid w:val="009F4FDD"/>
    <w:rPr>
      <w:rFonts w:ascii="Symbol" w:hAnsi="Symbol"/>
    </w:rPr>
  </w:style>
  <w:style w:type="character" w:customStyle="1" w:styleId="MenuOptions">
    <w:name w:val="Menu Options"/>
    <w:basedOn w:val="DefaultParagraphFont"/>
    <w:rsid w:val="009F4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FDD"/>
    <w:rPr>
      <w:b/>
    </w:rPr>
  </w:style>
  <w:style w:type="character" w:customStyle="1" w:styleId="Underlined">
    <w:name w:val="Underlined"/>
    <w:basedOn w:val="DefaultParagraphFont"/>
    <w:rsid w:val="009F4FDD"/>
    <w:rPr>
      <w:u w:val="single"/>
    </w:rPr>
  </w:style>
  <w:style w:type="paragraph" w:customStyle="1" w:styleId="TableBodyTextRight">
    <w:name w:val="Table Body Text Right"/>
    <w:basedOn w:val="TableBodyText"/>
    <w:rsid w:val="009F4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FDD"/>
    <w:rPr>
      <w:sz w:val="18"/>
    </w:rPr>
  </w:style>
  <w:style w:type="paragraph" w:customStyle="1" w:styleId="BodySmallRight">
    <w:name w:val="Body Small Right"/>
    <w:basedOn w:val="BodyTextRight"/>
    <w:rsid w:val="009F4FDD"/>
    <w:rPr>
      <w:sz w:val="18"/>
      <w:szCs w:val="18"/>
    </w:rPr>
  </w:style>
  <w:style w:type="paragraph" w:customStyle="1" w:styleId="MarginEdition">
    <w:name w:val="Margin Edition"/>
    <w:basedOn w:val="MarginNote"/>
    <w:rsid w:val="009F4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FDD"/>
    <w:rPr>
      <w:sz w:val="2"/>
      <w:szCs w:val="2"/>
    </w:rPr>
  </w:style>
  <w:style w:type="character" w:customStyle="1" w:styleId="Small">
    <w:name w:val="Small"/>
    <w:basedOn w:val="DefaultParagraphFont"/>
    <w:rsid w:val="009F4FDD"/>
    <w:rPr>
      <w:sz w:val="16"/>
    </w:rPr>
  </w:style>
  <w:style w:type="paragraph" w:customStyle="1" w:styleId="WideTable">
    <w:name w:val="Wide Table"/>
    <w:basedOn w:val="Normal"/>
    <w:rsid w:val="009F4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FDD"/>
  </w:style>
  <w:style w:type="paragraph" w:styleId="Quote">
    <w:name w:val="Quote"/>
    <w:basedOn w:val="Heading1"/>
    <w:link w:val="QuoteChar"/>
    <w:qFormat/>
    <w:rsid w:val="009F4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FDD"/>
    <w:pPr>
      <w:pageBreakBefore/>
    </w:pPr>
  </w:style>
  <w:style w:type="paragraph" w:customStyle="1" w:styleId="Border">
    <w:name w:val="Border"/>
    <w:basedOn w:val="Normal"/>
    <w:qFormat/>
    <w:rsid w:val="009F4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FDD"/>
    <w:rPr>
      <w:u w:val="single"/>
    </w:rPr>
  </w:style>
  <w:style w:type="paragraph" w:styleId="BalloonText">
    <w:name w:val="Balloon Text"/>
    <w:basedOn w:val="Normal"/>
    <w:link w:val="BalloonTextChar"/>
    <w:rsid w:val="009F4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F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F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1212</Words>
  <Characters>7047</Characters>
  <Application>Microsoft Office Word</Application>
  <DocSecurity>0</DocSecurity>
  <Lines>314</Lines>
  <Paragraphs>187</Paragraphs>
  <ScaleCrop>false</ScaleCrop>
  <Company>Author-it Software Corporation Ltd.</Company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MARN2001A Apply seamanship skills aboard a vessel up to 12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2013-06-06T05:17:00Z</dcterms:created>
  <dcterms:modified xsi:type="dcterms:W3CDTF">2013-06-06T05:17:00Z</dcterms:modified>
</cp:coreProperties>
</file>