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4E4" w:rsidP="00AA14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MARM5005A Participate in investigating marine incidents</w:t>
      </w:r>
      <w:r>
        <w:fldChar w:fldCharType="end"/>
      </w:r>
    </w:p>
    <w:p w:rsidR="00AA14E4" w:rsidP="00AA14E4">
      <w:pPr>
        <w:pStyle w:val="Version"/>
        <w:sectPr w:rsidSect="00D34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3448E" w:rsidP="00D3448E">
      <w:pPr>
        <w:pStyle w:val="SuperHeading"/>
      </w:pPr>
      <w:r w:rsidRPr="00D3448E">
        <w:t>MARM5005A Participate in investigating marine incidents</w:t>
      </w:r>
    </w:p>
    <w:p w:rsidR="00000000" w:rsidRPr="00D3448E" w:rsidP="00D3448E">
      <w:pPr>
        <w:pStyle w:val="Heading1"/>
      </w:pPr>
      <w:bookmarkStart w:id="1" w:name="O_538741"/>
      <w:bookmarkEnd w:id="1"/>
      <w:r w:rsidRPr="00D3448E">
        <w:t>Modification History</w:t>
      </w:r>
    </w:p>
    <w:p w:rsidR="00000000" w:rsidRPr="00D3448E" w:rsidP="00D3448E">
      <w:pPr>
        <w:pStyle w:val="BodyText"/>
      </w:pPr>
      <w:r w:rsidRPr="00D3448E">
        <w:t>Release 1</w:t>
      </w:r>
    </w:p>
    <w:p w:rsidR="00000000" w:rsidRPr="00D3448E" w:rsidP="00D3448E">
      <w:pPr>
        <w:pStyle w:val="BodyText"/>
      </w:pPr>
      <w:r w:rsidRPr="00D3448E">
        <w:t>This is the first release of this unit.</w:t>
      </w:r>
    </w:p>
    <w:p w:rsidR="00000000" w:rsidRPr="00D3448E" w:rsidP="00D3448E">
      <w:pPr>
        <w:pStyle w:val="AllowPageBreak"/>
      </w:pPr>
    </w:p>
    <w:p w:rsidR="00000000" w:rsidRPr="00D3448E" w:rsidP="00D3448E">
      <w:pPr>
        <w:pStyle w:val="Heading1"/>
      </w:pPr>
      <w:bookmarkStart w:id="2" w:name="O_538753"/>
      <w:bookmarkEnd w:id="2"/>
      <w:r w:rsidRPr="00D3448E">
        <w:t>Unit Descriptor</w:t>
      </w:r>
    </w:p>
    <w:p w:rsidR="00000000" w:rsidRPr="00D3448E" w:rsidP="00D3448E">
      <w:pPr>
        <w:pStyle w:val="BodyText"/>
      </w:pPr>
      <w:r w:rsidRPr="00D3448E">
        <w:t>This unit involves the skills and knowledge required to participate in planning, conducting and reporting investigations of marine incid</w:t>
      </w:r>
      <w:r w:rsidRPr="00D3448E">
        <w:t>ents that have resulted in, or have a potential to result in, injury or damage to persons, vessels, property or marine environment.</w:t>
      </w:r>
    </w:p>
    <w:p w:rsidR="00000000" w:rsidRPr="00D3448E" w:rsidP="00D3448E">
      <w:pPr>
        <w:pStyle w:val="AllowPageBreak"/>
      </w:pPr>
    </w:p>
    <w:p w:rsidR="00000000" w:rsidRPr="00D3448E" w:rsidP="00D3448E">
      <w:pPr>
        <w:pStyle w:val="Heading1"/>
      </w:pPr>
      <w:bookmarkStart w:id="3" w:name="O_538752"/>
      <w:bookmarkEnd w:id="3"/>
      <w:r w:rsidRPr="00D3448E">
        <w:t>Application of the Unit</w:t>
      </w:r>
    </w:p>
    <w:p w:rsidR="00000000" w:rsidRPr="00D3448E" w:rsidP="00D3448E">
      <w:pPr>
        <w:pStyle w:val="BodyText"/>
      </w:pPr>
      <w:r w:rsidRPr="00D3448E">
        <w:t>This unit applies to people working in the maritime industry as a domestic commerci</w:t>
      </w:r>
      <w:r w:rsidRPr="00D3448E">
        <w:t>al vessel marine surveyor and may form part of accreditation requirements for surveyors under Australian legislation.</w:t>
      </w:r>
    </w:p>
    <w:p w:rsidR="00000000" w:rsidRPr="00D3448E" w:rsidP="00D3448E">
      <w:pPr>
        <w:pStyle w:val="AllowPageBreak"/>
      </w:pPr>
    </w:p>
    <w:p w:rsidR="00000000" w:rsidRPr="00D3448E" w:rsidP="00D3448E">
      <w:pPr>
        <w:pStyle w:val="Heading1"/>
      </w:pPr>
      <w:bookmarkStart w:id="4" w:name="O_538751"/>
      <w:bookmarkEnd w:id="4"/>
      <w:r w:rsidRPr="00D3448E">
        <w:t>Licensing/Regulatory Information</w:t>
      </w:r>
    </w:p>
    <w:p w:rsidR="00000000" w:rsidRPr="00D3448E" w:rsidP="00D3448E">
      <w:pPr>
        <w:pStyle w:val="BodyText"/>
      </w:pPr>
      <w:r w:rsidRPr="00D3448E">
        <w:t>Not applicable.</w:t>
      </w:r>
    </w:p>
    <w:p w:rsidR="00000000" w:rsidRPr="00D3448E" w:rsidP="00D3448E">
      <w:pPr>
        <w:pStyle w:val="AllowPageBreak"/>
      </w:pPr>
    </w:p>
    <w:p w:rsidR="00000000" w:rsidRPr="00D3448E" w:rsidP="00D3448E">
      <w:pPr>
        <w:pStyle w:val="Heading1"/>
      </w:pPr>
      <w:bookmarkStart w:id="5" w:name="O_538750"/>
      <w:bookmarkEnd w:id="5"/>
      <w:r w:rsidRPr="00D3448E">
        <w:t>Pre-Requisites</w:t>
      </w:r>
    </w:p>
    <w:p w:rsidR="00000000" w:rsidRPr="00D3448E" w:rsidP="00D3448E">
      <w:pPr>
        <w:pStyle w:val="BodyText"/>
      </w:pPr>
      <w:r w:rsidRPr="00D3448E">
        <w:t>Not applicable.</w:t>
      </w:r>
    </w:p>
    <w:p w:rsidR="00000000" w:rsidRPr="00D3448E" w:rsidP="00D3448E">
      <w:pPr>
        <w:pStyle w:val="AllowPageBreak"/>
      </w:pPr>
    </w:p>
    <w:p w:rsidR="00000000" w:rsidRPr="00D3448E" w:rsidP="00D3448E">
      <w:pPr>
        <w:pStyle w:val="Heading1"/>
      </w:pPr>
      <w:bookmarkStart w:id="6" w:name="O_538749"/>
      <w:bookmarkEnd w:id="6"/>
      <w:r w:rsidRPr="00D3448E">
        <w:t>Employa</w:t>
      </w:r>
      <w:r w:rsidRPr="00D3448E">
        <w:t>bility Skills Information</w:t>
      </w:r>
    </w:p>
    <w:p w:rsidR="00000000" w:rsidRPr="00D3448E" w:rsidP="00D3448E">
      <w:pPr>
        <w:pStyle w:val="BodyText"/>
      </w:pPr>
      <w:r w:rsidRPr="00D3448E">
        <w:t>This unit contains employability skills.</w:t>
      </w:r>
    </w:p>
    <w:p w:rsidR="00000000" w:rsidRPr="00D3448E" w:rsidP="00D3448E">
      <w:pPr>
        <w:pStyle w:val="AllowPageBreak"/>
      </w:pPr>
    </w:p>
    <w:p w:rsidR="00000000" w:rsidRPr="00D3448E" w:rsidP="00D3448E">
      <w:pPr>
        <w:pStyle w:val="Heading1"/>
      </w:pPr>
      <w:bookmarkStart w:id="7" w:name="O_538748"/>
      <w:bookmarkEnd w:id="7"/>
      <w:r w:rsidRPr="00D3448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t>Performance criteria describe the required performance neede</w:t>
            </w:r>
            <w:r w:rsidRPr="00D3448E">
              <w:t>d to demonstrate achievement of the element. Assessment of performance is to be consistent with the evidence guide.</w:t>
            </w:r>
          </w:p>
        </w:tc>
      </w:tr>
    </w:tbl>
    <w:p w:rsidR="00000000" w:rsidRPr="00D3448E" w:rsidP="00D3448E">
      <w:pPr>
        <w:pStyle w:val="BodyText"/>
      </w:pPr>
    </w:p>
    <w:p w:rsidR="00000000" w:rsidRPr="00D3448E" w:rsidP="00D3448E">
      <w:pPr>
        <w:pStyle w:val="AllowPageBreak"/>
      </w:pPr>
    </w:p>
    <w:p w:rsidR="00000000" w:rsidRPr="00D3448E" w:rsidP="00D3448E">
      <w:pPr>
        <w:pStyle w:val="Heading1"/>
      </w:pPr>
      <w:bookmarkStart w:id="8" w:name="O_538747"/>
      <w:bookmarkEnd w:id="8"/>
      <w:r w:rsidRPr="00D3448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SpecialBold"/>
              </w:rPr>
              <w:t xml:space="preserve">Undertake initial assessment of incident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 xml:space="preserve">Statutory and legal obligations are identified and </w:t>
            </w:r>
            <w:r w:rsidRPr="00D3448E">
              <w:rPr>
                <w:rStyle w:val="BoldandItalics"/>
              </w:rPr>
              <w:t>relevant government agencies</w:t>
            </w:r>
            <w:r w:rsidRPr="00D3448E">
              <w:t xml:space="preserve"> are advised as required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 xml:space="preserve">Key </w:t>
            </w:r>
            <w:r w:rsidRPr="00D3448E">
              <w:rPr>
                <w:rStyle w:val="BoldandItalics"/>
              </w:rPr>
              <w:t>stakeholders and interested parties</w:t>
            </w:r>
            <w:r w:rsidRPr="00D3448E">
              <w:t xml:space="preserve"> are identified and notified as appropriate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 xml:space="preserve">Factors affecting </w:t>
            </w:r>
            <w:r w:rsidRPr="00D3448E">
              <w:rPr>
                <w:rStyle w:val="BoldandItalics"/>
              </w:rPr>
              <w:t xml:space="preserve">complexity </w:t>
            </w:r>
            <w:r w:rsidRPr="00D3448E">
              <w:t>of investigation are determined and surveyor competency to conduct investigation is determined based on required specialised skills and knowledge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Area is checked to ensure it is safe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Integrity of site and personnel is established and maintain</w:t>
            </w:r>
            <w:r w:rsidRPr="00D3448E">
              <w:t>ed according to legal requirements and to ensure objectivity of information collected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SpecialBold"/>
              </w:rPr>
              <w:t>Participate in establishing investigation processes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Organisational policies and procedures, and national law for marine incident investigation are accessed and app</w:t>
            </w:r>
            <w:r w:rsidRPr="00D3448E">
              <w:t>lied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Scope of investigation is defined taking account of legislative requirements and client instructions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BoldandItalics"/>
              </w:rPr>
              <w:t>Investigation team</w:t>
            </w:r>
            <w:r w:rsidRPr="00D3448E">
              <w:t xml:space="preserve"> appropriate to level of responsibility in investigation is convened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Involvement of stakeholders a</w:t>
            </w:r>
            <w:r w:rsidRPr="00D3448E">
              <w:t>nd interested parties is managed according to legislative requirements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Resources and expert advice required to assist in incident assessment are identified and sourced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BoldandItalics"/>
              </w:rPr>
              <w:t>Barriers to investigation</w:t>
            </w:r>
            <w:r w:rsidRPr="00D3448E">
              <w:t xml:space="preserve"> are identified and addressed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Development and implemented of action plans and timelines is ensured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SpecialBold"/>
              </w:rPr>
              <w:t>Collect information and data for analysis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Sources of information and data are identified and accessed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Incident site, equipment and other evidence is inspected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Gathering of information and data by others is facilitated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Photographs, measurements and documentary evidence are taken and recorded, taking objectivity, confidentiality and legal implications into account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Site, evidence and necessary documentation is appropriately secured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SpecialBold"/>
              </w:rPr>
              <w:t>Analyse information and data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 xml:space="preserve">Understanding and identification of </w:t>
            </w:r>
            <w:r w:rsidRPr="00D3448E">
              <w:rPr>
                <w:rStyle w:val="BoldandItalics"/>
              </w:rPr>
              <w:t>conceptual basis for analysis</w:t>
            </w:r>
            <w:r w:rsidRPr="00D3448E">
              <w:t xml:space="preserve"> is ensured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BoldandItalics"/>
              </w:rPr>
              <w:t>Timeline of events</w:t>
            </w:r>
            <w:r w:rsidRPr="00D3448E">
              <w:t xml:space="preserve"> leading up to incident is constructed using vessel records and other available data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 xml:space="preserve">Causative event/s and </w:t>
            </w:r>
            <w:r w:rsidRPr="00D3448E">
              <w:rPr>
                <w:rStyle w:val="BoldandItalics"/>
              </w:rPr>
              <w:t>conditions and circumstances</w:t>
            </w:r>
            <w:r w:rsidRPr="00D3448E">
              <w:t xml:space="preserve"> that may have contributed to causative event are accurately identified and documented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 xml:space="preserve">Intervention points </w:t>
            </w:r>
            <w:r w:rsidRPr="00D3448E">
              <w:t>on timeline for prevention are identified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SpecialBold"/>
              </w:rPr>
              <w:t>Compile investigation report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 xml:space="preserve">Results of analysis are documented in a format to suit required </w:t>
            </w:r>
            <w:r w:rsidRPr="00D3448E">
              <w:rPr>
                <w:rStyle w:val="BoldandItalics"/>
              </w:rPr>
              <w:t>target audience</w:t>
            </w:r>
            <w:r w:rsidRPr="00D3448E">
              <w:t xml:space="preserve"> and legal requirements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Report is phrased in objective terms, and evidence and reasons for conclusions are cited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Recommendations for prevention are included in report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 xml:space="preserve">Relevant information and data is disseminated to key personnel, stakeholders and external agencies </w:t>
            </w:r>
            <w:r w:rsidRPr="00D3448E">
              <w:t>as appropriate, following appropriate authorisation</w:t>
            </w:r>
          </w:p>
        </w:tc>
      </w:tr>
      <w:tr w:rsidTr="00AA14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t>Findings from report are used to develop further prevention strategies</w:t>
            </w:r>
          </w:p>
        </w:tc>
      </w:tr>
    </w:tbl>
    <w:p w:rsidR="00000000" w:rsidRPr="00D3448E" w:rsidP="00D3448E">
      <w:pPr>
        <w:pStyle w:val="BodyText"/>
      </w:pPr>
    </w:p>
    <w:p w:rsidR="00000000" w:rsidRPr="00D3448E" w:rsidP="00D3448E">
      <w:pPr>
        <w:pStyle w:val="AllowPageBreak"/>
      </w:pPr>
    </w:p>
    <w:p w:rsidR="00000000" w:rsidRPr="00D3448E" w:rsidP="00D3448E">
      <w:pPr>
        <w:pStyle w:val="Heading1"/>
      </w:pPr>
      <w:bookmarkStart w:id="9" w:name="O_538746"/>
      <w:bookmarkEnd w:id="9"/>
      <w:r w:rsidRPr="00D3448E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This section describes the skills and knowledge required for this unit.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SpecialBold"/>
              </w:rPr>
              <w:t>Required Skills: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Access data on marine investigations, accidents and incidents from a variety of sources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Access relevant marine incident information and data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Analyse relevant workplace information and data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Carry out calculations (such as vessel stability)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Communicate effectively with personnel at all levels of the organisation, marine incident specialists and, as required, emergency services personnel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Conduct effective formal and informal meetings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Cons</w:t>
            </w:r>
            <w:r w:rsidRPr="00D3448E">
              <w:t>ult and negotiate with others to develop plans and to implement and monitor designated actions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Contribute to assessing resources needed to systematically manage marine incidents and, where appropriate, access these resources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Identify areas for improvem</w:t>
            </w:r>
            <w:r w:rsidRPr="00D3448E">
              <w:t>ent with the survey of marine incidents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Make observations of workplace tasks and interactions between people, their activities, equipment, environment and systems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>Manage:</w:t>
            </w:r>
          </w:p>
          <w:p w:rsidR="00000000" w:rsidRPr="00D3448E" w:rsidP="00D3448E">
            <w:pPr>
              <w:pStyle w:val="ListBullet2"/>
            </w:pPr>
            <w:r w:rsidRPr="00D3448E">
              <w:t>incident and responsibilities of self and others</w:t>
            </w:r>
          </w:p>
          <w:p w:rsidR="00000000" w:rsidP="00D3448E">
            <w:pPr>
              <w:pStyle w:val="ListBullet2"/>
              <w:rPr>
                <w:lang w:val="en-NZ"/>
              </w:rPr>
            </w:pPr>
            <w:r w:rsidRPr="00D3448E">
              <w:t>own tasks within a timeframe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Pay attention to detail when making observations and recording outcomes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Prepare reports for a range of target groups and stakeholders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Produce accurate information and data related to vessel, crew and/or marine environment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Use a range of communication media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Use basic measuring equipment including reading scales and dials applicable to selected hazards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Use language and literacy skills appropriate to task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>Work independently and unsupervised</w:t>
            </w:r>
          </w:p>
        </w:tc>
      </w:tr>
    </w:tbl>
    <w:p w:rsidR="00000000" w:rsidRPr="00D3448E" w:rsidP="00D3448E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SpecialBold"/>
              </w:rPr>
              <w:t>Required Knowledge: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Characteristics, mode of action and survey tasks for major and minor marine incidents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Concept of common law duty of care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Ethics related to professional practice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Formal and informal communication and consultation processes, and key personnel related t</w:t>
            </w:r>
            <w:r w:rsidRPr="00D3448E">
              <w:t>o communication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>How the characteristics and composition of the workforce impact on risk and the systematic approach to managing a marine incident, for example:</w:t>
            </w:r>
          </w:p>
          <w:p w:rsidR="00000000" w:rsidRPr="00D3448E" w:rsidP="00D3448E">
            <w:pPr>
              <w:pStyle w:val="ListBullet2"/>
            </w:pPr>
            <w:r w:rsidRPr="00D3448E">
              <w:t>communication skills</w:t>
            </w:r>
          </w:p>
          <w:p w:rsidR="00000000" w:rsidRPr="00D3448E" w:rsidP="00D3448E">
            <w:pPr>
              <w:pStyle w:val="ListBullet2"/>
            </w:pPr>
            <w:r w:rsidRPr="00D3448E">
              <w:t>cultural background/workplace diversity</w:t>
            </w:r>
          </w:p>
          <w:p w:rsidR="00000000" w:rsidRPr="00D3448E" w:rsidP="00D3448E">
            <w:pPr>
              <w:pStyle w:val="ListBullet2"/>
            </w:pPr>
            <w:r w:rsidRPr="00D3448E">
              <w:t>gender</w:t>
            </w:r>
          </w:p>
          <w:p w:rsidR="00000000" w:rsidRPr="00D3448E" w:rsidP="00D3448E">
            <w:pPr>
              <w:pStyle w:val="ListBullet2"/>
            </w:pPr>
            <w:r w:rsidRPr="00D3448E">
              <w:t>language, literacy and numeracy</w:t>
            </w:r>
          </w:p>
          <w:p w:rsidR="00000000" w:rsidRPr="00D3448E" w:rsidP="00D3448E">
            <w:pPr>
              <w:pStyle w:val="ListBullet2"/>
            </w:pPr>
            <w:r w:rsidRPr="00D3448E">
              <w:t>structure and organisation of workforce (part-time, casual and contract workers, shift rosters, geographical location)</w:t>
            </w:r>
          </w:p>
          <w:p w:rsidR="00000000" w:rsidP="00D3448E">
            <w:pPr>
              <w:pStyle w:val="ListBullet2"/>
              <w:rPr>
                <w:lang w:val="en-NZ"/>
              </w:rPr>
            </w:pPr>
            <w:r w:rsidRPr="00D3448E">
              <w:t>workers with specific needs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Internal and external sources of information and data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Language, literacy and cultural profile of the work group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Legislative requirements for marine incident information and data, and consultation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Marine incident causation for a range of different incidents including marine environment incidents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Methods of providing evidence of compliance with maritime legislation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Nature of workplace processes (including work flow, planning and control) and hazards relevant to particular workplace, vessel and vessel operations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Organisational policies and proce</w:t>
            </w:r>
            <w:r w:rsidRPr="00D3448E">
              <w:t>dures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Other functional areas that impact on managing marine incidents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Principles and practices of continuity and validity of evidence retention for potential legal action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>Requirements for:</w:t>
            </w:r>
          </w:p>
          <w:p w:rsidR="00000000" w:rsidRPr="00D3448E" w:rsidP="00D3448E">
            <w:pPr>
              <w:pStyle w:val="ListBullet2"/>
            </w:pPr>
            <w:r w:rsidRPr="00D3448E">
              <w:t>recordkeeping that addresses privacy, maritime and other app</w:t>
            </w:r>
            <w:r w:rsidRPr="00D3448E">
              <w:t>licable legislation</w:t>
            </w:r>
          </w:p>
          <w:p w:rsidR="00000000" w:rsidP="00D3448E">
            <w:pPr>
              <w:pStyle w:val="ListBullet2"/>
              <w:rPr>
                <w:lang w:val="en-NZ"/>
              </w:rPr>
            </w:pPr>
            <w:r w:rsidRPr="00D3448E">
              <w:t>reporting marine incidents under legislation, organisational policy and procedures, codes of practice including notification and reporting of incidents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Requirements under hazard specific legislation and codes of practice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Rights</w:t>
            </w:r>
            <w:r w:rsidRPr="00D3448E">
              <w:t xml:space="preserve"> of marine safety inspectors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Roles and responsibilities of vessel employees and other stakeholders including agents and contractors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Standard industry controls for a range of hazards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State/territory and commonwealth maritime legislation (acts, regulations, codes of practice, associated standards and guidance material) including prescriptive and performance approaches and links to other relevant legislation such as industrial relations,</w:t>
            </w:r>
            <w:r w:rsidRPr="00D3448E">
              <w:t xml:space="preserve"> work health and safety (WHS)/occupational health and safety (OHS) and duty of care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>WHS/OHS requirements and safe work practices</w:t>
            </w:r>
          </w:p>
        </w:tc>
      </w:tr>
    </w:tbl>
    <w:p w:rsidR="00000000" w:rsidRPr="00D3448E" w:rsidP="00D3448E">
      <w:pPr>
        <w:pStyle w:val="BodyText"/>
      </w:pPr>
    </w:p>
    <w:p w:rsidR="00000000" w:rsidRPr="00D3448E" w:rsidP="00D3448E">
      <w:pPr>
        <w:pStyle w:val="AllowPageBreak"/>
      </w:pPr>
    </w:p>
    <w:p w:rsidR="00000000" w:rsidRPr="00D3448E" w:rsidP="00D3448E">
      <w:pPr>
        <w:pStyle w:val="Heading1"/>
      </w:pPr>
      <w:bookmarkStart w:id="10" w:name="O_538745"/>
      <w:bookmarkEnd w:id="10"/>
      <w:r w:rsidRPr="00D3448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D344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The evidence guide provides advice on assessment and must be read in conjunction with the p</w:t>
            </w:r>
            <w:r w:rsidRPr="00D3448E">
              <w:t>erformance criteria, the required skills and knowledge, the range statement and the Assessment Guidelines for the Training Package.</w:t>
            </w:r>
          </w:p>
        </w:tc>
      </w:tr>
      <w:tr w:rsidTr="00D344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D3448E" w:rsidP="00D3448E">
            <w:pPr>
              <w:pStyle w:val="ListBullet"/>
            </w:pPr>
            <w:r w:rsidRPr="00D3448E">
              <w:t>developing effective planning documents</w:t>
            </w:r>
          </w:p>
          <w:p w:rsidR="00000000" w:rsidRPr="00D3448E" w:rsidP="00D3448E">
            <w:pPr>
              <w:pStyle w:val="ListBullet"/>
            </w:pPr>
            <w:r w:rsidRPr="00D3448E">
              <w:t>communicat</w:t>
            </w:r>
            <w:r w:rsidRPr="00D3448E">
              <w:t>ing effectively with others as required</w:t>
            </w:r>
          </w:p>
          <w:p w:rsidR="00000000" w:rsidRPr="00D3448E" w:rsidP="00D3448E">
            <w:pPr>
              <w:pStyle w:val="ListBullet"/>
            </w:pPr>
            <w:r w:rsidRPr="00D3448E">
              <w:t>producing accurate and reliable information</w:t>
            </w:r>
          </w:p>
          <w:p w:rsidR="00000000" w:rsidRPr="00D3448E" w:rsidP="00D3448E">
            <w:pPr>
              <w:pStyle w:val="ListBullet"/>
            </w:pPr>
            <w:r w:rsidRPr="00D3448E">
              <w:t>effectively liaising with internal and external authorities/agencies</w:t>
            </w:r>
          </w:p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providing high quality reports.</w:t>
            </w:r>
          </w:p>
        </w:tc>
      </w:tr>
      <w:tr w:rsidTr="00D344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t>Performance is demons</w:t>
            </w:r>
            <w:r w:rsidRPr="00D3448E">
              <w:t>trated consistently over time and in a suitable range of contexts.</w:t>
            </w:r>
          </w:p>
          <w:p w:rsidR="00000000" w:rsidRPr="00D3448E" w:rsidP="00D3448E">
            <w:pPr>
              <w:pStyle w:val="BodyText"/>
            </w:pPr>
            <w:r w:rsidRPr="00D3448E">
              <w:t>Resources for assessment include access to:</w:t>
            </w:r>
          </w:p>
          <w:p w:rsidR="00000000" w:rsidRPr="00D3448E" w:rsidP="00D3448E">
            <w:pPr>
              <w:pStyle w:val="ListBullet"/>
            </w:pPr>
            <w:r w:rsidRPr="00D3448E">
              <w:t>industry-approved marine operations site where participating in investigating marine incidents can be conducted</w:t>
            </w:r>
          </w:p>
          <w:p w:rsidR="00000000" w:rsidRPr="00D3448E" w:rsidP="00D3448E">
            <w:pPr>
              <w:pStyle w:val="ListBullet"/>
            </w:pPr>
            <w:r w:rsidRPr="00D3448E">
              <w:t>tools, equipment and personal protective equipment currently used in industry</w:t>
            </w:r>
          </w:p>
          <w:p w:rsidR="00000000" w:rsidRPr="00D3448E" w:rsidP="00D3448E">
            <w:pPr>
              <w:pStyle w:val="ListBullet"/>
            </w:pPr>
            <w:r w:rsidRPr="00D3448E">
              <w:t>relevant regulatory and equipment documentation that impacts on work activities</w:t>
            </w:r>
          </w:p>
          <w:p w:rsidR="00000000" w:rsidRPr="00D3448E" w:rsidP="00D3448E">
            <w:pPr>
              <w:pStyle w:val="ListBullet"/>
            </w:pPr>
            <w:r w:rsidRPr="00D3448E">
              <w:t>range of relevant exercises, case studies and/or other simulated practical and knowledge assessmen</w:t>
            </w:r>
            <w:r w:rsidRPr="00D3448E">
              <w:t>ts</w:t>
            </w:r>
          </w:p>
          <w:p w:rsidR="00000000" w:rsidRPr="00D3448E" w:rsidP="00D3448E">
            <w:pPr>
              <w:pStyle w:val="ListBullet"/>
            </w:pPr>
            <w:r w:rsidRPr="00D3448E">
              <w:t>appropriate range of relevant operational situations in the workplace.</w:t>
            </w:r>
          </w:p>
          <w:p w:rsidR="00000000" w:rsidRPr="00D3448E" w:rsidP="00D3448E">
            <w:pPr>
              <w:pStyle w:val="BodyText"/>
            </w:pPr>
            <w:r w:rsidRPr="00D3448E">
              <w:t>In both real and simulated environments, access is required to:</w:t>
            </w:r>
          </w:p>
          <w:p w:rsidR="00000000" w:rsidRPr="00D3448E" w:rsidP="00D3448E">
            <w:pPr>
              <w:pStyle w:val="ListBullet"/>
            </w:pPr>
            <w:r w:rsidRPr="00D3448E">
              <w:t>relevant and appropriate materials and equipment</w:t>
            </w:r>
          </w:p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applicable documentation including workplace procedures, regulations</w:t>
            </w:r>
            <w:r w:rsidRPr="00D3448E">
              <w:t>, codes of practice and operation manuals.</w:t>
            </w:r>
          </w:p>
        </w:tc>
      </w:tr>
      <w:tr w:rsidTr="00D344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t>Practical assessment must occur in an:</w:t>
            </w:r>
          </w:p>
          <w:p w:rsidR="00000000" w:rsidRPr="00D3448E" w:rsidP="00D3448E">
            <w:pPr>
              <w:pStyle w:val="ListBullet"/>
            </w:pPr>
            <w:r w:rsidRPr="00D3448E">
              <w:t>appropriately simulated workplace environment and/or</w:t>
            </w:r>
          </w:p>
          <w:p w:rsidR="00000000" w:rsidRPr="00D3448E" w:rsidP="00D3448E">
            <w:pPr>
              <w:pStyle w:val="ListBullet"/>
            </w:pPr>
            <w:r w:rsidRPr="00D3448E">
              <w:t>appropriate range of situations in the workplace.</w:t>
            </w:r>
          </w:p>
          <w:p w:rsidR="00000000" w:rsidRPr="00D3448E" w:rsidP="00D3448E">
            <w:pPr>
              <w:pStyle w:val="BodyText"/>
            </w:pPr>
            <w:r w:rsidRPr="00D3448E">
              <w:t xml:space="preserve">A range of assessment methods should be used to </w:t>
            </w:r>
            <w:r w:rsidRPr="00D3448E">
              <w:t>assess practical skills and knowledge. The following examples are appropriate to this unit:</w:t>
            </w:r>
          </w:p>
          <w:p w:rsidR="00000000" w:rsidRPr="00D3448E" w:rsidP="00D3448E">
            <w:pPr>
              <w:pStyle w:val="ListBullet"/>
            </w:pPr>
            <w:r w:rsidRPr="00D3448E">
              <w:t>direct observation of the candidate participating in investigating marine incidents</w:t>
            </w:r>
          </w:p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direct observation of the candidate applying relevant WHS/OHS requirements and work practices.</w:t>
            </w:r>
          </w:p>
        </w:tc>
      </w:tr>
      <w:tr w:rsidTr="00D344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BodyText"/>
            </w:pPr>
            <w:r w:rsidRPr="00D3448E">
              <w:t>Holistic assessment with other units relevant to the industry sector, workplace and job role is recommended.</w:t>
            </w:r>
          </w:p>
          <w:p w:rsidR="00000000" w:rsidRPr="00D3448E" w:rsidP="00D3448E">
            <w:pPr>
              <w:pStyle w:val="BodyText"/>
            </w:pPr>
            <w:r w:rsidRPr="00D3448E">
              <w:t>In all cases wh</w:t>
            </w:r>
            <w:r w:rsidRPr="00D3448E">
              <w:t>ere practical assessment is used it should be combined with targeted questioning to assess Required Knowledge.</w:t>
            </w:r>
          </w:p>
          <w:p w:rsidR="00000000" w:rsidRPr="00D3448E" w:rsidP="00D3448E">
            <w:pPr>
              <w:pStyle w:val="BodyText"/>
            </w:pPr>
            <w:r w:rsidRPr="00D3448E">
              <w:t>Assessment processes and techniques must be appropriate to the language and literacy requirements of the work being performed and the capacity of</w:t>
            </w:r>
            <w:r w:rsidRPr="00D3448E">
              <w:t xml:space="preserve"> the candidate.</w:t>
            </w:r>
          </w:p>
        </w:tc>
      </w:tr>
    </w:tbl>
    <w:p w:rsidR="00000000" w:rsidRPr="00D3448E" w:rsidP="00D3448E">
      <w:pPr>
        <w:pStyle w:val="BodyText"/>
      </w:pPr>
    </w:p>
    <w:p w:rsidR="00000000" w:rsidRPr="00D3448E" w:rsidP="00D3448E">
      <w:pPr>
        <w:pStyle w:val="AllowPageBreak"/>
      </w:pPr>
    </w:p>
    <w:p w:rsidR="00000000" w:rsidRPr="00D3448E" w:rsidP="00D3448E">
      <w:pPr>
        <w:pStyle w:val="Heading1"/>
      </w:pPr>
      <w:bookmarkStart w:id="11" w:name="O_538744"/>
      <w:bookmarkEnd w:id="11"/>
      <w:r w:rsidRPr="00D3448E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The range statement relates to the unit of competency as a whole. It allows for different work environments and situations that may affect performance. Bold italicised wording, if used in the performance c</w:t>
            </w:r>
            <w:r w:rsidRPr="00D3448E">
              <w:t xml:space="preserve">riteria, is detailed below. 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Relevant government agencies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>Australian Maritime Safety Authority (AMSA)</w:t>
            </w:r>
          </w:p>
          <w:p w:rsidR="00000000" w:rsidRPr="00D3448E" w:rsidP="00D3448E">
            <w:pPr>
              <w:pStyle w:val="ListBullet"/>
            </w:pPr>
            <w:r w:rsidRPr="00D3448E">
              <w:t>Australian Transport Safety Bureau (ATSB)</w:t>
            </w:r>
          </w:p>
          <w:p w:rsidR="00000000" w:rsidRPr="00D3448E" w:rsidP="00D3448E">
            <w:pPr>
              <w:pStyle w:val="ListBullet"/>
            </w:pPr>
            <w:r w:rsidRPr="00D3448E">
              <w:t>Environment protection agencies</w:t>
            </w:r>
          </w:p>
          <w:p w:rsidR="00000000" w:rsidRPr="00D3448E" w:rsidP="00D3448E">
            <w:pPr>
              <w:pStyle w:val="ListBullet"/>
            </w:pPr>
            <w:r w:rsidRPr="00D3448E">
              <w:t>Maritime authorities</w:t>
            </w:r>
          </w:p>
          <w:p w:rsidR="00000000" w:rsidRPr="00D3448E" w:rsidP="00D3448E">
            <w:pPr>
              <w:pStyle w:val="ListBullet"/>
            </w:pPr>
            <w:r w:rsidRPr="00D3448E">
              <w:t>Police and other emergency services</w:t>
            </w:r>
          </w:p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 xml:space="preserve">WHS/OHS specialists 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Stakeholders and interested parties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>Community</w:t>
            </w:r>
          </w:p>
          <w:p w:rsidR="00000000" w:rsidRPr="00D3448E" w:rsidP="00D3448E">
            <w:pPr>
              <w:pStyle w:val="ListBullet"/>
            </w:pPr>
            <w:r w:rsidRPr="00D3448E">
              <w:t>Coroner</w:t>
            </w:r>
          </w:p>
          <w:p w:rsidR="00000000" w:rsidRPr="00D3448E" w:rsidP="00D3448E">
            <w:pPr>
              <w:pStyle w:val="ListBullet"/>
            </w:pPr>
            <w:r w:rsidRPr="00D3448E">
              <w:t>Government agencies, including WHS/OHS and emergency service agencies</w:t>
            </w:r>
          </w:p>
          <w:p w:rsidR="00000000" w:rsidRPr="00D3448E" w:rsidP="00D3448E">
            <w:pPr>
              <w:pStyle w:val="ListBullet"/>
            </w:pPr>
            <w:r w:rsidRPr="00D3448E">
              <w:t>Importers</w:t>
            </w:r>
          </w:p>
          <w:p w:rsidR="00000000" w:rsidRPr="00D3448E" w:rsidP="00D3448E">
            <w:pPr>
              <w:pStyle w:val="ListBullet"/>
            </w:pPr>
            <w:r w:rsidRPr="00D3448E">
              <w:t>Installers</w:t>
            </w:r>
          </w:p>
          <w:p w:rsidR="00000000" w:rsidRPr="00D3448E" w:rsidP="00D3448E">
            <w:pPr>
              <w:pStyle w:val="ListBullet"/>
            </w:pPr>
            <w:r w:rsidRPr="00D3448E">
              <w:t xml:space="preserve">Insurance companies </w:t>
            </w:r>
          </w:p>
          <w:p w:rsidR="00000000" w:rsidRPr="00D3448E" w:rsidP="00D3448E">
            <w:pPr>
              <w:pStyle w:val="ListBullet"/>
            </w:pPr>
            <w:r w:rsidRPr="00D3448E">
              <w:t>Managers</w:t>
            </w:r>
          </w:p>
          <w:p w:rsidR="00000000" w:rsidRPr="00D3448E" w:rsidP="00D3448E">
            <w:pPr>
              <w:pStyle w:val="ListBullet"/>
            </w:pPr>
            <w:r w:rsidRPr="00D3448E">
              <w:t>Manufacturers</w:t>
            </w:r>
          </w:p>
          <w:p w:rsidR="00000000" w:rsidRPr="00D3448E" w:rsidP="00D3448E">
            <w:pPr>
              <w:pStyle w:val="ListBullet"/>
            </w:pPr>
            <w:r w:rsidRPr="00D3448E">
              <w:t>Media</w:t>
            </w:r>
          </w:p>
          <w:p w:rsidR="00000000" w:rsidRPr="00D3448E" w:rsidP="00D3448E">
            <w:pPr>
              <w:pStyle w:val="ListBullet"/>
            </w:pPr>
            <w:r w:rsidRPr="00D3448E">
              <w:t>Naval architects and ma</w:t>
            </w:r>
            <w:r w:rsidRPr="00D3448E">
              <w:t>rine engineers</w:t>
            </w:r>
          </w:p>
          <w:p w:rsidR="00000000" w:rsidRPr="00D3448E" w:rsidP="00D3448E">
            <w:pPr>
              <w:pStyle w:val="ListBullet"/>
            </w:pPr>
            <w:r w:rsidRPr="00D3448E">
              <w:t>Organisation board or advisory council</w:t>
            </w:r>
          </w:p>
          <w:p w:rsidR="00000000" w:rsidRPr="00D3448E" w:rsidP="00D3448E">
            <w:pPr>
              <w:pStyle w:val="ListBullet"/>
            </w:pPr>
            <w:r w:rsidRPr="00D3448E">
              <w:t>Persons in control of workplaces</w:t>
            </w:r>
          </w:p>
          <w:p w:rsidR="00000000" w:rsidRPr="00D3448E" w:rsidP="00D3448E">
            <w:pPr>
              <w:pStyle w:val="ListBullet"/>
            </w:pPr>
            <w:r w:rsidRPr="00D3448E">
              <w:t>Politicians</w:t>
            </w:r>
          </w:p>
          <w:p w:rsidR="00000000" w:rsidRPr="00D3448E" w:rsidP="00D3448E">
            <w:pPr>
              <w:pStyle w:val="ListBullet"/>
            </w:pPr>
            <w:r w:rsidRPr="00D3448E">
              <w:t xml:space="preserve">Ship personnel </w:t>
            </w:r>
          </w:p>
          <w:p w:rsidR="00000000" w:rsidRPr="00D3448E" w:rsidP="00D3448E">
            <w:pPr>
              <w:pStyle w:val="ListBullet"/>
            </w:pPr>
            <w:r w:rsidRPr="00D3448E">
              <w:t>Sub-contractors</w:t>
            </w:r>
          </w:p>
          <w:p w:rsidR="00000000" w:rsidRPr="00D3448E" w:rsidP="00D3448E">
            <w:pPr>
              <w:pStyle w:val="ListBullet"/>
            </w:pPr>
            <w:r w:rsidRPr="00D3448E">
              <w:t xml:space="preserve">Suppliers and distributors </w:t>
            </w:r>
          </w:p>
          <w:p w:rsidR="00000000" w:rsidRPr="00D3448E" w:rsidP="00D3448E">
            <w:pPr>
              <w:pStyle w:val="ListBullet"/>
            </w:pPr>
            <w:r w:rsidRPr="00D3448E">
              <w:t>Unions</w:t>
            </w:r>
          </w:p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Workgroup members and people who may be exposed to similar situations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Complexity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>Administrative implications</w:t>
            </w:r>
          </w:p>
          <w:p w:rsidR="00000000" w:rsidRPr="00D3448E" w:rsidP="00D3448E">
            <w:pPr>
              <w:pStyle w:val="ListBullet"/>
            </w:pPr>
            <w:r w:rsidRPr="00D3448E">
              <w:t>Conflict of interest issues</w:t>
            </w:r>
          </w:p>
          <w:p w:rsidR="00000000" w:rsidRPr="00D3448E" w:rsidP="00D3448E">
            <w:pPr>
              <w:pStyle w:val="ListBullet"/>
            </w:pPr>
            <w:r w:rsidRPr="00D3448E">
              <w:t>Existence of secondary hazards</w:t>
            </w:r>
          </w:p>
          <w:p w:rsidR="00000000" w:rsidRPr="00D3448E" w:rsidP="00D3448E">
            <w:pPr>
              <w:pStyle w:val="ListBullet"/>
            </w:pPr>
            <w:r w:rsidRPr="00D3448E">
              <w:t>International conventions</w:t>
            </w:r>
          </w:p>
          <w:p w:rsidR="00000000" w:rsidRPr="00D3448E" w:rsidP="00D3448E">
            <w:pPr>
              <w:pStyle w:val="ListBullet"/>
            </w:pPr>
            <w:r w:rsidRPr="00D3448E">
              <w:t>Involvement of external agencies</w:t>
            </w:r>
          </w:p>
          <w:p w:rsidR="00000000" w:rsidRPr="00D3448E" w:rsidP="00D3448E">
            <w:pPr>
              <w:pStyle w:val="ListBullet"/>
            </w:pPr>
            <w:r w:rsidRPr="00D3448E">
              <w:t>Language competencies of parties involved</w:t>
            </w:r>
          </w:p>
          <w:p w:rsidR="00000000" w:rsidRPr="00D3448E" w:rsidP="00D3448E">
            <w:pPr>
              <w:pStyle w:val="ListBullet"/>
            </w:pPr>
            <w:r w:rsidRPr="00D3448E">
              <w:t>Legal implications arising from incident or</w:t>
            </w:r>
            <w:r w:rsidRPr="00D3448E">
              <w:t xml:space="preserve"> post incident related matters </w:t>
            </w:r>
          </w:p>
          <w:p w:rsidR="00000000" w:rsidRPr="00D3448E" w:rsidP="00D3448E">
            <w:pPr>
              <w:pStyle w:val="ListBullet"/>
            </w:pPr>
            <w:r w:rsidRPr="00D3448E">
              <w:t>Level of public or political interest</w:t>
            </w:r>
          </w:p>
          <w:p w:rsidR="00000000" w:rsidRPr="00D3448E" w:rsidP="00D3448E">
            <w:pPr>
              <w:pStyle w:val="ListBullet"/>
            </w:pPr>
            <w:r w:rsidRPr="00D3448E">
              <w:t>Number of other parties, including sub-contractors</w:t>
            </w:r>
          </w:p>
          <w:p w:rsidR="00000000" w:rsidRPr="00D3448E" w:rsidP="00D3448E">
            <w:pPr>
              <w:pStyle w:val="ListBullet"/>
            </w:pPr>
            <w:r w:rsidRPr="00D3448E">
              <w:t>Privacy laws</w:t>
            </w:r>
          </w:p>
          <w:p w:rsidR="00000000" w:rsidRPr="00D3448E" w:rsidP="00D3448E">
            <w:pPr>
              <w:pStyle w:val="ListBullet"/>
            </w:pPr>
            <w:r w:rsidRPr="00D3448E">
              <w:t xml:space="preserve">Seriousness of injury or other outcomes </w:t>
            </w:r>
          </w:p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Technical implications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Investigation team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>Emergency service personnel</w:t>
            </w:r>
          </w:p>
          <w:p w:rsidR="00000000" w:rsidRPr="00D3448E" w:rsidP="00D3448E">
            <w:pPr>
              <w:pStyle w:val="ListBullet"/>
            </w:pPr>
            <w:r w:rsidRPr="00D3448E">
              <w:t>Government representatives</w:t>
            </w:r>
          </w:p>
          <w:p w:rsidR="00000000" w:rsidRPr="00D3448E" w:rsidP="00D3448E">
            <w:pPr>
              <w:pStyle w:val="ListBullet"/>
            </w:pPr>
            <w:r w:rsidRPr="00D3448E">
              <w:t>Legal advisors and technical experts</w:t>
            </w:r>
          </w:p>
          <w:p w:rsidR="00000000" w:rsidRPr="00D3448E" w:rsidP="00D3448E">
            <w:pPr>
              <w:pStyle w:val="ListBullet"/>
            </w:pPr>
            <w:r w:rsidRPr="00D3448E">
              <w:t>Other surveyors</w:t>
            </w:r>
          </w:p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Photographers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Barriers to investigation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>Availability of:</w:t>
            </w:r>
          </w:p>
          <w:p w:rsidR="00000000" w:rsidRPr="00D3448E" w:rsidP="00D3448E">
            <w:pPr>
              <w:pStyle w:val="ListBullet2"/>
            </w:pPr>
            <w:r w:rsidRPr="00D3448E">
              <w:t>research data and analysis or testing equipment</w:t>
            </w:r>
          </w:p>
          <w:p w:rsidR="00000000" w:rsidRPr="00D3448E" w:rsidP="00D3448E">
            <w:pPr>
              <w:pStyle w:val="ListBullet2"/>
            </w:pPr>
            <w:r w:rsidRPr="00D3448E">
              <w:t>technical design information and data relevant to investigation</w:t>
            </w:r>
          </w:p>
          <w:p w:rsidR="00000000" w:rsidRPr="00D3448E" w:rsidP="00D3448E">
            <w:pPr>
              <w:pStyle w:val="ListBullet"/>
            </w:pPr>
            <w:r w:rsidRPr="00D3448E">
              <w:t>Changes to incident scene</w:t>
            </w:r>
          </w:p>
          <w:p w:rsidR="00000000" w:rsidRPr="00D3448E" w:rsidP="00D3448E">
            <w:pPr>
              <w:pStyle w:val="ListBullet"/>
            </w:pPr>
            <w:r w:rsidRPr="00D3448E">
              <w:t>Condition of witnesses</w:t>
            </w:r>
          </w:p>
          <w:p w:rsidR="00000000" w:rsidRPr="00D3448E" w:rsidP="00D3448E">
            <w:pPr>
              <w:pStyle w:val="ListBullet"/>
            </w:pPr>
            <w:r w:rsidRPr="00D3448E">
              <w:t>Cultural issues</w:t>
            </w:r>
          </w:p>
          <w:p w:rsidR="00000000" w:rsidRPr="00D3448E" w:rsidP="00D3448E">
            <w:pPr>
              <w:pStyle w:val="ListBullet"/>
            </w:pPr>
            <w:r w:rsidRPr="00D3448E">
              <w:t>Economic implications</w:t>
            </w:r>
          </w:p>
          <w:p w:rsidR="00000000" w:rsidRPr="00D3448E" w:rsidP="00D3448E">
            <w:pPr>
              <w:pStyle w:val="ListBullet"/>
            </w:pPr>
            <w:r w:rsidRPr="00D3448E">
              <w:t xml:space="preserve">Geographical location and/or accessibility </w:t>
            </w:r>
          </w:p>
          <w:p w:rsidR="00000000" w:rsidRPr="00D3448E" w:rsidP="00D3448E">
            <w:pPr>
              <w:pStyle w:val="ListBullet"/>
            </w:pPr>
            <w:r w:rsidRPr="00D3448E">
              <w:t>Lack of records</w:t>
            </w:r>
          </w:p>
          <w:p w:rsidR="00000000" w:rsidRPr="00D3448E" w:rsidP="00D3448E">
            <w:pPr>
              <w:pStyle w:val="ListBullet"/>
            </w:pPr>
            <w:r w:rsidRPr="00D3448E">
              <w:t>Legal restrictions or limitations (temporary</w:t>
            </w:r>
            <w:r w:rsidRPr="00D3448E">
              <w:t>, short-term or long-term)</w:t>
            </w:r>
          </w:p>
          <w:p w:rsidR="00000000" w:rsidRPr="00D3448E" w:rsidP="00D3448E">
            <w:pPr>
              <w:pStyle w:val="ListBullet"/>
            </w:pPr>
            <w:r w:rsidRPr="00D3448E">
              <w:t>Length of time from when incident occurred/first identified</w:t>
            </w:r>
          </w:p>
          <w:p w:rsidR="00000000" w:rsidRPr="00D3448E" w:rsidP="00D3448E">
            <w:pPr>
              <w:pStyle w:val="ListBullet"/>
            </w:pPr>
            <w:r w:rsidRPr="00D3448E">
              <w:t>Limited resources available</w:t>
            </w:r>
          </w:p>
          <w:p w:rsidR="00000000" w:rsidRPr="00D3448E" w:rsidP="00D3448E">
            <w:pPr>
              <w:pStyle w:val="ListBullet"/>
            </w:pPr>
            <w:r w:rsidRPr="00D3448E">
              <w:t>Political and community stakeholder sensitivity</w:t>
            </w:r>
          </w:p>
          <w:p w:rsidR="00000000" w:rsidRPr="00D3448E" w:rsidP="00D3448E">
            <w:pPr>
              <w:pStyle w:val="ListBullet"/>
            </w:pPr>
            <w:r w:rsidRPr="00D3448E">
              <w:t xml:space="preserve">Ship personnel (attitude and or desire to protect self and others) </w:t>
            </w:r>
          </w:p>
          <w:p w:rsidR="00000000" w:rsidRPr="00D3448E" w:rsidP="00D3448E">
            <w:pPr>
              <w:pStyle w:val="ListBullet"/>
            </w:pPr>
            <w:r w:rsidRPr="00D3448E">
              <w:t>Time limits imposed</w:t>
            </w:r>
          </w:p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Weather, tides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Conceptual basis for analysis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>Focusing on ‘why’ and ‘how’ rather than ‘what’</w:t>
            </w:r>
          </w:p>
          <w:p w:rsidR="00000000" w:rsidRPr="00D3448E" w:rsidP="00D3448E">
            <w:pPr>
              <w:pStyle w:val="ListBullet"/>
            </w:pPr>
            <w:r w:rsidRPr="00D3448E">
              <w:t>Emphasising analysis of operations at time of incident</w:t>
            </w:r>
          </w:p>
          <w:p w:rsidR="00000000" w:rsidRPr="00D3448E" w:rsidP="00D3448E">
            <w:pPr>
              <w:pStyle w:val="ListBullet"/>
            </w:pPr>
            <w:r w:rsidRPr="00D3448E">
              <w:t>Encouraging an open minded, objective approach</w:t>
            </w:r>
          </w:p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Not focusing on individual behaviour or fault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Timeline of events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>Events that extend back in time as far as required, not just immediate events</w:t>
            </w:r>
          </w:p>
          <w:p w:rsidR="00000000" w:rsidRPr="00D3448E" w:rsidP="00D3448E">
            <w:pPr>
              <w:pStyle w:val="ListBullet"/>
            </w:pPr>
            <w:r w:rsidRPr="00D3448E">
              <w:t>Verbal reports from crew</w:t>
            </w:r>
          </w:p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Vessel records and logs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 xml:space="preserve">Conditions and </w:t>
            </w:r>
            <w:r w:rsidRPr="00D3448E">
              <w:t>circumstances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>Cargo</w:t>
            </w:r>
          </w:p>
          <w:p w:rsidR="00000000" w:rsidRPr="00D3448E" w:rsidP="00D3448E">
            <w:pPr>
              <w:pStyle w:val="ListBullet"/>
            </w:pPr>
            <w:r w:rsidRPr="00D3448E">
              <w:t>Equipment failure</w:t>
            </w:r>
          </w:p>
          <w:p w:rsidR="00000000" w:rsidRPr="00D3448E" w:rsidP="00D3448E">
            <w:pPr>
              <w:pStyle w:val="ListBullet"/>
            </w:pPr>
            <w:r w:rsidRPr="00D3448E">
              <w:t>Fatigue</w:t>
            </w:r>
          </w:p>
          <w:p w:rsidR="00000000" w:rsidRPr="00D3448E" w:rsidP="00D3448E">
            <w:pPr>
              <w:pStyle w:val="ListBullet"/>
            </w:pPr>
            <w:r w:rsidRPr="00D3448E">
              <w:t>Key person absence</w:t>
            </w:r>
          </w:p>
          <w:p w:rsidR="00000000" w:rsidRPr="00D3448E" w:rsidP="00D3448E">
            <w:pPr>
              <w:pStyle w:val="ListBullet"/>
            </w:pPr>
            <w:r w:rsidRPr="00D3448E">
              <w:t>Number of crew</w:t>
            </w:r>
          </w:p>
          <w:p w:rsidR="00000000" w:rsidRPr="00D3448E" w:rsidP="00D3448E">
            <w:pPr>
              <w:pStyle w:val="ListBullet"/>
            </w:pPr>
            <w:r w:rsidRPr="00D3448E">
              <w:t>Onboard safety systems and WHS/OHS procedures</w:t>
            </w:r>
          </w:p>
          <w:p w:rsidR="00000000" w:rsidRPr="00D3448E" w:rsidP="00D3448E">
            <w:pPr>
              <w:pStyle w:val="ListBullet"/>
            </w:pPr>
            <w:r w:rsidRPr="00D3448E">
              <w:t>Stability</w:t>
            </w:r>
          </w:p>
          <w:p w:rsidR="00000000" w:rsidRPr="00D3448E" w:rsidP="00D3448E">
            <w:pPr>
              <w:pStyle w:val="ListBullet"/>
            </w:pPr>
            <w:r w:rsidRPr="00D3448E">
              <w:t>Type of:</w:t>
            </w:r>
          </w:p>
          <w:p w:rsidR="00000000" w:rsidRPr="00D3448E" w:rsidP="00D3448E">
            <w:pPr>
              <w:pStyle w:val="ListBullet2"/>
            </w:pPr>
            <w:r w:rsidRPr="00D3448E">
              <w:t>equipment</w:t>
            </w:r>
          </w:p>
          <w:p w:rsidR="00000000" w:rsidRPr="00D3448E" w:rsidP="00D3448E">
            <w:pPr>
              <w:pStyle w:val="ListBullet2"/>
            </w:pPr>
            <w:r w:rsidRPr="00D3448E">
              <w:t>vessel</w:t>
            </w:r>
          </w:p>
          <w:p w:rsidR="00000000" w:rsidRPr="00D3448E" w:rsidP="00D3448E">
            <w:pPr>
              <w:pStyle w:val="ListBullet"/>
            </w:pPr>
            <w:r w:rsidRPr="00D3448E">
              <w:t xml:space="preserve">Vessel operations </w:t>
            </w:r>
          </w:p>
          <w:p w:rsidR="00000000" w:rsidP="00D3448E">
            <w:pPr>
              <w:pStyle w:val="ListBullet"/>
              <w:rPr>
                <w:lang w:val="en-NZ"/>
              </w:rPr>
            </w:pPr>
            <w:r w:rsidRPr="00D3448E">
              <w:t>Weather</w:t>
            </w:r>
          </w:p>
        </w:tc>
      </w:tr>
      <w:tr w:rsidTr="00AA14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48E">
            <w:pPr>
              <w:pStyle w:val="BodyText"/>
              <w:rPr>
                <w:lang w:val="en-NZ"/>
              </w:rPr>
            </w:pPr>
            <w:r w:rsidRPr="00D3448E">
              <w:t>Target audience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48E" w:rsidP="00D3448E">
            <w:pPr>
              <w:pStyle w:val="ListBullet"/>
            </w:pPr>
            <w:r w:rsidRPr="00D3448E">
              <w:t xml:space="preserve">Environment protection agencies </w:t>
            </w:r>
          </w:p>
          <w:p w:rsidR="00000000" w:rsidRPr="00D3448E" w:rsidP="00D3448E">
            <w:pPr>
              <w:pStyle w:val="ListBullet"/>
            </w:pPr>
            <w:r w:rsidRPr="00D3448E">
              <w:t>Insurance agents</w:t>
            </w:r>
          </w:p>
          <w:p w:rsidR="00000000" w:rsidRPr="00D3448E" w:rsidP="00D3448E">
            <w:pPr>
              <w:pStyle w:val="ListBullet"/>
            </w:pPr>
            <w:r w:rsidRPr="00D3448E">
              <w:t>Maritime authorities</w:t>
            </w:r>
          </w:p>
          <w:p w:rsidR="00000000" w:rsidRPr="00D3448E" w:rsidP="00D3448E">
            <w:pPr>
              <w:pStyle w:val="ListBullet"/>
            </w:pPr>
            <w:r w:rsidRPr="00D3448E">
              <w:t>Organisation</w:t>
            </w:r>
          </w:p>
          <w:p w:rsidR="00000000" w:rsidRPr="00D3448E" w:rsidP="00D3448E">
            <w:pPr>
              <w:pStyle w:val="ListBullet"/>
            </w:pPr>
            <w:r w:rsidRPr="00D3448E">
              <w:t>Police or coroner</w:t>
            </w:r>
          </w:p>
          <w:p w:rsidR="00000000" w:rsidRPr="00D3448E" w:rsidP="00D3448E">
            <w:pPr>
              <w:pStyle w:val="ListBullet"/>
            </w:pPr>
            <w:r w:rsidRPr="00D3448E">
              <w:t>Vessel owner/s</w:t>
            </w:r>
          </w:p>
        </w:tc>
      </w:tr>
    </w:tbl>
    <w:p w:rsidR="00000000" w:rsidRPr="00D3448E" w:rsidP="00D3448E">
      <w:pPr>
        <w:pStyle w:val="BodyText"/>
      </w:pPr>
    </w:p>
    <w:p w:rsidR="00000000" w:rsidRPr="00D3448E" w:rsidP="00D3448E">
      <w:pPr>
        <w:pStyle w:val="AllowPageBreak"/>
      </w:pPr>
    </w:p>
    <w:p w:rsidR="00000000" w:rsidRPr="00D3448E" w:rsidP="00D3448E">
      <w:pPr>
        <w:pStyle w:val="Heading1"/>
      </w:pPr>
      <w:bookmarkStart w:id="12" w:name="O_538743"/>
      <w:bookmarkEnd w:id="12"/>
      <w:r w:rsidRPr="00D3448E">
        <w:t>Unit Sector(s)</w:t>
      </w:r>
    </w:p>
    <w:p w:rsidR="00000000" w:rsidRPr="00D3448E" w:rsidP="00D3448E">
      <w:pPr>
        <w:pStyle w:val="BodyText"/>
      </w:pPr>
      <w:r w:rsidRPr="00D3448E">
        <w:t>Not applicable.</w:t>
      </w:r>
    </w:p>
    <w:p w:rsidR="00000000" w:rsidRPr="00D3448E" w:rsidP="00D3448E">
      <w:pPr>
        <w:pStyle w:val="AllowPageBreak"/>
      </w:pPr>
    </w:p>
    <w:p w:rsidR="00000000" w:rsidRPr="00D3448E" w:rsidP="00D3448E">
      <w:pPr>
        <w:pStyle w:val="Heading1"/>
      </w:pPr>
      <w:bookmarkStart w:id="13" w:name="O_538742"/>
      <w:bookmarkEnd w:id="13"/>
      <w:r w:rsidRPr="00D3448E">
        <w:t>Competency Field</w:t>
      </w:r>
    </w:p>
    <w:p w:rsidR="00000000" w:rsidRPr="00D3448E" w:rsidP="00D3448E">
      <w:pPr>
        <w:pStyle w:val="BodyText"/>
      </w:pPr>
      <w:r w:rsidRPr="00D3448E">
        <w:t>Marine Surveying</w:t>
      </w:r>
    </w:p>
    <w:p w:rsidR="00000000" w:rsidRPr="00D3448E" w:rsidP="00D3448E"/>
    <w:sectPr w:rsidSect="00D344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48E" w:rsidRPr="00AA14E4" w:rsidP="00AA14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4E4" w:rsidP="00D34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AA14E4" w:rsidP="00D34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A14E4" w:rsidP="00D34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48E" w:rsidRPr="00AA14E4" w:rsidP="00AA14E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4E4" w:rsidRPr="002D2AF8" w:rsidP="00D34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MARM5005A Participate in investigating marine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AA14E4" w:rsidP="00D34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003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5834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CAD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48E"/>
  </w:style>
  <w:style w:type="character" w:customStyle="1" w:styleId="Heading1Char">
    <w:name w:val="Heading 1 Char"/>
    <w:basedOn w:val="DefaultParagraphFont"/>
    <w:link w:val="Heading1"/>
    <w:rsid w:val="00D34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4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4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48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48E"/>
    <w:rPr>
      <w:b/>
      <w:spacing w:val="0"/>
    </w:rPr>
  </w:style>
  <w:style w:type="paragraph" w:styleId="ListBullet2">
    <w:name w:val="List Bullet 2"/>
    <w:basedOn w:val="List2"/>
    <w:rsid w:val="00D344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4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344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34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4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4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4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48E"/>
    <w:rPr>
      <w:i/>
    </w:rPr>
  </w:style>
  <w:style w:type="paragraph" w:styleId="Caption">
    <w:name w:val="caption"/>
    <w:basedOn w:val="BodyText"/>
    <w:next w:val="Normal"/>
    <w:qFormat/>
    <w:rsid w:val="00D34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48E"/>
  </w:style>
  <w:style w:type="paragraph" w:styleId="TableofFigures">
    <w:name w:val="table of figures"/>
    <w:basedOn w:val="Normal"/>
    <w:next w:val="Normal"/>
    <w:semiHidden/>
    <w:rsid w:val="00D34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48E"/>
    <w:pPr>
      <w:numPr>
        <w:numId w:val="11"/>
      </w:numPr>
    </w:pPr>
  </w:style>
  <w:style w:type="character" w:customStyle="1" w:styleId="WingdingSymbols">
    <w:name w:val="Wingding Symbols"/>
    <w:rsid w:val="00D3448E"/>
    <w:rPr>
      <w:rFonts w:ascii="Wingdings" w:hAnsi="Wingdings"/>
    </w:rPr>
  </w:style>
  <w:style w:type="paragraph" w:customStyle="1" w:styleId="TableHeading">
    <w:name w:val="Table Heading"/>
    <w:basedOn w:val="HeadingBase"/>
    <w:rsid w:val="00D34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48E"/>
    <w:rPr>
      <w:color w:val="0033CC"/>
      <w:u w:val="none"/>
    </w:rPr>
  </w:style>
  <w:style w:type="paragraph" w:customStyle="1" w:styleId="BodyTextRight">
    <w:name w:val="Body Text Right"/>
    <w:basedOn w:val="BodyText"/>
    <w:rsid w:val="00D34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4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48E"/>
    <w:rPr>
      <w:sz w:val="32"/>
    </w:rPr>
  </w:style>
  <w:style w:type="paragraph" w:customStyle="1" w:styleId="HeadingProcedure">
    <w:name w:val="Heading Procedure"/>
    <w:basedOn w:val="HeadingBase"/>
    <w:next w:val="Normal"/>
    <w:rsid w:val="00D34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48E"/>
    <w:pPr>
      <w:spacing w:before="60" w:after="60"/>
    </w:pPr>
  </w:style>
  <w:style w:type="paragraph" w:styleId="ListContinue">
    <w:name w:val="List Continue"/>
    <w:basedOn w:val="List"/>
    <w:rsid w:val="00D3448E"/>
    <w:pPr>
      <w:ind w:firstLine="0"/>
    </w:pPr>
  </w:style>
  <w:style w:type="paragraph" w:customStyle="1" w:styleId="ListNote">
    <w:name w:val="List Note"/>
    <w:basedOn w:val="List"/>
    <w:rsid w:val="00D34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48E"/>
    <w:rPr>
      <w:rFonts w:ascii="Courier New" w:hAnsi="Courier New"/>
    </w:rPr>
  </w:style>
  <w:style w:type="paragraph" w:customStyle="1" w:styleId="NoteBullet">
    <w:name w:val="Note Bullet"/>
    <w:basedOn w:val="Note"/>
    <w:rsid w:val="00D34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4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4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48E"/>
    <w:rPr>
      <w:b/>
      <w:smallCaps/>
    </w:rPr>
  </w:style>
  <w:style w:type="paragraph" w:customStyle="1" w:styleId="TableListNumber">
    <w:name w:val="Table List Number"/>
    <w:basedOn w:val="ListNumber"/>
    <w:rsid w:val="00D34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48E"/>
    <w:pPr>
      <w:numPr>
        <w:numId w:val="9"/>
      </w:numPr>
    </w:pPr>
  </w:style>
  <w:style w:type="paragraph" w:customStyle="1" w:styleId="ListAlpha2">
    <w:name w:val="List Alpha 2"/>
    <w:basedOn w:val="List2"/>
    <w:rsid w:val="00D3448E"/>
    <w:pPr>
      <w:numPr>
        <w:numId w:val="8"/>
      </w:numPr>
    </w:pPr>
  </w:style>
  <w:style w:type="paragraph" w:styleId="List2">
    <w:name w:val="List 2"/>
    <w:basedOn w:val="BodyText"/>
    <w:rsid w:val="00D34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48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48E"/>
    <w:pPr>
      <w:numPr>
        <w:numId w:val="3"/>
      </w:numPr>
    </w:pPr>
  </w:style>
  <w:style w:type="paragraph" w:styleId="ListBullet5">
    <w:name w:val="List Bullet 5"/>
    <w:basedOn w:val="List5"/>
    <w:rsid w:val="00D3448E"/>
    <w:pPr>
      <w:numPr>
        <w:numId w:val="4"/>
      </w:numPr>
    </w:pPr>
  </w:style>
  <w:style w:type="paragraph" w:styleId="ListContinue2">
    <w:name w:val="List Continue 2"/>
    <w:basedOn w:val="List2"/>
    <w:rsid w:val="00D3448E"/>
    <w:pPr>
      <w:ind w:firstLine="0"/>
    </w:pPr>
  </w:style>
  <w:style w:type="paragraph" w:styleId="ListContinue3">
    <w:name w:val="List Continue 3"/>
    <w:basedOn w:val="List3"/>
    <w:rsid w:val="00D3448E"/>
    <w:pPr>
      <w:ind w:left="1021" w:firstLine="0"/>
    </w:pPr>
  </w:style>
  <w:style w:type="paragraph" w:styleId="ListContinue4">
    <w:name w:val="List Continue 4"/>
    <w:basedOn w:val="List4"/>
    <w:rsid w:val="00D3448E"/>
    <w:pPr>
      <w:ind w:firstLine="0"/>
    </w:pPr>
  </w:style>
  <w:style w:type="paragraph" w:styleId="ListContinue5">
    <w:name w:val="List Continue 5"/>
    <w:basedOn w:val="List5"/>
    <w:rsid w:val="00D3448E"/>
    <w:pPr>
      <w:ind w:firstLine="0"/>
    </w:pPr>
  </w:style>
  <w:style w:type="paragraph" w:styleId="ListNumber3">
    <w:name w:val="List Number 3"/>
    <w:basedOn w:val="List3"/>
    <w:rsid w:val="00D3448E"/>
    <w:pPr>
      <w:numPr>
        <w:numId w:val="5"/>
      </w:numPr>
    </w:pPr>
  </w:style>
  <w:style w:type="paragraph" w:styleId="ListNumber4">
    <w:name w:val="List Number 4"/>
    <w:basedOn w:val="List4"/>
    <w:rsid w:val="00D3448E"/>
    <w:pPr>
      <w:numPr>
        <w:numId w:val="6"/>
      </w:numPr>
    </w:pPr>
  </w:style>
  <w:style w:type="paragraph" w:styleId="ListNumber5">
    <w:name w:val="List Number 5"/>
    <w:basedOn w:val="List5"/>
    <w:rsid w:val="00D3448E"/>
    <w:pPr>
      <w:numPr>
        <w:numId w:val="7"/>
      </w:numPr>
    </w:pPr>
  </w:style>
  <w:style w:type="paragraph" w:styleId="BlockText">
    <w:name w:val="Block Text"/>
    <w:basedOn w:val="Normal"/>
    <w:rsid w:val="00D34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48E"/>
    <w:rPr>
      <w:sz w:val="16"/>
      <w:vertAlign w:val="superscript"/>
    </w:rPr>
  </w:style>
  <w:style w:type="character" w:customStyle="1" w:styleId="Symbols">
    <w:name w:val="Symbols"/>
    <w:basedOn w:val="DefaultParagraphFont"/>
    <w:rsid w:val="00D3448E"/>
    <w:rPr>
      <w:rFonts w:ascii="Symbol" w:hAnsi="Symbol"/>
    </w:rPr>
  </w:style>
  <w:style w:type="character" w:customStyle="1" w:styleId="MenuOptions">
    <w:name w:val="Menu Options"/>
    <w:basedOn w:val="DefaultParagraphFont"/>
    <w:rsid w:val="00D34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48E"/>
    <w:rPr>
      <w:b/>
    </w:rPr>
  </w:style>
  <w:style w:type="character" w:customStyle="1" w:styleId="Underlined">
    <w:name w:val="Underlined"/>
    <w:basedOn w:val="DefaultParagraphFont"/>
    <w:rsid w:val="00D3448E"/>
    <w:rPr>
      <w:u w:val="single"/>
    </w:rPr>
  </w:style>
  <w:style w:type="paragraph" w:customStyle="1" w:styleId="TableBodyTextRight">
    <w:name w:val="Table Body Text Right"/>
    <w:basedOn w:val="TableBodyText"/>
    <w:rsid w:val="00D34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48E"/>
    <w:rPr>
      <w:sz w:val="18"/>
    </w:rPr>
  </w:style>
  <w:style w:type="paragraph" w:customStyle="1" w:styleId="BodySmallRight">
    <w:name w:val="Body Small Right"/>
    <w:basedOn w:val="BodyTextRight"/>
    <w:rsid w:val="00D3448E"/>
    <w:rPr>
      <w:sz w:val="18"/>
      <w:szCs w:val="18"/>
    </w:rPr>
  </w:style>
  <w:style w:type="paragraph" w:customStyle="1" w:styleId="MarginEdition">
    <w:name w:val="Margin Edition"/>
    <w:basedOn w:val="MarginNote"/>
    <w:rsid w:val="00D34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48E"/>
    <w:rPr>
      <w:sz w:val="2"/>
      <w:szCs w:val="2"/>
    </w:rPr>
  </w:style>
  <w:style w:type="character" w:customStyle="1" w:styleId="Small">
    <w:name w:val="Small"/>
    <w:basedOn w:val="DefaultParagraphFont"/>
    <w:rsid w:val="00D3448E"/>
    <w:rPr>
      <w:sz w:val="16"/>
    </w:rPr>
  </w:style>
  <w:style w:type="paragraph" w:customStyle="1" w:styleId="WideTable">
    <w:name w:val="Wide Table"/>
    <w:basedOn w:val="Normal"/>
    <w:rsid w:val="00D34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48E"/>
  </w:style>
  <w:style w:type="paragraph" w:styleId="Quote">
    <w:name w:val="Quote"/>
    <w:basedOn w:val="Heading1"/>
    <w:link w:val="QuoteChar"/>
    <w:qFormat/>
    <w:rsid w:val="00D34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48E"/>
    <w:pPr>
      <w:pageBreakBefore/>
    </w:pPr>
  </w:style>
  <w:style w:type="paragraph" w:customStyle="1" w:styleId="Border">
    <w:name w:val="Border"/>
    <w:basedOn w:val="Normal"/>
    <w:qFormat/>
    <w:rsid w:val="00D34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48E"/>
    <w:rPr>
      <w:u w:val="single"/>
    </w:rPr>
  </w:style>
  <w:style w:type="paragraph" w:styleId="BalloonText">
    <w:name w:val="Balloon Text"/>
    <w:basedOn w:val="Normal"/>
    <w:link w:val="BalloonTextChar"/>
    <w:rsid w:val="00D34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4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4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1775</Words>
  <Characters>11585</Characters>
  <Application>Microsoft Office Word</Application>
  <DocSecurity>0</DocSecurity>
  <Lines>427</Lines>
  <Paragraphs>263</Paragraphs>
  <ScaleCrop>false</ScaleCrop>
  <Company>Author-it Software Corporation Ltd.</Company>
  <LinksUpToDate>false</LinksUpToDate>
  <CharactersWithSpaces>13256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MARM5005A Participate in investigating marine incidents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2013-06-06T04:49:00Z</dcterms:created>
  <dcterms:modified xsi:type="dcterms:W3CDTF">2013-06-06T04:49:00Z</dcterms:modified>
</cp:coreProperties>
</file>