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1FF" w:rsidP="008241FF">
      <w:pPr>
        <w:pStyle w:val="Title"/>
      </w:pPr>
      <w:r>
        <w:fldChar w:fldCharType="begin"/>
      </w:r>
      <w:r>
        <w:instrText xml:space="preserve"> TITLE   \* MERGEFORMAT </w:instrText>
      </w:r>
      <w:r>
        <w:fldChar w:fldCharType="separate"/>
      </w:r>
      <w:r>
        <w:t>MARM5002A Conduct a range of surveys on domestic commercial vessels</w:t>
      </w:r>
      <w:r>
        <w:fldChar w:fldCharType="end"/>
      </w:r>
    </w:p>
    <w:p w:rsidR="008241FF" w:rsidP="008241FF">
      <w:pPr>
        <w:pStyle w:val="Version"/>
        <w:sectPr w:rsidSect="00804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A96" w:rsidP="00804A96">
      <w:pPr>
        <w:pStyle w:val="SuperHeading"/>
      </w:pPr>
      <w:r w:rsidRPr="00804A96">
        <w:t>MARM5002A Conduct a range of surveys on domestic commercial vessels</w:t>
      </w:r>
    </w:p>
    <w:p w:rsidR="00000000" w:rsidRPr="00804A96" w:rsidP="00804A96">
      <w:pPr>
        <w:pStyle w:val="Heading1"/>
      </w:pPr>
      <w:bookmarkStart w:id="1" w:name="O_538696"/>
      <w:bookmarkEnd w:id="1"/>
      <w:r w:rsidRPr="00804A96">
        <w:t>Modification History</w:t>
      </w:r>
    </w:p>
    <w:p w:rsidR="00000000" w:rsidRPr="00804A96" w:rsidP="00804A96">
      <w:pPr>
        <w:pStyle w:val="BodyText"/>
      </w:pPr>
      <w:r w:rsidRPr="00804A96">
        <w:t>Release 1</w:t>
      </w:r>
    </w:p>
    <w:p w:rsidR="00000000" w:rsidRPr="00804A96" w:rsidP="00804A96">
      <w:pPr>
        <w:pStyle w:val="BodyText"/>
      </w:pPr>
      <w:r w:rsidRPr="00804A96">
        <w:t>This is the first release of this unit.</w:t>
      </w:r>
    </w:p>
    <w:p w:rsidR="00000000" w:rsidRPr="00804A96" w:rsidP="00804A96">
      <w:pPr>
        <w:pStyle w:val="AllowPageBreak"/>
      </w:pPr>
    </w:p>
    <w:p w:rsidR="00000000" w:rsidRPr="00804A96" w:rsidP="00804A96">
      <w:pPr>
        <w:pStyle w:val="Heading1"/>
      </w:pPr>
      <w:bookmarkStart w:id="2" w:name="O_538708"/>
      <w:bookmarkEnd w:id="2"/>
      <w:r w:rsidRPr="00804A96">
        <w:t>Unit Descriptor</w:t>
      </w:r>
    </w:p>
    <w:p w:rsidR="00000000" w:rsidRPr="00804A96" w:rsidP="00804A96">
      <w:pPr>
        <w:pStyle w:val="BodyText"/>
      </w:pPr>
      <w:r w:rsidRPr="00804A96">
        <w:t>This unit involves the skills and knowledge required to conduct new construction, alteration, change of class or use surveys on domestic commercial vessels according to Marine Safety (Domestic Commercial Vessel) National Law. It includes survey planning, c</w:t>
      </w:r>
      <w:r w:rsidRPr="00804A96">
        <w:t>arrying out a survey and providing a survey report.</w:t>
      </w:r>
    </w:p>
    <w:p w:rsidR="00000000" w:rsidRPr="00804A96" w:rsidP="00804A96">
      <w:pPr>
        <w:pStyle w:val="AllowPageBreak"/>
      </w:pPr>
    </w:p>
    <w:p w:rsidR="00000000" w:rsidRPr="00804A96" w:rsidP="00804A96">
      <w:pPr>
        <w:pStyle w:val="Heading1"/>
      </w:pPr>
      <w:bookmarkStart w:id="3" w:name="O_538707"/>
      <w:bookmarkEnd w:id="3"/>
      <w:r w:rsidRPr="00804A96">
        <w:t>Application of the Unit</w:t>
      </w:r>
    </w:p>
    <w:p w:rsidR="00000000" w:rsidRPr="00804A96" w:rsidP="00804A96">
      <w:pPr>
        <w:pStyle w:val="BodyText"/>
      </w:pPr>
      <w:r w:rsidRPr="00804A96">
        <w:t>This unit applies to people working in the maritime industry as a domestic commercial vessel marine surveyor and may form part of accreditation requirements for su</w:t>
      </w:r>
      <w:r w:rsidRPr="00804A96">
        <w:t>rveyors under Australian legislation.</w:t>
      </w:r>
    </w:p>
    <w:p w:rsidR="00000000" w:rsidRPr="00804A96" w:rsidP="00804A96">
      <w:pPr>
        <w:pStyle w:val="AllowPageBreak"/>
      </w:pPr>
    </w:p>
    <w:p w:rsidR="00000000" w:rsidRPr="00804A96" w:rsidP="00804A96">
      <w:pPr>
        <w:pStyle w:val="Heading1"/>
      </w:pPr>
      <w:bookmarkStart w:id="4" w:name="O_538706"/>
      <w:bookmarkEnd w:id="4"/>
      <w:r w:rsidRPr="00804A96">
        <w:t>Licensing/Regulatory Information</w:t>
      </w:r>
    </w:p>
    <w:p w:rsidR="00000000" w:rsidRPr="00804A96" w:rsidP="00804A96">
      <w:pPr>
        <w:pStyle w:val="BodyText"/>
      </w:pPr>
      <w:r w:rsidRPr="00804A96">
        <w:t>Not applicable.</w:t>
      </w:r>
    </w:p>
    <w:p w:rsidR="00000000" w:rsidRPr="00804A96" w:rsidP="00804A96">
      <w:pPr>
        <w:pStyle w:val="AllowPageBreak"/>
      </w:pPr>
    </w:p>
    <w:p w:rsidR="00000000" w:rsidRPr="00804A96" w:rsidP="00804A96">
      <w:pPr>
        <w:pStyle w:val="Heading1"/>
      </w:pPr>
      <w:bookmarkStart w:id="5" w:name="O_538705"/>
      <w:bookmarkEnd w:id="5"/>
      <w:r w:rsidRPr="00804A96">
        <w:t>Pre-Requisites</w:t>
      </w:r>
    </w:p>
    <w:p w:rsidR="00000000" w:rsidRPr="00804A96" w:rsidP="00804A96">
      <w:pPr>
        <w:pStyle w:val="BodyText"/>
      </w:pPr>
      <w:r w:rsidRPr="00804A96">
        <w:t>Not applicable.</w:t>
      </w:r>
    </w:p>
    <w:p w:rsidR="00000000" w:rsidRPr="00804A96" w:rsidP="00804A96">
      <w:pPr>
        <w:pStyle w:val="AllowPageBreak"/>
      </w:pPr>
    </w:p>
    <w:p w:rsidR="00000000" w:rsidRPr="00804A96" w:rsidP="00804A96">
      <w:pPr>
        <w:pStyle w:val="Heading1"/>
      </w:pPr>
      <w:bookmarkStart w:id="6" w:name="O_538704"/>
      <w:bookmarkEnd w:id="6"/>
      <w:r w:rsidRPr="00804A96">
        <w:t>Employability Skills Information</w:t>
      </w:r>
    </w:p>
    <w:p w:rsidR="00000000" w:rsidRPr="00804A96" w:rsidP="00804A96">
      <w:pPr>
        <w:pStyle w:val="BodyText"/>
      </w:pPr>
      <w:r w:rsidRPr="00804A96">
        <w:t>This unit contains employability skills.</w:t>
      </w:r>
    </w:p>
    <w:p w:rsidR="00000000" w:rsidRPr="00804A96" w:rsidP="00804A96">
      <w:pPr>
        <w:pStyle w:val="AllowPageBreak"/>
      </w:pPr>
    </w:p>
    <w:p w:rsidR="00000000" w:rsidRPr="00804A96" w:rsidP="00804A96">
      <w:pPr>
        <w:pStyle w:val="Heading1"/>
      </w:pPr>
      <w:bookmarkStart w:id="7" w:name="O_538703"/>
      <w:bookmarkEnd w:id="7"/>
      <w:r w:rsidRPr="00804A96">
        <w:t>Elements and Performance Criteria Pre-Content</w:t>
      </w:r>
    </w:p>
    <w:tbl>
      <w:tblPr>
        <w:tblW w:w="9640" w:type="dxa"/>
        <w:tblLayout w:type="fixed"/>
        <w:tblCellMar>
          <w:left w:w="62" w:type="dxa"/>
          <w:right w:w="62" w:type="dxa"/>
        </w:tblCellMar>
        <w:tblLook w:val="0000"/>
      </w:tblPr>
      <w:tblGrid>
        <w:gridCol w:w="2776"/>
        <w:gridCol w:w="6864"/>
      </w:tblGrid>
      <w:tr w:rsidTr="008241F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 xml:space="preserve">Performance criteria describe the required performance needed to demonstrate achievement of the element. Assessment of performance is to be </w:t>
            </w:r>
            <w:r w:rsidRPr="00804A96">
              <w:t>consistent with the evidence guide.</w:t>
            </w:r>
          </w:p>
        </w:tc>
      </w:tr>
    </w:tbl>
    <w:p w:rsidR="00000000" w:rsidRPr="00804A96" w:rsidP="00804A96">
      <w:pPr>
        <w:pStyle w:val="BodyText"/>
      </w:pPr>
    </w:p>
    <w:p w:rsidR="00000000" w:rsidRPr="00804A96" w:rsidP="00804A96">
      <w:pPr>
        <w:pStyle w:val="AllowPageBreak"/>
      </w:pPr>
    </w:p>
    <w:p w:rsidR="00000000" w:rsidRPr="00804A96" w:rsidP="00804A96">
      <w:pPr>
        <w:pStyle w:val="Heading1"/>
      </w:pPr>
      <w:bookmarkStart w:id="8" w:name="O_538702"/>
      <w:bookmarkEnd w:id="8"/>
      <w:r w:rsidRPr="00804A96">
        <w:t>Elements and Performance Criteria</w:t>
      </w:r>
    </w:p>
    <w:tbl>
      <w:tblPr>
        <w:tblW w:w="9379" w:type="dxa"/>
        <w:tblLayout w:type="fixed"/>
        <w:tblCellMar>
          <w:left w:w="62" w:type="dxa"/>
          <w:right w:w="62" w:type="dxa"/>
        </w:tblCellMar>
        <w:tblLook w:val="0000"/>
      </w:tblPr>
      <w:tblGrid>
        <w:gridCol w:w="293"/>
        <w:gridCol w:w="1901"/>
        <w:gridCol w:w="585"/>
        <w:gridCol w:w="6600"/>
      </w:tblGrid>
      <w:tr w:rsidTr="008241FF">
        <w:tblPrEx>
          <w:tblW w:w="9379"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rPr>
                <w:rStyle w:val="SpecialBold"/>
              </w:rPr>
              <w:t>1</w:t>
            </w:r>
          </w:p>
        </w:tc>
        <w:tc>
          <w:tcPr>
            <w:tcW w:w="1901" w:type="dxa"/>
            <w:vMerge w:val="restart"/>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Plan and prepare for survey task</w:t>
            </w: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1.1</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BoldandItalics"/>
              </w:rPr>
              <w:t>Relevant standards</w:t>
            </w:r>
            <w:r w:rsidRPr="00804A96">
              <w:t xml:space="preserve"> for vessel hull and superstructure are accurately identified and accessed to support survey task</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1.2</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 xml:space="preserve">Vessel </w:t>
            </w:r>
            <w:r w:rsidRPr="00804A96">
              <w:rPr>
                <w:rStyle w:val="BoldandItalics"/>
              </w:rPr>
              <w:t>survey regime</w:t>
            </w:r>
            <w:r w:rsidRPr="00804A96">
              <w:t xml:space="preserve"> is identified and </w:t>
            </w:r>
            <w:r w:rsidRPr="00804A96">
              <w:rPr>
                <w:rStyle w:val="BoldandItalics"/>
              </w:rPr>
              <w:t>relevant regulatory requirements</w:t>
            </w:r>
            <w:r w:rsidRPr="00804A96">
              <w:t>, organisational requirements and procedures for survey scope are accessed and reviewed</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1.3</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Vessel survey regime is confirmed against regulatory and organisational requirements</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1.4</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BoldandItalics"/>
              </w:rPr>
              <w:t>Survey scope and depth</w:t>
            </w:r>
            <w:r w:rsidRPr="00804A96">
              <w:t xml:space="preserve"> is confirmed against relevant regulatory and organisational requirements</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1.5</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Survey purpose, objectives and variations are identified with relevant personnel</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1.6</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Operational limits, certificate of operations and previous ce</w:t>
            </w:r>
            <w:r w:rsidRPr="00804A96">
              <w:t>rtificates of survey are reviewed to identify and take into consideration any special conditions, equivalent solutions, specific areas of operations and other regulatory limitations, exceptions or conditions that may impact on survey task</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1.7</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BoldandItalics"/>
              </w:rPr>
              <w:t>Survey equipment and tools</w:t>
            </w:r>
            <w:r w:rsidRPr="00804A96">
              <w:t xml:space="preserve"> to carry out survey are accurately identified and selected prior to survey task</w:t>
            </w:r>
          </w:p>
        </w:tc>
      </w:tr>
      <w:tr w:rsidTr="008241FF">
        <w:tblPrEx>
          <w:tblW w:w="9379"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rPr>
                <w:rStyle w:val="SpecialBold"/>
              </w:rPr>
              <w:t>2</w:t>
            </w:r>
          </w:p>
        </w:tc>
        <w:tc>
          <w:tcPr>
            <w:tcW w:w="1901" w:type="dxa"/>
            <w:vMerge w:val="restart"/>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Confirm features of vessel and approved plans</w:t>
            </w: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2.1</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BoldandItalics"/>
              </w:rPr>
              <w:t>Types of hull</w:t>
            </w:r>
            <w:r w:rsidRPr="00804A96">
              <w:t xml:space="preserve"> machinery and systems common to </w:t>
            </w:r>
            <w:r w:rsidRPr="00804A96">
              <w:rPr>
                <w:rStyle w:val="BoldandItalics"/>
              </w:rPr>
              <w:t>domestic commercial vessels</w:t>
            </w:r>
            <w:r w:rsidRPr="00804A96">
              <w:t xml:space="preserve"> are accurately identif</w:t>
            </w:r>
            <w:r w:rsidRPr="00804A96">
              <w:t>ied and regulatory or additional standards are accessed and reviewed for use in survey</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2.2</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 xml:space="preserve">Common </w:t>
            </w:r>
            <w:r w:rsidRPr="00804A96">
              <w:rPr>
                <w:rStyle w:val="BoldandItalics"/>
              </w:rPr>
              <w:t xml:space="preserve">materials </w:t>
            </w:r>
            <w:r w:rsidRPr="00804A96">
              <w:t>used in hull construction and superstructure are identified and regulatory or additional standards are accessed and reviewed for use in survey</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2.3</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Set of approved plans is obtained and read prior to start of survey</w:t>
            </w:r>
          </w:p>
        </w:tc>
      </w:tr>
      <w:tr w:rsidTr="008241FF">
        <w:tblPrEx>
          <w:tblW w:w="9379"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rPr>
                <w:rStyle w:val="SpecialBold"/>
              </w:rPr>
              <w:t>3</w:t>
            </w:r>
          </w:p>
        </w:tc>
        <w:tc>
          <w:tcPr>
            <w:tcW w:w="1901" w:type="dxa"/>
            <w:vMerge w:val="restart"/>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Conduct non periodic vessel surveys</w:t>
            </w: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3.1</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Type of survey is determined and full preparations are made to ensure successful completion of survey</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3.2</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Vessel survey is carried out according to scope of survey, regulatory requirements and approved plans</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3.3</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 xml:space="preserve">Changes to operational equipment or equivalent solutions are identified and examined for fitness both in or out of water as required by </w:t>
            </w:r>
            <w:r w:rsidRPr="00804A96">
              <w:rPr>
                <w:rStyle w:val="BoldandItalics"/>
              </w:rPr>
              <w:t>survey schedule</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3.4</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 xml:space="preserve">Non conformance to approved plans or regulatory requirements are identified and appropriate </w:t>
            </w:r>
            <w:r w:rsidRPr="00804A96">
              <w:rPr>
                <w:rStyle w:val="BoldandItalics"/>
              </w:rPr>
              <w:t>follow-up action</w:t>
            </w:r>
            <w:r w:rsidRPr="00804A96">
              <w:t xml:space="preserve"> is carried out</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3.5</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Vessel plans and supporting survey documentation are altered according to organisational and regulator</w:t>
            </w:r>
            <w:r w:rsidRPr="00804A96">
              <w:t>y practices to ensure they reflect ‘as-built’ vessel</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3.6</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Vessel systems are surveyed to ensure they meet statutory requirements</w:t>
            </w:r>
          </w:p>
        </w:tc>
      </w:tr>
      <w:tr w:rsidTr="008241FF">
        <w:tblPrEx>
          <w:tblW w:w="9379"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rPr>
                <w:rStyle w:val="SpecialBold"/>
              </w:rPr>
              <w:t>4</w:t>
            </w:r>
          </w:p>
        </w:tc>
        <w:tc>
          <w:tcPr>
            <w:tcW w:w="1901" w:type="dxa"/>
            <w:vMerge w:val="restart"/>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Report and act on non-compliance</w:t>
            </w: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4.1</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Non-compliance is detected, recorded and reported according to regulatory and organisational requirements</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4.2</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BoldandItalics"/>
              </w:rPr>
              <w:t>Specialist support services</w:t>
            </w:r>
            <w:r w:rsidRPr="00804A96">
              <w:t xml:space="preserve"> are identified and sourced as appropriate</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4.3</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Risks arising from detected non-compliance are reported and commun</w:t>
            </w:r>
            <w:r w:rsidRPr="00804A96">
              <w:t>icated to relevant personnel</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4.4</w:t>
            </w:r>
          </w:p>
        </w:tc>
        <w:tc>
          <w:tcPr>
            <w:tcW w:w="660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Relevant provisions of legislation appropriate to level of risk detected are identified and followed</w:t>
            </w:r>
          </w:p>
        </w:tc>
      </w:tr>
      <w:tr w:rsidTr="008241FF">
        <w:tblPrEx>
          <w:tblW w:w="9379"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4.5</w:t>
            </w:r>
          </w:p>
        </w:tc>
        <w:tc>
          <w:tcPr>
            <w:tcW w:w="6600"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rPr>
                <w:rStyle w:val="BoldandItalics"/>
              </w:rPr>
              <w:t>Appropriate reports and documentation</w:t>
            </w:r>
            <w:r w:rsidRPr="00804A96">
              <w:t xml:space="preserve"> relating to survey are developed and managed according to </w:t>
            </w:r>
            <w:r w:rsidRPr="00804A96">
              <w:t>organisational and regulatory requirements</w:t>
            </w:r>
          </w:p>
        </w:tc>
      </w:tr>
    </w:tbl>
    <w:p w:rsidR="00000000" w:rsidRPr="00804A96" w:rsidP="00804A96">
      <w:pPr>
        <w:pStyle w:val="BodyText"/>
      </w:pPr>
    </w:p>
    <w:p w:rsidR="00000000" w:rsidRPr="00804A96" w:rsidP="00804A96">
      <w:pPr>
        <w:pStyle w:val="AllowPageBreak"/>
      </w:pPr>
    </w:p>
    <w:p w:rsidR="00000000" w:rsidRPr="00804A96" w:rsidP="00804A96">
      <w:pPr>
        <w:pStyle w:val="Heading1"/>
      </w:pPr>
      <w:bookmarkStart w:id="9" w:name="O_538701"/>
      <w:bookmarkEnd w:id="9"/>
      <w:r w:rsidRPr="00804A96">
        <w:t>Required Skills and Knowledge</w:t>
      </w:r>
    </w:p>
    <w:tbl>
      <w:tblPr>
        <w:tblW w:w="0" w:type="auto"/>
        <w:tblCellMar>
          <w:left w:w="62" w:type="dxa"/>
          <w:right w:w="62" w:type="dxa"/>
        </w:tblCellMar>
        <w:tblLook w:val="0000"/>
      </w:tblPr>
      <w:tblGrid>
        <w:gridCol w:w="9196"/>
      </w:tblGrid>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This section describes the skills and knowledge required for this unit.</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Required Skills: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Analyse and evaluate available data and observations to form logical conclusions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Carry out engineering measurements and apply metric and imperial conversions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Communicate effectively verbally and in writing</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Develop and use research techniques to ident</w:t>
            </w:r>
            <w:r w:rsidRPr="00804A96">
              <w:t>ify gaps in knowledge and to recognise professional development opportunities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Disseminate and clarify technical information</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Identify strengths, weaknesses and failure modes of common marine construction materials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Implement work health and safety (WHS</w:t>
            </w:r>
            <w:r w:rsidRPr="00804A96">
              <w:t>)/occupational health and safety (OHS) principles and protection of the marine environment</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Interpret engineering drawings and diagrams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Interpret relevant legislation, regulations, codes of practice, standards and rules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Manage risks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Provide customer service</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Read and interpret vessel plans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Recognise own professional limitations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Undertake research and analysis using relevant reference material</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Use computers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Work independently and unsupervised</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Write technical reports</w:t>
            </w:r>
          </w:p>
        </w:tc>
      </w:tr>
    </w:tbl>
    <w:p w:rsidR="00000000" w:rsidRPr="00804A96" w:rsidP="00804A96">
      <w:pPr>
        <w:pStyle w:val="BodyText"/>
      </w:pPr>
    </w:p>
    <w:tbl>
      <w:tblPr>
        <w:tblW w:w="0" w:type="auto"/>
        <w:tblCellMar>
          <w:left w:w="62" w:type="dxa"/>
          <w:right w:w="62" w:type="dxa"/>
        </w:tblCellMar>
        <w:tblLook w:val="0000"/>
      </w:tblPr>
      <w:tblGrid>
        <w:gridCol w:w="9196"/>
      </w:tblGrid>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Required Knowledge:</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Acoustic and thermal insulation principles and practices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Awareness of working stresses in vessel under load or in a seaway</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Basic principles of stability, procedures for incline experiments, simple roll test, stable and unstable eq</w:t>
            </w:r>
            <w:r w:rsidRPr="00804A96">
              <w:t>uilibrium</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Commercial vessel classifications and survey requirements for various areas of operations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Compatibility and durability of construction materials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Composite production methods, quality assurance and secondary bonding techniques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Damage propagation caused by defects, poor engineering practice and/or transmission of dynamic forces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Domestic commercial vessel systems, installation and maintenance</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Documentation and checklists:</w:t>
            </w:r>
          </w:p>
          <w:p w:rsidR="00000000" w:rsidRPr="00804A96" w:rsidP="00804A96">
            <w:pPr>
              <w:pStyle w:val="ListBullet2"/>
            </w:pPr>
            <w:r w:rsidRPr="00804A96">
              <w:t>construction drawings</w:t>
            </w:r>
          </w:p>
          <w:p w:rsidR="00000000" w:rsidRPr="00804A96" w:rsidP="00804A96">
            <w:pPr>
              <w:pStyle w:val="ListBullet2"/>
            </w:pPr>
            <w:r w:rsidRPr="00804A96">
              <w:t>defect list</w:t>
            </w:r>
          </w:p>
          <w:p w:rsidR="00000000" w:rsidRPr="00804A96" w:rsidP="00804A96">
            <w:pPr>
              <w:pStyle w:val="ListBullet2"/>
            </w:pPr>
            <w:r w:rsidRPr="00804A96">
              <w:t>historical records</w:t>
            </w:r>
          </w:p>
          <w:p w:rsidR="00000000" w:rsidRPr="00804A96" w:rsidP="00804A96">
            <w:pPr>
              <w:pStyle w:val="ListBullet2"/>
            </w:pPr>
            <w:r w:rsidRPr="00804A96">
              <w:t>National Standard for the Administration of Marine Safety (NSAMS) Section 4</w:t>
            </w:r>
          </w:p>
          <w:p w:rsidR="00000000" w:rsidRPr="00804A96" w:rsidP="00804A96">
            <w:pPr>
              <w:pStyle w:val="ListBullet2"/>
            </w:pPr>
            <w:r w:rsidRPr="00804A96">
              <w:t>procedural forms</w:t>
            </w:r>
          </w:p>
          <w:p w:rsidR="00000000" w:rsidRPr="00804A96" w:rsidP="00804A96">
            <w:pPr>
              <w:pStyle w:val="ListBullet2"/>
            </w:pPr>
            <w:r w:rsidRPr="00804A96">
              <w:t>safety management systems</w:t>
            </w:r>
          </w:p>
          <w:p w:rsidR="00000000" w:rsidRPr="00804A96" w:rsidP="00804A96">
            <w:pPr>
              <w:pStyle w:val="ListBullet2"/>
            </w:pPr>
            <w:r w:rsidRPr="00804A96">
              <w:t>stability book</w:t>
            </w:r>
          </w:p>
          <w:p w:rsidR="00000000" w:rsidRPr="00804A96" w:rsidP="00804A96">
            <w:pPr>
              <w:pStyle w:val="ListBullet2"/>
            </w:pPr>
            <w:r w:rsidRPr="00804A96">
              <w:t>standard operating procedures</w:t>
            </w:r>
          </w:p>
          <w:p w:rsidR="00000000" w:rsidP="00804A96">
            <w:pPr>
              <w:pStyle w:val="ListBullet2"/>
              <w:rPr>
                <w:lang w:val="en-NZ"/>
              </w:rPr>
            </w:pPr>
            <w:r w:rsidRPr="00804A96">
              <w:t>vessel files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 xml:space="preserve">Elementary ergonomic design principals and methods for reducing harm to crew </w:t>
            </w:r>
            <w:r w:rsidRPr="00804A96">
              <w:t>in a seaway</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Environmental controls and regulations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Forms, causes and prevention of corrosion in a marine environment</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Galvanic series of common metals used in boat building</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Hull forms and vessel types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Implications of poor ventilation practice</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Insurance, liability and professional indemnity</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Interaction of vessel structures, mechanical systems and appropriate installation practices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Maintaining watertight integrity</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Marine craft construction:</w:t>
            </w:r>
          </w:p>
          <w:p w:rsidR="00000000" w:rsidRPr="00804A96" w:rsidP="00804A96">
            <w:pPr>
              <w:pStyle w:val="ListBullet2"/>
            </w:pPr>
            <w:r w:rsidRPr="00804A96">
              <w:t>methods, materials and vessel anatomy</w:t>
            </w:r>
          </w:p>
          <w:p w:rsidR="00000000" w:rsidP="00804A96">
            <w:pPr>
              <w:pStyle w:val="ListBullet2"/>
              <w:rPr>
                <w:lang w:val="en-NZ"/>
              </w:rPr>
            </w:pPr>
            <w:r w:rsidRPr="00804A96">
              <w:t>terminology and definitions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Marine-grade adhesives, mechanical fasteners, sealants and caulking materials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Marine protective coatings, fairing compounds and finishes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Principles of sheathing</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Repair</w:t>
            </w:r>
            <w:r w:rsidRPr="00804A96">
              <w:t xml:space="preserve"> techniques and maintenance procedures for common marine craft construction materials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Report writing formats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Safe working practices and risk assessment procedures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Suitable structural support for out-of-water vessels to prevent topple, sag, hog and/or</w:t>
            </w:r>
            <w:r w:rsidRPr="00804A96">
              <w:t xml:space="preserve"> damage from local stress concentrations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Vessel construction and repair principles and practices, and the National Standard for Commercial Vessels (NSCV)</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Welding techniques, procedures and standards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WHS/OHS requirements and safe work practices</w:t>
            </w:r>
          </w:p>
        </w:tc>
      </w:tr>
    </w:tbl>
    <w:p w:rsidR="00000000" w:rsidRPr="00804A96" w:rsidP="00804A96">
      <w:pPr>
        <w:pStyle w:val="BodyText"/>
      </w:pPr>
    </w:p>
    <w:p w:rsidR="00000000" w:rsidRPr="00804A96" w:rsidP="00804A96">
      <w:pPr>
        <w:pStyle w:val="AllowPageBreak"/>
      </w:pPr>
    </w:p>
    <w:p w:rsidR="00000000" w:rsidRPr="00804A96" w:rsidP="00804A96">
      <w:pPr>
        <w:pStyle w:val="Heading1"/>
      </w:pPr>
      <w:bookmarkStart w:id="10" w:name="O_538700"/>
      <w:bookmarkEnd w:id="10"/>
      <w:r w:rsidRPr="00804A96">
        <w:t>Evidence Guide</w:t>
      </w:r>
    </w:p>
    <w:tbl>
      <w:tblPr>
        <w:tblW w:w="9499" w:type="dxa"/>
        <w:tblLayout w:type="fixed"/>
        <w:tblCellMar>
          <w:left w:w="62" w:type="dxa"/>
          <w:right w:w="62" w:type="dxa"/>
        </w:tblCellMar>
        <w:tblLook w:val="0000"/>
      </w:tblPr>
      <w:tblGrid>
        <w:gridCol w:w="3340"/>
        <w:gridCol w:w="6159"/>
      </w:tblGrid>
      <w:tr w:rsidTr="00804A9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The evidence guide provides advice on assessment and must be read in conjunction with the performance criteria, the required skills and knowledge, the range statement and the Assessment Guidelines for the Training Package.</w:t>
            </w:r>
          </w:p>
        </w:tc>
      </w:tr>
      <w:tr w:rsidTr="00804A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The evidence required to demonstrate competence in this unit must be relevant to and satisfy all of the requirements of the Elements, Performance Criteria, Require</w:t>
            </w:r>
            <w:r w:rsidRPr="00804A96">
              <w:t>d Skills, Required Knowledge and include:</w:t>
            </w:r>
          </w:p>
          <w:p w:rsidR="00000000" w:rsidRPr="00804A96" w:rsidP="00804A96">
            <w:pPr>
              <w:pStyle w:val="ListBullet"/>
            </w:pPr>
            <w:r w:rsidRPr="00804A96">
              <w:t xml:space="preserve">conducting a range of surveys on domestic commercial vessels in at least three or more contexts </w:t>
            </w:r>
          </w:p>
          <w:p w:rsidR="00000000" w:rsidRPr="00804A96" w:rsidP="00804A96">
            <w:pPr>
              <w:pStyle w:val="ListBullet"/>
            </w:pPr>
            <w:r w:rsidRPr="00804A96">
              <w:t>developing effective planning documents</w:t>
            </w:r>
          </w:p>
          <w:p w:rsidR="00000000" w:rsidRPr="00804A96" w:rsidP="00804A96">
            <w:pPr>
              <w:pStyle w:val="ListBullet"/>
            </w:pPr>
            <w:r w:rsidRPr="00804A96">
              <w:t xml:space="preserve">communicating effectively with others as required </w:t>
            </w:r>
          </w:p>
          <w:p w:rsidR="00000000" w:rsidP="00804A96">
            <w:pPr>
              <w:pStyle w:val="ListBullet"/>
              <w:rPr>
                <w:lang w:val="en-NZ"/>
              </w:rPr>
            </w:pPr>
            <w:r w:rsidRPr="00804A96">
              <w:t>providing high quality re</w:t>
            </w:r>
            <w:r w:rsidRPr="00804A96">
              <w:t>ports.</w:t>
            </w:r>
          </w:p>
        </w:tc>
      </w:tr>
      <w:tr w:rsidTr="00804A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Performance is demonstrated consistently over time and in a suitable range of contexts.</w:t>
            </w:r>
          </w:p>
          <w:p w:rsidR="00000000" w:rsidRPr="00804A96" w:rsidP="00804A96">
            <w:pPr>
              <w:pStyle w:val="BodyText"/>
            </w:pPr>
            <w:r w:rsidRPr="00804A96">
              <w:t>Resources for assessment include access to:</w:t>
            </w:r>
          </w:p>
          <w:p w:rsidR="00000000" w:rsidRPr="00804A96" w:rsidP="00804A96">
            <w:pPr>
              <w:pStyle w:val="ListBullet"/>
            </w:pPr>
            <w:r w:rsidRPr="00804A96">
              <w:t>industry-approved marin</w:t>
            </w:r>
            <w:r w:rsidRPr="00804A96">
              <w:t>e operations site where conducting a range of surveys on domestic commercial vessels can be conducted</w:t>
            </w:r>
          </w:p>
          <w:p w:rsidR="00000000" w:rsidRPr="00804A96" w:rsidP="00804A96">
            <w:pPr>
              <w:pStyle w:val="ListBullet"/>
            </w:pPr>
            <w:r w:rsidRPr="00804A96">
              <w:t>tools, equipment and personal protective equipment currently used in industry</w:t>
            </w:r>
          </w:p>
          <w:p w:rsidR="00000000" w:rsidRPr="00804A96" w:rsidP="00804A96">
            <w:pPr>
              <w:pStyle w:val="ListBullet"/>
            </w:pPr>
            <w:r w:rsidRPr="00804A96">
              <w:t>relevant regulatory and equipment documentation that impacts on work activit</w:t>
            </w:r>
            <w:r w:rsidRPr="00804A96">
              <w:t>ies</w:t>
            </w:r>
          </w:p>
          <w:p w:rsidR="00000000" w:rsidRPr="00804A96" w:rsidP="00804A96">
            <w:pPr>
              <w:pStyle w:val="ListBullet"/>
            </w:pPr>
            <w:r w:rsidRPr="00804A96">
              <w:t>range of relevant exercises, case studies and/or other simulated practical and knowledge assessments</w:t>
            </w:r>
          </w:p>
          <w:p w:rsidR="00000000" w:rsidRPr="00804A96" w:rsidP="00804A96">
            <w:pPr>
              <w:pStyle w:val="ListBullet"/>
            </w:pPr>
            <w:r w:rsidRPr="00804A96">
              <w:t>appropriate range of relevant operational situations in the workplace.</w:t>
            </w:r>
          </w:p>
          <w:p w:rsidR="00000000" w:rsidRPr="00804A96" w:rsidP="00804A96">
            <w:pPr>
              <w:pStyle w:val="BodyText"/>
            </w:pPr>
            <w:r w:rsidRPr="00804A96">
              <w:t>In both real and simulated environments, access is required to:</w:t>
            </w:r>
          </w:p>
          <w:p w:rsidR="00000000" w:rsidRPr="00804A96" w:rsidP="00804A96">
            <w:pPr>
              <w:pStyle w:val="ListBullet"/>
            </w:pPr>
            <w:r w:rsidRPr="00804A96">
              <w:t>relevant and ap</w:t>
            </w:r>
            <w:r w:rsidRPr="00804A96">
              <w:t>propriate materials and equipment</w:t>
            </w:r>
          </w:p>
          <w:p w:rsidR="00000000" w:rsidP="00804A96">
            <w:pPr>
              <w:pStyle w:val="ListBullet"/>
              <w:rPr>
                <w:lang w:val="en-NZ"/>
              </w:rPr>
            </w:pPr>
            <w:r w:rsidRPr="00804A96">
              <w:t>applicable documentation including workplace procedures, regulations, codes of practice and operation manuals.</w:t>
            </w:r>
          </w:p>
        </w:tc>
      </w:tr>
      <w:tr w:rsidTr="00804A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Practical assessment must occur in an:</w:t>
            </w:r>
          </w:p>
          <w:p w:rsidR="00000000" w:rsidRPr="00804A96" w:rsidP="00804A96">
            <w:pPr>
              <w:pStyle w:val="ListBullet"/>
            </w:pPr>
            <w:r w:rsidRPr="00804A96">
              <w:t>appropriately simulated workplace environment and</w:t>
            </w:r>
            <w:r w:rsidRPr="00804A96">
              <w:t>/or</w:t>
            </w:r>
          </w:p>
          <w:p w:rsidR="00000000" w:rsidRPr="00804A96" w:rsidP="00804A96">
            <w:pPr>
              <w:pStyle w:val="ListBullet"/>
            </w:pPr>
            <w:r w:rsidRPr="00804A96">
              <w:t>appropriate range of situations in the workplace.</w:t>
            </w:r>
          </w:p>
          <w:p w:rsidR="00000000" w:rsidRPr="00804A96" w:rsidP="00804A96">
            <w:pPr>
              <w:pStyle w:val="BodyText"/>
            </w:pPr>
            <w:r w:rsidRPr="00804A96">
              <w:t>A range of assessment methods should be used to assess practical skills and knowledge. The following examples are appropriate to this unit:</w:t>
            </w:r>
          </w:p>
          <w:p w:rsidR="00000000" w:rsidRPr="00804A96" w:rsidP="00804A96">
            <w:pPr>
              <w:pStyle w:val="ListBullet"/>
            </w:pPr>
            <w:r w:rsidRPr="00804A96">
              <w:t>direct ob</w:t>
            </w:r>
            <w:r w:rsidRPr="00804A96">
              <w:t>servation of the candidate conducting a range of surveys on domestic commercial vessels</w:t>
            </w:r>
          </w:p>
          <w:p w:rsidR="00000000" w:rsidP="00804A96">
            <w:pPr>
              <w:pStyle w:val="ListBullet"/>
              <w:rPr>
                <w:lang w:val="en-NZ"/>
              </w:rPr>
            </w:pPr>
            <w:r w:rsidRPr="00804A96">
              <w:t>direct observation of the candidate applying relevant WHS/OHS requirements and work practices</w:t>
            </w:r>
          </w:p>
        </w:tc>
      </w:tr>
      <w:tr w:rsidTr="00804A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04A96" w:rsidP="00804A96">
            <w:pPr>
              <w:pStyle w:val="BodyText"/>
            </w:pPr>
            <w:r w:rsidRPr="00804A96">
              <w:t xml:space="preserve">Holistic assessment with other units </w:t>
            </w:r>
            <w:r w:rsidRPr="00804A96">
              <w:t>relevant to the industry sector, workplace and job role is recommended.</w:t>
            </w:r>
          </w:p>
          <w:p w:rsidR="00000000" w:rsidRPr="00804A96" w:rsidP="00804A96">
            <w:pPr>
              <w:pStyle w:val="BodyText"/>
            </w:pPr>
            <w:r w:rsidRPr="00804A96">
              <w:t>In all cases where practical assessment is used it should be combined with targeted questioning to assess Required Knowledge.</w:t>
            </w:r>
          </w:p>
          <w:p w:rsidR="00000000" w:rsidRPr="00804A96" w:rsidP="00804A96">
            <w:pPr>
              <w:pStyle w:val="BodyText"/>
            </w:pPr>
            <w:r w:rsidRPr="00804A96">
              <w:t>Assessment processes and techniques must be appropriate to</w:t>
            </w:r>
            <w:r w:rsidRPr="00804A96">
              <w:t xml:space="preserve"> the language and literacy requirements of the work being performed and the capacity of the candidate.</w:t>
            </w:r>
          </w:p>
        </w:tc>
      </w:tr>
    </w:tbl>
    <w:p w:rsidR="00000000" w:rsidRPr="00804A96" w:rsidP="00804A96">
      <w:pPr>
        <w:pStyle w:val="BodyText"/>
      </w:pPr>
    </w:p>
    <w:p w:rsidR="00000000" w:rsidRPr="00804A96" w:rsidP="00804A96">
      <w:pPr>
        <w:pStyle w:val="AllowPageBreak"/>
      </w:pPr>
    </w:p>
    <w:p w:rsidR="00000000" w:rsidRPr="00804A96" w:rsidP="00804A96">
      <w:pPr>
        <w:pStyle w:val="Heading1"/>
      </w:pPr>
      <w:bookmarkStart w:id="11" w:name="O_538699"/>
      <w:bookmarkEnd w:id="11"/>
      <w:r w:rsidRPr="00804A96">
        <w:t>Range Statement</w:t>
      </w:r>
    </w:p>
    <w:tbl>
      <w:tblPr>
        <w:tblW w:w="0" w:type="auto"/>
        <w:tblCellMar>
          <w:left w:w="62" w:type="dxa"/>
          <w:right w:w="62" w:type="dxa"/>
        </w:tblCellMar>
        <w:tblLook w:val="0000"/>
      </w:tblPr>
      <w:tblGrid>
        <w:gridCol w:w="2586"/>
        <w:gridCol w:w="6610"/>
      </w:tblGrid>
      <w:tr w:rsidTr="008241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The range statement relates to the unit of competency as a whole. It allows for different work environments and situat</w:t>
            </w:r>
            <w:r w:rsidRPr="00804A96">
              <w:t>ions that may affect performance. Bold italicised wording, if used in the performance criteria, is detailed below.</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Relevant standards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Australian Standards</w:t>
            </w:r>
          </w:p>
          <w:p w:rsidR="00000000" w:rsidRPr="00804A96" w:rsidP="00804A96">
            <w:pPr>
              <w:pStyle w:val="ListBullet"/>
            </w:pPr>
            <w:r w:rsidRPr="00804A96">
              <w:t>Class rules and instructions</w:t>
            </w:r>
          </w:p>
          <w:p w:rsidR="00000000" w:rsidRPr="00804A96" w:rsidP="00804A96">
            <w:pPr>
              <w:pStyle w:val="ListBullet"/>
            </w:pPr>
            <w:r w:rsidRPr="00804A96">
              <w:t>Manufacture guidelines</w:t>
            </w:r>
          </w:p>
          <w:p w:rsidR="00000000" w:rsidRPr="00804A96" w:rsidP="00804A96">
            <w:pPr>
              <w:pStyle w:val="ListBullet"/>
            </w:pPr>
            <w:r w:rsidRPr="00804A96">
              <w:t>Marine Orders</w:t>
            </w:r>
          </w:p>
          <w:p w:rsidR="00000000" w:rsidRPr="00804A96" w:rsidP="00804A96">
            <w:pPr>
              <w:pStyle w:val="ListBullet"/>
            </w:pPr>
            <w:r w:rsidRPr="00804A96">
              <w:t>National Standard for the Administration of Marine Safety (NSAMS) Section 4</w:t>
            </w:r>
          </w:p>
          <w:p w:rsidR="00000000" w:rsidRPr="00804A96" w:rsidP="00804A96">
            <w:pPr>
              <w:pStyle w:val="ListBullet"/>
            </w:pPr>
            <w:r w:rsidRPr="00804A96">
              <w:t>NSCV</w:t>
            </w:r>
          </w:p>
          <w:p w:rsidR="00000000" w:rsidRPr="00804A96" w:rsidP="00804A96">
            <w:pPr>
              <w:pStyle w:val="ListBullet"/>
            </w:pPr>
            <w:r w:rsidRPr="00804A96">
              <w:t>Safety data sheets (SDS)/material safety data sheets (MSDS)</w:t>
            </w:r>
          </w:p>
          <w:p w:rsidR="00000000" w:rsidRPr="00804A96" w:rsidP="00804A96">
            <w:pPr>
              <w:pStyle w:val="ListBullet"/>
            </w:pPr>
            <w:r w:rsidRPr="00804A96">
              <w:t>Safety of life at sea (SOLAS)</w:t>
            </w:r>
          </w:p>
          <w:p w:rsidR="00000000" w:rsidRPr="00804A96" w:rsidP="00804A96">
            <w:pPr>
              <w:pStyle w:val="ListBullet"/>
            </w:pPr>
            <w:r w:rsidRPr="00804A96">
              <w:t>Uniform Shipping Laws (USL) Code</w:t>
            </w:r>
          </w:p>
          <w:p w:rsidR="00000000" w:rsidP="00804A96">
            <w:pPr>
              <w:pStyle w:val="ListBullet"/>
              <w:rPr>
                <w:lang w:val="en-NZ"/>
              </w:rPr>
            </w:pPr>
            <w:r w:rsidRPr="00804A96">
              <w:t>WHS/OHS</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Survey regime must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 xml:space="preserve">Class of vessel </w:t>
            </w:r>
          </w:p>
          <w:p w:rsidR="00000000" w:rsidP="00804A96">
            <w:pPr>
              <w:pStyle w:val="ListBullet"/>
              <w:rPr>
                <w:lang w:val="en-NZ"/>
              </w:rPr>
            </w:pPr>
            <w:r w:rsidRPr="00804A96">
              <w:t>Survey depth and level of vessel</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Relevant 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 xml:space="preserve">Australian/New Zealand Standards (AS/NZS), in particular: </w:t>
            </w:r>
          </w:p>
          <w:p w:rsidR="00000000" w:rsidRPr="00804A96" w:rsidP="00804A96">
            <w:pPr>
              <w:pStyle w:val="ListBullet2"/>
            </w:pPr>
            <w:r w:rsidRPr="00804A96">
              <w:t>AS/NZS ISO 9001: 2008 Quality Management Systems - requirements</w:t>
            </w:r>
          </w:p>
          <w:p w:rsidR="00000000" w:rsidRPr="00804A96" w:rsidP="00804A96">
            <w:pPr>
              <w:pStyle w:val="ListBullet"/>
            </w:pPr>
            <w:r w:rsidRPr="00804A96">
              <w:t xml:space="preserve">Marine Safety (Domestic Commercial Vessel) National Law </w:t>
            </w:r>
          </w:p>
          <w:p w:rsidR="00000000" w:rsidRPr="00804A96" w:rsidP="00804A96">
            <w:pPr>
              <w:pStyle w:val="ListBullet"/>
            </w:pPr>
            <w:r w:rsidRPr="00804A96">
              <w:t>NSCV:</w:t>
            </w:r>
          </w:p>
          <w:p w:rsidR="00000000" w:rsidRPr="00804A96" w:rsidP="00804A96">
            <w:pPr>
              <w:pStyle w:val="ListBullet2"/>
            </w:pPr>
            <w:r w:rsidRPr="00804A96">
              <w:t xml:space="preserve">Part B – General Requirements </w:t>
            </w:r>
          </w:p>
          <w:p w:rsidR="00000000" w:rsidRPr="00804A96" w:rsidP="00804A96">
            <w:pPr>
              <w:pStyle w:val="ListBullet2"/>
            </w:pPr>
            <w:r w:rsidRPr="00804A96">
              <w:t>Part C – Vessel Construction</w:t>
            </w:r>
          </w:p>
          <w:p w:rsidR="00000000" w:rsidRPr="00804A96" w:rsidP="00804A96">
            <w:pPr>
              <w:pStyle w:val="ListBullet2"/>
            </w:pPr>
            <w:r w:rsidRPr="00804A96">
              <w:t xml:space="preserve">Part E – Operational Practices </w:t>
            </w:r>
          </w:p>
          <w:p w:rsidR="00000000" w:rsidP="00804A96">
            <w:pPr>
              <w:pStyle w:val="ListBullet"/>
              <w:rPr>
                <w:lang w:val="en-NZ"/>
              </w:rPr>
            </w:pPr>
            <w:r w:rsidRPr="00804A96">
              <w:t>NSAMS Section 4</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Survey scope and depth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Condition</w:t>
            </w:r>
          </w:p>
          <w:p w:rsidR="00000000" w:rsidRPr="00804A96" w:rsidP="00804A96">
            <w:pPr>
              <w:pStyle w:val="ListBullet"/>
            </w:pPr>
            <w:r w:rsidRPr="00804A96">
              <w:t xml:space="preserve">Initial </w:t>
            </w:r>
          </w:p>
          <w:p w:rsidR="00000000" w:rsidRPr="00804A96" w:rsidP="00804A96">
            <w:pPr>
              <w:pStyle w:val="ListBullet"/>
            </w:pPr>
            <w:r w:rsidRPr="00804A96">
              <w:t xml:space="preserve">Modification/further building </w:t>
            </w:r>
          </w:p>
          <w:p w:rsidR="00000000" w:rsidP="00804A96">
            <w:pPr>
              <w:pStyle w:val="ListBullet"/>
              <w:rPr>
                <w:lang w:val="en-NZ"/>
              </w:rPr>
            </w:pPr>
            <w:r w:rsidRPr="00804A96">
              <w:t>Repair/damage</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Survey equipment and tools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Communication equipment</w:t>
            </w:r>
          </w:p>
          <w:p w:rsidR="00000000" w:rsidRPr="00804A96" w:rsidP="00804A96">
            <w:pPr>
              <w:pStyle w:val="ListBullet"/>
            </w:pPr>
            <w:r w:rsidRPr="00804A96">
              <w:t>Draft survey hydrometer</w:t>
            </w:r>
          </w:p>
          <w:p w:rsidR="00000000" w:rsidRPr="00804A96" w:rsidP="00804A96">
            <w:pPr>
              <w:pStyle w:val="ListBullet"/>
            </w:pPr>
            <w:r w:rsidRPr="00804A96">
              <w:t>Drill</w:t>
            </w:r>
          </w:p>
          <w:p w:rsidR="00000000" w:rsidRPr="00804A96" w:rsidP="00804A96">
            <w:pPr>
              <w:pStyle w:val="ListBullet"/>
            </w:pPr>
            <w:r w:rsidRPr="00804A96">
              <w:t>Entry authority</w:t>
            </w:r>
          </w:p>
          <w:p w:rsidR="00000000" w:rsidRPr="00804A96" w:rsidP="00804A96">
            <w:pPr>
              <w:pStyle w:val="ListBullet"/>
            </w:pPr>
            <w:r w:rsidRPr="00804A96">
              <w:t>Hammer/welder’s hammer</w:t>
            </w:r>
          </w:p>
          <w:p w:rsidR="00000000" w:rsidRPr="00804A96" w:rsidP="00804A96">
            <w:pPr>
              <w:pStyle w:val="ListBullet"/>
            </w:pPr>
            <w:r w:rsidRPr="00804A96">
              <w:t>Meat piercing thermometer</w:t>
            </w:r>
          </w:p>
          <w:p w:rsidR="00000000" w:rsidRPr="00804A96" w:rsidP="00804A96">
            <w:pPr>
              <w:pStyle w:val="ListBullet"/>
            </w:pPr>
            <w:r w:rsidRPr="00804A96">
              <w:t>Mirror</w:t>
            </w:r>
          </w:p>
          <w:p w:rsidR="00000000" w:rsidRPr="00804A96" w:rsidP="00804A96">
            <w:pPr>
              <w:pStyle w:val="ListBullet"/>
            </w:pPr>
            <w:r w:rsidRPr="00804A96">
              <w:t>Non-destructive evaluation (NDE) tools</w:t>
            </w:r>
          </w:p>
          <w:p w:rsidR="00000000" w:rsidRPr="00804A96" w:rsidP="00804A96">
            <w:pPr>
              <w:pStyle w:val="ListBullet"/>
            </w:pPr>
            <w:r w:rsidRPr="00804A96">
              <w:t>Pers</w:t>
            </w:r>
            <w:r w:rsidRPr="00804A96">
              <w:t>onal protective equipment such as respirators, gloves, overalls, boots, hearing protection, goggles, masks</w:t>
            </w:r>
          </w:p>
          <w:p w:rsidR="00000000" w:rsidRPr="00804A96" w:rsidP="00804A96">
            <w:pPr>
              <w:pStyle w:val="ListBullet"/>
            </w:pPr>
            <w:r w:rsidRPr="00804A96">
              <w:t>Plastic sampling bags</w:t>
            </w:r>
          </w:p>
          <w:p w:rsidR="00000000" w:rsidRPr="00804A96" w:rsidP="00804A96">
            <w:pPr>
              <w:pStyle w:val="ListBullet"/>
            </w:pPr>
            <w:r w:rsidRPr="00804A96">
              <w:t>Pocket calculator</w:t>
            </w:r>
          </w:p>
          <w:p w:rsidR="00000000" w:rsidRPr="00804A96" w:rsidP="00804A96">
            <w:pPr>
              <w:pStyle w:val="ListBullet"/>
            </w:pPr>
            <w:r w:rsidRPr="00804A96">
              <w:t>Recording equipment:</w:t>
            </w:r>
          </w:p>
          <w:p w:rsidR="00000000" w:rsidRPr="00804A96" w:rsidP="00804A96">
            <w:pPr>
              <w:pStyle w:val="ListBullet2"/>
            </w:pPr>
            <w:r w:rsidRPr="00804A96">
              <w:t>camera</w:t>
            </w:r>
          </w:p>
          <w:p w:rsidR="00000000" w:rsidRPr="00804A96" w:rsidP="00804A96">
            <w:pPr>
              <w:pStyle w:val="ListBullet2"/>
            </w:pPr>
            <w:r w:rsidRPr="00804A96">
              <w:t>dictaphone</w:t>
            </w:r>
          </w:p>
          <w:p w:rsidR="00000000" w:rsidRPr="00804A96" w:rsidP="00804A96">
            <w:pPr>
              <w:pStyle w:val="ListBullet2"/>
            </w:pPr>
            <w:r w:rsidRPr="00804A96">
              <w:t>lap top computer</w:t>
            </w:r>
          </w:p>
          <w:p w:rsidR="00000000" w:rsidRPr="00804A96" w:rsidP="00804A96">
            <w:pPr>
              <w:pStyle w:val="ListBullet2"/>
            </w:pPr>
            <w:r w:rsidRPr="00804A96">
              <w:t>notebook</w:t>
            </w:r>
          </w:p>
          <w:p w:rsidR="00000000" w:rsidRPr="00804A96" w:rsidP="00804A96">
            <w:pPr>
              <w:pStyle w:val="ListBullet"/>
            </w:pPr>
            <w:r w:rsidRPr="00804A96">
              <w:t>Sampling equipment:</w:t>
            </w:r>
          </w:p>
          <w:p w:rsidR="00000000" w:rsidRPr="00804A96" w:rsidP="00804A96">
            <w:pPr>
              <w:pStyle w:val="ListBullet2"/>
            </w:pPr>
            <w:r w:rsidRPr="00804A96">
              <w:t>silver nitrate test kit for chlorides</w:t>
            </w:r>
          </w:p>
          <w:p w:rsidR="00000000" w:rsidRPr="00804A96" w:rsidP="00804A96">
            <w:pPr>
              <w:pStyle w:val="ListBullet2"/>
            </w:pPr>
            <w:r w:rsidRPr="00804A96">
              <w:t xml:space="preserve">test kit equipment </w:t>
            </w:r>
          </w:p>
          <w:p w:rsidR="00000000" w:rsidRPr="00804A96" w:rsidP="00804A96">
            <w:pPr>
              <w:pStyle w:val="ListBullet2"/>
            </w:pPr>
            <w:r w:rsidRPr="00804A96">
              <w:t xml:space="preserve">thermometers </w:t>
            </w:r>
          </w:p>
          <w:p w:rsidR="00000000" w:rsidRPr="00804A96" w:rsidP="00804A96">
            <w:pPr>
              <w:pStyle w:val="ListBullet2"/>
            </w:pPr>
            <w:r w:rsidRPr="00804A96">
              <w:t>water-detecting paste</w:t>
            </w:r>
          </w:p>
          <w:p w:rsidR="00000000" w:rsidRPr="00804A96" w:rsidP="00804A96">
            <w:pPr>
              <w:pStyle w:val="ListBullet"/>
            </w:pPr>
            <w:r w:rsidRPr="00804A96">
              <w:t>Scraper</w:t>
            </w:r>
          </w:p>
          <w:p w:rsidR="00000000" w:rsidRPr="00804A96" w:rsidP="00804A96">
            <w:pPr>
              <w:pStyle w:val="ListBullet"/>
            </w:pPr>
            <w:r w:rsidRPr="00804A96">
              <w:t>Screwdriver</w:t>
            </w:r>
          </w:p>
          <w:p w:rsidR="00000000" w:rsidRPr="00804A96" w:rsidP="00804A96">
            <w:pPr>
              <w:pStyle w:val="ListBullet"/>
            </w:pPr>
            <w:r w:rsidRPr="00804A96">
              <w:t>Small mallet</w:t>
            </w:r>
          </w:p>
          <w:p w:rsidR="00000000" w:rsidRPr="00804A96" w:rsidP="00804A96">
            <w:pPr>
              <w:pStyle w:val="ListBullet"/>
            </w:pPr>
            <w:r w:rsidRPr="00804A96">
              <w:t>Sounding tapes</w:t>
            </w:r>
          </w:p>
          <w:p w:rsidR="00000000" w:rsidRPr="00804A96" w:rsidP="00804A96">
            <w:pPr>
              <w:pStyle w:val="ListBullet"/>
            </w:pPr>
            <w:r w:rsidRPr="00804A96">
              <w:t>Storage equipment/facilities</w:t>
            </w:r>
          </w:p>
          <w:p w:rsidR="00000000" w:rsidP="00804A96">
            <w:pPr>
              <w:pStyle w:val="ListBullet"/>
              <w:rPr>
                <w:lang w:val="en-NZ"/>
              </w:rPr>
            </w:pPr>
            <w:r w:rsidRPr="00804A96">
              <w:t>Tape measure/measuring wheel</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Types of hull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 xml:space="preserve">Box </w:t>
            </w:r>
          </w:p>
          <w:p w:rsidR="00000000" w:rsidRPr="00804A96" w:rsidP="00804A96">
            <w:pPr>
              <w:pStyle w:val="ListBullet"/>
            </w:pPr>
            <w:r w:rsidRPr="00804A96">
              <w:t>Catamaran</w:t>
            </w:r>
          </w:p>
          <w:p w:rsidR="00000000" w:rsidRPr="00804A96" w:rsidP="00804A96">
            <w:pPr>
              <w:pStyle w:val="ListBullet"/>
            </w:pPr>
            <w:r w:rsidRPr="00804A96">
              <w:t>Foils</w:t>
            </w:r>
          </w:p>
          <w:p w:rsidR="00000000" w:rsidRPr="00804A96" w:rsidP="00804A96">
            <w:pPr>
              <w:pStyle w:val="ListBullet"/>
            </w:pPr>
            <w:r w:rsidRPr="00804A96">
              <w:t>Non water displacement</w:t>
            </w:r>
          </w:p>
          <w:p w:rsidR="00000000" w:rsidRPr="00804A96" w:rsidP="00804A96">
            <w:pPr>
              <w:pStyle w:val="ListBullet"/>
            </w:pPr>
            <w:r w:rsidRPr="00804A96">
              <w:t>Shallow draft</w:t>
            </w:r>
          </w:p>
          <w:p w:rsidR="00000000" w:rsidRPr="00804A96" w:rsidP="00804A96">
            <w:pPr>
              <w:pStyle w:val="ListBullet"/>
            </w:pPr>
            <w:r w:rsidRPr="00804A96">
              <w:t>Single</w:t>
            </w:r>
          </w:p>
          <w:p w:rsidR="00000000" w:rsidP="00804A96">
            <w:pPr>
              <w:pStyle w:val="ListBullet"/>
              <w:rPr>
                <w:lang w:val="en-NZ"/>
              </w:rPr>
            </w:pPr>
            <w:r w:rsidRPr="00804A96">
              <w:t>Wave piercing</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Domestic commercial vessels must include:</w:t>
            </w:r>
          </w:p>
        </w:tc>
        <w:tc>
          <w:tcPr>
            <w:tcW w:w="0" w:type="auto"/>
            <w:tcBorders>
              <w:top w:val="nil"/>
              <w:left w:val="nil"/>
              <w:bottom w:val="nil"/>
              <w:right w:val="nil"/>
            </w:tcBorders>
            <w:tcMar>
              <w:top w:w="0" w:type="dxa"/>
              <w:left w:w="62" w:type="dxa"/>
              <w:bottom w:w="0" w:type="dxa"/>
              <w:right w:w="62" w:type="dxa"/>
            </w:tcMar>
          </w:tcPr>
          <w:p w:rsidR="00000000" w:rsidP="00804A96">
            <w:pPr>
              <w:pStyle w:val="ListBullet"/>
              <w:rPr>
                <w:lang w:val="en-NZ"/>
              </w:rPr>
            </w:pPr>
            <w:r w:rsidRPr="00804A96">
              <w:t>Vessels defined as commercial vessels in Marine Safety (Domestic Commercial Vessel) National Law</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Materials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Aluminium</w:t>
            </w:r>
          </w:p>
          <w:p w:rsidR="00000000" w:rsidRPr="00804A96" w:rsidP="00804A96">
            <w:pPr>
              <w:pStyle w:val="ListBullet"/>
            </w:pPr>
            <w:r w:rsidRPr="00804A96">
              <w:t>Cement</w:t>
            </w:r>
          </w:p>
          <w:p w:rsidR="00000000" w:rsidRPr="00804A96" w:rsidP="00804A96">
            <w:pPr>
              <w:pStyle w:val="ListBullet"/>
            </w:pPr>
            <w:r w:rsidRPr="00804A96">
              <w:t>Composite</w:t>
            </w:r>
          </w:p>
          <w:p w:rsidR="00000000" w:rsidRPr="00804A96" w:rsidP="00804A96">
            <w:pPr>
              <w:pStyle w:val="ListBullet"/>
            </w:pPr>
            <w:r w:rsidRPr="00804A96">
              <w:t>Fibreglass</w:t>
            </w:r>
          </w:p>
          <w:p w:rsidR="00000000" w:rsidRPr="00804A96" w:rsidP="00804A96">
            <w:pPr>
              <w:pStyle w:val="ListBullet"/>
            </w:pPr>
            <w:r w:rsidRPr="00804A96">
              <w:t>Steel</w:t>
            </w:r>
          </w:p>
          <w:p w:rsidR="00000000" w:rsidP="00804A96">
            <w:pPr>
              <w:pStyle w:val="ListBullet"/>
              <w:rPr>
                <w:lang w:val="en-NZ"/>
              </w:rPr>
            </w:pPr>
            <w:r w:rsidRPr="00804A96">
              <w:t>Timber</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Survey schedule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Change of class survey</w:t>
            </w:r>
          </w:p>
          <w:p w:rsidR="00000000" w:rsidRPr="00804A96" w:rsidP="00804A96">
            <w:pPr>
              <w:pStyle w:val="ListBullet"/>
            </w:pPr>
            <w:r w:rsidRPr="00804A96">
              <w:t>Damage/repair or condition surveys</w:t>
            </w:r>
          </w:p>
          <w:p w:rsidR="00000000" w:rsidRPr="00804A96" w:rsidP="00804A96">
            <w:pPr>
              <w:pStyle w:val="ListBullet"/>
            </w:pPr>
            <w:r w:rsidRPr="00804A96">
              <w:t>Equivalent solution or deemed-to-satisfy surveys</w:t>
            </w:r>
          </w:p>
          <w:p w:rsidR="00000000" w:rsidRPr="00804A96" w:rsidP="00804A96">
            <w:pPr>
              <w:pStyle w:val="ListBullet"/>
            </w:pPr>
            <w:r w:rsidRPr="00804A96">
              <w:t>In-water</w:t>
            </w:r>
          </w:p>
          <w:p w:rsidR="00000000" w:rsidP="00804A96">
            <w:pPr>
              <w:pStyle w:val="ListBullet"/>
              <w:rPr>
                <w:lang w:val="en-NZ"/>
              </w:rPr>
            </w:pPr>
            <w:r w:rsidRPr="00804A96">
              <w:t>Out-of-water</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Follow-up action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 xml:space="preserve">Engineering delegate approval of non conformance </w:t>
            </w:r>
          </w:p>
          <w:p w:rsidR="00000000" w:rsidP="00804A96">
            <w:pPr>
              <w:pStyle w:val="ListBullet"/>
              <w:rPr>
                <w:lang w:val="en-NZ"/>
              </w:rPr>
            </w:pPr>
            <w:r w:rsidRPr="00804A96">
              <w:t>Securing authoritative approval</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Specialist support services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Analytical laboratories</w:t>
            </w:r>
          </w:p>
          <w:p w:rsidR="00000000" w:rsidRPr="00804A96" w:rsidP="00804A96">
            <w:pPr>
              <w:pStyle w:val="ListBullet"/>
            </w:pPr>
            <w:r w:rsidRPr="00804A96">
              <w:t>Electrical</w:t>
            </w:r>
          </w:p>
          <w:p w:rsidR="00000000" w:rsidRPr="00804A96" w:rsidP="00804A96">
            <w:pPr>
              <w:pStyle w:val="ListBullet"/>
            </w:pPr>
            <w:r w:rsidRPr="00804A96">
              <w:t>Gas fitting/inspection</w:t>
            </w:r>
          </w:p>
          <w:p w:rsidR="00000000" w:rsidRPr="00804A96" w:rsidP="00804A96">
            <w:pPr>
              <w:pStyle w:val="ListBullet"/>
            </w:pPr>
            <w:r w:rsidRPr="00804A96">
              <w:t>Naval architects</w:t>
            </w:r>
          </w:p>
          <w:p w:rsidR="00000000" w:rsidRPr="00804A96" w:rsidP="00804A96">
            <w:pPr>
              <w:pStyle w:val="ListBullet"/>
            </w:pPr>
            <w:r w:rsidRPr="00804A96">
              <w:t>NDE services</w:t>
            </w:r>
          </w:p>
          <w:p w:rsidR="00000000" w:rsidRPr="00804A96" w:rsidP="00804A96">
            <w:pPr>
              <w:pStyle w:val="ListBullet"/>
            </w:pPr>
            <w:r w:rsidRPr="00804A96">
              <w:t>Noise</w:t>
            </w:r>
          </w:p>
          <w:p w:rsidR="00000000" w:rsidP="00804A96">
            <w:pPr>
              <w:pStyle w:val="ListBullet"/>
              <w:rPr>
                <w:lang w:val="en-NZ"/>
              </w:rPr>
            </w:pPr>
            <w:r w:rsidRPr="00804A96">
              <w:t>Pressure vessel testing</w:t>
            </w:r>
          </w:p>
        </w:tc>
      </w:tr>
      <w:tr w:rsidTr="0082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4A96">
            <w:pPr>
              <w:pStyle w:val="BodyText"/>
              <w:rPr>
                <w:lang w:val="en-NZ"/>
              </w:rPr>
            </w:pPr>
            <w:r w:rsidRPr="00804A96">
              <w:t>Appropriate reports and documentation may include:</w:t>
            </w:r>
          </w:p>
        </w:tc>
        <w:tc>
          <w:tcPr>
            <w:tcW w:w="0" w:type="auto"/>
            <w:tcBorders>
              <w:top w:val="nil"/>
              <w:left w:val="nil"/>
              <w:bottom w:val="nil"/>
              <w:right w:val="nil"/>
            </w:tcBorders>
            <w:tcMar>
              <w:top w:w="0" w:type="dxa"/>
              <w:left w:w="62" w:type="dxa"/>
              <w:bottom w:w="0" w:type="dxa"/>
              <w:right w:w="62" w:type="dxa"/>
            </w:tcMar>
          </w:tcPr>
          <w:p w:rsidR="00000000" w:rsidRPr="00804A96" w:rsidP="00804A96">
            <w:pPr>
              <w:pStyle w:val="ListBullet"/>
            </w:pPr>
            <w:r w:rsidRPr="00804A96">
              <w:t>Certificate of operation</w:t>
            </w:r>
          </w:p>
          <w:p w:rsidR="00000000" w:rsidRPr="00804A96" w:rsidP="00804A96">
            <w:pPr>
              <w:pStyle w:val="ListBullet"/>
            </w:pPr>
            <w:r w:rsidRPr="00804A96">
              <w:t>Certificate of survey</w:t>
            </w:r>
          </w:p>
          <w:p w:rsidR="00000000" w:rsidRPr="00804A96" w:rsidP="00804A96">
            <w:pPr>
              <w:pStyle w:val="ListBullet"/>
            </w:pPr>
            <w:r w:rsidRPr="00804A96">
              <w:t>Statements of compliance</w:t>
            </w:r>
          </w:p>
          <w:p w:rsidR="00000000" w:rsidRPr="00804A96" w:rsidP="00804A96">
            <w:pPr>
              <w:pStyle w:val="ListBullet"/>
            </w:pPr>
            <w:r w:rsidRPr="00804A96">
              <w:t>Survey report</w:t>
            </w:r>
          </w:p>
        </w:tc>
      </w:tr>
    </w:tbl>
    <w:p w:rsidR="00000000" w:rsidRPr="00804A96" w:rsidP="00804A96">
      <w:pPr>
        <w:pStyle w:val="BodyText"/>
      </w:pPr>
    </w:p>
    <w:p w:rsidR="00000000" w:rsidRPr="00804A96" w:rsidP="00804A96">
      <w:pPr>
        <w:pStyle w:val="AllowPageBreak"/>
      </w:pPr>
    </w:p>
    <w:p w:rsidR="00000000" w:rsidRPr="00804A96" w:rsidP="00804A96">
      <w:pPr>
        <w:pStyle w:val="Heading1"/>
      </w:pPr>
      <w:bookmarkStart w:id="12" w:name="O_538698"/>
      <w:bookmarkEnd w:id="12"/>
      <w:r w:rsidRPr="00804A96">
        <w:t>Unit Sector(s)</w:t>
      </w:r>
    </w:p>
    <w:p w:rsidR="00000000" w:rsidRPr="00804A96" w:rsidP="00804A96">
      <w:pPr>
        <w:pStyle w:val="BodyText"/>
      </w:pPr>
      <w:r w:rsidRPr="00804A96">
        <w:t>Not applicable.</w:t>
      </w:r>
    </w:p>
    <w:p w:rsidR="00000000" w:rsidRPr="00804A96" w:rsidP="00804A96">
      <w:pPr>
        <w:pStyle w:val="AllowPageBreak"/>
      </w:pPr>
    </w:p>
    <w:p w:rsidR="00000000" w:rsidRPr="00804A96" w:rsidP="00804A96">
      <w:pPr>
        <w:pStyle w:val="Heading1"/>
      </w:pPr>
      <w:bookmarkStart w:id="13" w:name="O_538697"/>
      <w:bookmarkEnd w:id="13"/>
      <w:r w:rsidRPr="00804A96">
        <w:t>Competency Field</w:t>
      </w:r>
    </w:p>
    <w:p w:rsidR="00000000" w:rsidRPr="00804A96" w:rsidP="00804A96">
      <w:pPr>
        <w:pStyle w:val="BodyText"/>
      </w:pPr>
      <w:r w:rsidRPr="00804A96">
        <w:t>Marine Surveying</w:t>
      </w:r>
    </w:p>
    <w:p w:rsidR="00000000" w:rsidRPr="00804A96" w:rsidP="00804A96"/>
    <w:sectPr w:rsidSect="00804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rsidRPr="008241FF" w:rsidP="00824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FF" w:rsidP="00804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241FF" w:rsidP="00804A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241FF" w:rsidP="00804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rsidRPr="008241FF" w:rsidP="008241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FF" w:rsidRPr="002D2AF8" w:rsidP="00804A96">
    <w:pPr>
      <w:pStyle w:val="Header"/>
      <w:framePr w:wrap="around"/>
    </w:pPr>
    <w:r>
      <w:fldChar w:fldCharType="begin"/>
    </w:r>
    <w:r>
      <w:instrText xml:space="preserve"> TITLE   \* MERGEFORMAT </w:instrText>
    </w:r>
    <w:r>
      <w:fldChar w:fldCharType="separate"/>
    </w:r>
    <w:r>
      <w:t>MARM5002A Conduct a range of surveys on domestic commercial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241FF" w:rsidP="00804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03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62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6E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A96"/>
    <w:pPr>
      <w:spacing w:before="360" w:after="60"/>
      <w:outlineLvl w:val="0"/>
    </w:pPr>
    <w:rPr>
      <w:sz w:val="32"/>
    </w:rPr>
  </w:style>
  <w:style w:type="paragraph" w:styleId="Heading2">
    <w:name w:val="heading 2"/>
    <w:basedOn w:val="HeadingBase"/>
    <w:next w:val="BodyText"/>
    <w:link w:val="Heading2Char"/>
    <w:qFormat/>
    <w:rsid w:val="00804A96"/>
    <w:pPr>
      <w:keepLines/>
      <w:spacing w:before="240" w:after="120"/>
      <w:outlineLvl w:val="1"/>
    </w:pPr>
    <w:rPr>
      <w:sz w:val="28"/>
      <w:szCs w:val="40"/>
    </w:rPr>
  </w:style>
  <w:style w:type="paragraph" w:styleId="Heading3">
    <w:name w:val="heading 3"/>
    <w:basedOn w:val="HeadingBase"/>
    <w:next w:val="BodyText"/>
    <w:link w:val="Heading3Char"/>
    <w:qFormat/>
    <w:rsid w:val="00804A96"/>
    <w:pPr>
      <w:spacing w:before="180" w:after="120"/>
      <w:outlineLvl w:val="2"/>
    </w:pPr>
    <w:rPr>
      <w:spacing w:val="-10"/>
      <w:kern w:val="32"/>
    </w:rPr>
  </w:style>
  <w:style w:type="paragraph" w:styleId="Heading4">
    <w:name w:val="heading 4"/>
    <w:basedOn w:val="HeadingBase"/>
    <w:next w:val="BodyText"/>
    <w:link w:val="Heading4Char"/>
    <w:qFormat/>
    <w:rsid w:val="00804A96"/>
    <w:pPr>
      <w:spacing w:before="160" w:after="120"/>
      <w:outlineLvl w:val="3"/>
    </w:pPr>
    <w:rPr>
      <w:sz w:val="22"/>
    </w:rPr>
  </w:style>
  <w:style w:type="paragraph" w:styleId="Heading5">
    <w:name w:val="heading 5"/>
    <w:basedOn w:val="HeadingBase"/>
    <w:next w:val="Normal"/>
    <w:link w:val="Heading5Char"/>
    <w:qFormat/>
    <w:rsid w:val="00804A96"/>
    <w:pPr>
      <w:spacing w:before="80"/>
      <w:outlineLvl w:val="4"/>
    </w:pPr>
    <w:rPr>
      <w:color w:val="918585"/>
      <w:sz w:val="20"/>
    </w:rPr>
  </w:style>
  <w:style w:type="paragraph" w:styleId="Heading6">
    <w:name w:val="heading 6"/>
    <w:basedOn w:val="HeadingBase"/>
    <w:next w:val="Normal"/>
    <w:link w:val="Heading6Char"/>
    <w:qFormat/>
    <w:rsid w:val="00804A96"/>
    <w:pPr>
      <w:spacing w:before="60"/>
      <w:outlineLvl w:val="5"/>
    </w:pPr>
    <w:rPr>
      <w:color w:val="918585"/>
      <w:sz w:val="20"/>
    </w:rPr>
  </w:style>
  <w:style w:type="paragraph" w:styleId="Heading7">
    <w:name w:val="heading 7"/>
    <w:basedOn w:val="Normal"/>
    <w:next w:val="Normal"/>
    <w:link w:val="Heading7Char"/>
    <w:qFormat/>
    <w:rsid w:val="00804A96"/>
    <w:pPr>
      <w:ind w:left="720"/>
      <w:outlineLvl w:val="6"/>
    </w:pPr>
    <w:rPr>
      <w:i/>
    </w:rPr>
  </w:style>
  <w:style w:type="paragraph" w:styleId="Heading8">
    <w:name w:val="heading 8"/>
    <w:basedOn w:val="Normal"/>
    <w:next w:val="Normal"/>
    <w:link w:val="Heading8Char"/>
    <w:qFormat/>
    <w:rsid w:val="00804A96"/>
    <w:pPr>
      <w:ind w:left="720"/>
      <w:outlineLvl w:val="7"/>
    </w:pPr>
    <w:rPr>
      <w:i/>
    </w:rPr>
  </w:style>
  <w:style w:type="paragraph" w:styleId="Heading9">
    <w:name w:val="heading 9"/>
    <w:basedOn w:val="Normal"/>
    <w:next w:val="Normal"/>
    <w:link w:val="Heading9Char"/>
    <w:qFormat/>
    <w:rsid w:val="00804A96"/>
    <w:pPr>
      <w:ind w:left="720"/>
      <w:outlineLvl w:val="8"/>
    </w:pPr>
    <w:rPr>
      <w:i/>
    </w:rPr>
  </w:style>
  <w:style w:type="character" w:default="1" w:styleId="DefaultParagraphFont">
    <w:name w:val="Default Paragraph Font"/>
    <w:uiPriority w:val="1"/>
    <w:unhideWhenUsed/>
    <w:rsid w:val="00804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A96"/>
  </w:style>
  <w:style w:type="character" w:customStyle="1" w:styleId="Heading1Char">
    <w:name w:val="Heading 1 Char"/>
    <w:basedOn w:val="DefaultParagraphFont"/>
    <w:link w:val="Heading1"/>
    <w:rsid w:val="00804A96"/>
    <w:rPr>
      <w:rFonts w:ascii="Times New Roman" w:eastAsia="Times New Roman" w:hAnsi="Times New Roman" w:cs="Times New Roman"/>
      <w:b/>
      <w:sz w:val="32"/>
      <w:szCs w:val="20"/>
      <w:lang w:eastAsia="en-US"/>
    </w:rPr>
  </w:style>
  <w:style w:type="paragraph" w:styleId="BodyText">
    <w:name w:val="Body Text"/>
    <w:basedOn w:val="Normal"/>
    <w:link w:val="BodyTextChar"/>
    <w:rsid w:val="00804A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A96"/>
    <w:rPr>
      <w:rFonts w:ascii="Times New Roman" w:eastAsia="Times New Roman" w:hAnsi="Times New Roman" w:cs="Times New Roman"/>
      <w:sz w:val="24"/>
      <w:lang w:eastAsia="en-US"/>
    </w:rPr>
  </w:style>
  <w:style w:type="paragraph" w:styleId="ListBullet">
    <w:name w:val="List Bullet"/>
    <w:basedOn w:val="List"/>
    <w:rsid w:val="00804A96"/>
    <w:pPr>
      <w:numPr>
        <w:numId w:val="13"/>
      </w:numPr>
      <w:tabs>
        <w:tab w:val="clear" w:pos="340"/>
      </w:tabs>
      <w:spacing w:before="40" w:after="40"/>
    </w:pPr>
  </w:style>
  <w:style w:type="character" w:customStyle="1" w:styleId="SpecialBold">
    <w:name w:val="Special Bold"/>
    <w:basedOn w:val="DefaultParagraphFont"/>
    <w:rsid w:val="00804A96"/>
    <w:rPr>
      <w:b/>
      <w:spacing w:val="0"/>
    </w:rPr>
  </w:style>
  <w:style w:type="paragraph" w:styleId="ListBullet2">
    <w:name w:val="List Bullet 2"/>
    <w:basedOn w:val="List2"/>
    <w:rsid w:val="00804A96"/>
    <w:pPr>
      <w:numPr>
        <w:numId w:val="14"/>
      </w:numPr>
      <w:tabs>
        <w:tab w:val="clear" w:pos="680"/>
      </w:tabs>
    </w:pPr>
  </w:style>
  <w:style w:type="paragraph" w:customStyle="1" w:styleId="SuperHeading">
    <w:name w:val="SuperHeading"/>
    <w:basedOn w:val="Normal"/>
    <w:rsid w:val="00804A96"/>
    <w:pPr>
      <w:spacing w:before="240" w:after="120"/>
      <w:outlineLvl w:val="0"/>
    </w:pPr>
    <w:rPr>
      <w:rFonts w:ascii="Times New Roman" w:hAnsi="Times New Roman"/>
      <w:b/>
      <w:sz w:val="32"/>
    </w:rPr>
  </w:style>
  <w:style w:type="paragraph" w:customStyle="1" w:styleId="AllowPageBreak">
    <w:name w:val="AllowPageBreak"/>
    <w:rsid w:val="00804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4A96"/>
    <w:rPr>
      <w:b/>
      <w:i/>
      <w:u w:val="none"/>
    </w:rPr>
  </w:style>
  <w:style w:type="character" w:customStyle="1" w:styleId="Heading2Char">
    <w:name w:val="Heading 2 Char"/>
    <w:basedOn w:val="DefaultParagraphFont"/>
    <w:link w:val="Heading2"/>
    <w:rsid w:val="00804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A96"/>
    <w:rPr>
      <w:rFonts w:ascii="Courier New" w:eastAsia="Times New Roman" w:hAnsi="Courier New" w:cs="Times New Roman"/>
      <w:i/>
      <w:szCs w:val="20"/>
      <w:lang w:eastAsia="en-US"/>
    </w:rPr>
  </w:style>
  <w:style w:type="paragraph" w:customStyle="1" w:styleId="HeadingBase">
    <w:name w:val="Heading Base"/>
    <w:rsid w:val="00804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A96"/>
    <w:pPr>
      <w:tabs>
        <w:tab w:val="right" w:leader="dot" w:pos="9072"/>
      </w:tabs>
      <w:ind w:left="567"/>
    </w:pPr>
    <w:rPr>
      <w:szCs w:val="22"/>
    </w:rPr>
  </w:style>
  <w:style w:type="paragraph" w:customStyle="1" w:styleId="TOCBase">
    <w:name w:val="TOC Base"/>
    <w:rsid w:val="00804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A96"/>
    <w:pPr>
      <w:tabs>
        <w:tab w:val="right" w:leader="dot" w:pos="9072"/>
      </w:tabs>
      <w:spacing w:before="40" w:after="40"/>
      <w:ind w:left="284"/>
    </w:pPr>
    <w:rPr>
      <w:rFonts w:ascii="Times New Roman" w:hAnsi="Times New Roman"/>
    </w:rPr>
  </w:style>
  <w:style w:type="paragraph" w:styleId="TOC1">
    <w:name w:val="toc 1"/>
    <w:basedOn w:val="TOCBase"/>
    <w:next w:val="Normal"/>
    <w:rsid w:val="00804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A96"/>
    <w:rPr>
      <w:rFonts w:ascii="Times New Roman" w:eastAsia="Times New Roman" w:hAnsi="Times New Roman" w:cs="Times New Roman"/>
      <w:sz w:val="16"/>
      <w:lang w:eastAsia="en-US"/>
    </w:rPr>
  </w:style>
  <w:style w:type="paragraph" w:styleId="Title">
    <w:name w:val="Title"/>
    <w:basedOn w:val="HeadingBase"/>
    <w:link w:val="TitleChar"/>
    <w:qFormat/>
    <w:rsid w:val="00804A96"/>
    <w:pPr>
      <w:spacing w:before="5040"/>
      <w:jc w:val="center"/>
    </w:pPr>
    <w:rPr>
      <w:sz w:val="48"/>
      <w:szCs w:val="72"/>
      <w:lang w:val="en-US"/>
    </w:rPr>
  </w:style>
  <w:style w:type="character" w:customStyle="1" w:styleId="TitleChar">
    <w:name w:val="Title Char"/>
    <w:basedOn w:val="DefaultParagraphFont"/>
    <w:link w:val="Title"/>
    <w:rsid w:val="00804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A96"/>
    <w:pPr>
      <w:tabs>
        <w:tab w:val="left" w:pos="3600"/>
        <w:tab w:val="left" w:pos="3958"/>
      </w:tabs>
    </w:pPr>
  </w:style>
  <w:style w:type="paragraph" w:styleId="List">
    <w:name w:val="List"/>
    <w:basedOn w:val="BodyText"/>
    <w:next w:val="BodyText"/>
    <w:rsid w:val="00804A96"/>
    <w:pPr>
      <w:tabs>
        <w:tab w:val="left" w:pos="340"/>
      </w:tabs>
      <w:spacing w:before="60" w:after="60"/>
      <w:ind w:left="340" w:hanging="340"/>
    </w:pPr>
  </w:style>
  <w:style w:type="paragraph" w:customStyle="1" w:styleId="Note">
    <w:name w:val="Note"/>
    <w:basedOn w:val="BodyText"/>
    <w:rsid w:val="00804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A96"/>
    <w:pPr>
      <w:framePr w:wrap="auto" w:hAnchor="text" w:y="6049"/>
    </w:pPr>
    <w:rPr>
      <w:color w:val="000000"/>
      <w:sz w:val="40"/>
    </w:rPr>
  </w:style>
  <w:style w:type="paragraph" w:customStyle="1" w:styleId="TOCTitle">
    <w:name w:val="TOCTitle"/>
    <w:basedOn w:val="Heading1"/>
    <w:rsid w:val="00804A96"/>
    <w:pPr>
      <w:spacing w:after="240"/>
      <w:jc w:val="center"/>
      <w:outlineLvl w:val="9"/>
    </w:pPr>
    <w:rPr>
      <w:caps/>
    </w:rPr>
  </w:style>
  <w:style w:type="paragraph" w:customStyle="1" w:styleId="Version">
    <w:name w:val="Version"/>
    <w:rsid w:val="00804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A96"/>
    <w:pPr>
      <w:keepNext w:val="0"/>
      <w:tabs>
        <w:tab w:val="right" w:pos="4176"/>
      </w:tabs>
      <w:ind w:left="198" w:hanging="198"/>
    </w:pPr>
    <w:rPr>
      <w:rFonts w:ascii="Garamond" w:hAnsi="Garamond"/>
    </w:rPr>
  </w:style>
  <w:style w:type="paragraph" w:styleId="IndexHeading">
    <w:name w:val="index heading"/>
    <w:basedOn w:val="Normal"/>
    <w:next w:val="Index1"/>
    <w:semiHidden/>
    <w:rsid w:val="00804A96"/>
    <w:pPr>
      <w:spacing w:before="120" w:after="120"/>
    </w:pPr>
    <w:rPr>
      <w:rFonts w:ascii="Arial" w:hAnsi="Arial"/>
      <w:b/>
      <w:color w:val="918585"/>
      <w:sz w:val="24"/>
    </w:rPr>
  </w:style>
  <w:style w:type="paragraph" w:styleId="Header">
    <w:name w:val="header"/>
    <w:basedOn w:val="Normal"/>
    <w:link w:val="HeaderChar"/>
    <w:rsid w:val="00804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A96"/>
    <w:rPr>
      <w:rFonts w:ascii="Times New Roman" w:eastAsia="Times New Roman" w:hAnsi="Times New Roman" w:cs="Times New Roman"/>
      <w:sz w:val="16"/>
      <w:szCs w:val="20"/>
      <w:lang w:val="en-GB" w:eastAsia="en-US"/>
    </w:rPr>
  </w:style>
  <w:style w:type="paragraph" w:customStyle="1" w:styleId="Chapter">
    <w:name w:val="Chapter"/>
    <w:basedOn w:val="Normal"/>
    <w:rsid w:val="00804A96"/>
    <w:pPr>
      <w:spacing w:before="240"/>
    </w:pPr>
    <w:rPr>
      <w:rFonts w:ascii="Times New Roman" w:hAnsi="Times New Roman"/>
      <w:smallCaps/>
      <w:spacing w:val="80"/>
      <w:sz w:val="28"/>
    </w:rPr>
  </w:style>
  <w:style w:type="paragraph" w:customStyle="1" w:styleId="InChapter">
    <w:name w:val="InChapter"/>
    <w:basedOn w:val="Heading3"/>
    <w:rsid w:val="00804A96"/>
    <w:pPr>
      <w:spacing w:after="240"/>
      <w:outlineLvl w:val="9"/>
    </w:pPr>
    <w:rPr>
      <w:noProof/>
    </w:rPr>
  </w:style>
  <w:style w:type="paragraph" w:styleId="Index2">
    <w:name w:val="index 2"/>
    <w:basedOn w:val="Normal"/>
    <w:next w:val="Normal"/>
    <w:semiHidden/>
    <w:rsid w:val="00804A96"/>
    <w:pPr>
      <w:tabs>
        <w:tab w:val="right" w:pos="4176"/>
      </w:tabs>
      <w:ind w:left="568" w:hanging="284"/>
    </w:pPr>
    <w:rPr>
      <w:rFonts w:ascii="Garamond" w:hAnsi="Garamond"/>
    </w:rPr>
  </w:style>
  <w:style w:type="paragraph" w:customStyle="1" w:styleId="Byline">
    <w:name w:val="Byline"/>
    <w:rsid w:val="00804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A96"/>
    <w:pPr>
      <w:tabs>
        <w:tab w:val="clear" w:pos="3600"/>
        <w:tab w:val="clear" w:pos="3958"/>
      </w:tabs>
      <w:jc w:val="right"/>
    </w:pPr>
  </w:style>
  <w:style w:type="character" w:styleId="Emphasis">
    <w:name w:val="Emphasis"/>
    <w:basedOn w:val="DefaultParagraphFont"/>
    <w:qFormat/>
    <w:rsid w:val="00804A96"/>
    <w:rPr>
      <w:i/>
    </w:rPr>
  </w:style>
  <w:style w:type="paragraph" w:styleId="Caption">
    <w:name w:val="caption"/>
    <w:basedOn w:val="BodyText"/>
    <w:next w:val="Normal"/>
    <w:qFormat/>
    <w:rsid w:val="00804A96"/>
    <w:pPr>
      <w:framePr w:w="2268" w:hSpace="181" w:vSpace="181" w:wrap="around" w:vAnchor="text" w:hAnchor="page" w:x="1135" w:y="285" w:anchorLock="1"/>
    </w:pPr>
    <w:rPr>
      <w:i/>
    </w:rPr>
  </w:style>
  <w:style w:type="paragraph" w:customStyle="1" w:styleId="MiniTOCTitle">
    <w:name w:val="MiniTOCTitle"/>
    <w:basedOn w:val="Heading4"/>
    <w:rsid w:val="00804A96"/>
    <w:pPr>
      <w:spacing w:before="240"/>
      <w:outlineLvl w:val="9"/>
    </w:pPr>
    <w:rPr>
      <w:noProof/>
      <w:sz w:val="24"/>
    </w:rPr>
  </w:style>
  <w:style w:type="paragraph" w:customStyle="1" w:styleId="MiniTOCItem">
    <w:name w:val="MiniTOCItem"/>
    <w:basedOn w:val="ListBullet"/>
    <w:rsid w:val="00804A96"/>
    <w:pPr>
      <w:numPr>
        <w:numId w:val="0"/>
      </w:numPr>
      <w:tabs>
        <w:tab w:val="right" w:leader="dot" w:pos="6521"/>
      </w:tabs>
      <w:spacing w:before="0" w:after="0"/>
    </w:pPr>
  </w:style>
  <w:style w:type="paragraph" w:customStyle="1" w:styleId="TOFTitle">
    <w:name w:val="TOFTitle"/>
    <w:basedOn w:val="TOCTitle"/>
    <w:rsid w:val="00804A96"/>
  </w:style>
  <w:style w:type="paragraph" w:styleId="TableofFigures">
    <w:name w:val="table of figures"/>
    <w:basedOn w:val="Normal"/>
    <w:next w:val="Normal"/>
    <w:semiHidden/>
    <w:rsid w:val="00804A96"/>
    <w:pPr>
      <w:tabs>
        <w:tab w:val="right" w:leader="dot" w:pos="9072"/>
      </w:tabs>
      <w:ind w:left="970" w:hanging="403"/>
    </w:pPr>
    <w:rPr>
      <w:rFonts w:ascii="Times New Roman" w:hAnsi="Times New Roman"/>
      <w:b/>
    </w:rPr>
  </w:style>
  <w:style w:type="paragraph" w:styleId="ListNumber">
    <w:name w:val="List Number"/>
    <w:basedOn w:val="List"/>
    <w:rsid w:val="00804A96"/>
    <w:pPr>
      <w:numPr>
        <w:numId w:val="11"/>
      </w:numPr>
    </w:pPr>
  </w:style>
  <w:style w:type="character" w:customStyle="1" w:styleId="WingdingSymbols">
    <w:name w:val="Wingding Symbols"/>
    <w:rsid w:val="00804A96"/>
    <w:rPr>
      <w:rFonts w:ascii="Wingdings" w:hAnsi="Wingdings"/>
    </w:rPr>
  </w:style>
  <w:style w:type="paragraph" w:customStyle="1" w:styleId="TableHeading">
    <w:name w:val="Table Heading"/>
    <w:basedOn w:val="HeadingBase"/>
    <w:rsid w:val="00804A96"/>
    <w:pPr>
      <w:keepLines/>
      <w:pBdr>
        <w:bottom w:val="single" w:sz="6" w:space="1" w:color="918585"/>
      </w:pBdr>
      <w:spacing w:before="240"/>
    </w:pPr>
  </w:style>
  <w:style w:type="character" w:customStyle="1" w:styleId="HotSpot">
    <w:name w:val="HotSpot"/>
    <w:rsid w:val="00804A96"/>
    <w:rPr>
      <w:color w:val="0033CC"/>
      <w:u w:val="none"/>
    </w:rPr>
  </w:style>
  <w:style w:type="paragraph" w:customStyle="1" w:styleId="BodyTextRight">
    <w:name w:val="Body Text Right"/>
    <w:basedOn w:val="BodyText"/>
    <w:rsid w:val="00804A96"/>
    <w:pPr>
      <w:spacing w:before="0" w:after="0"/>
      <w:jc w:val="right"/>
    </w:pPr>
  </w:style>
  <w:style w:type="paragraph" w:styleId="Index3">
    <w:name w:val="index 3"/>
    <w:basedOn w:val="ListNumber2"/>
    <w:next w:val="Normal"/>
    <w:semiHidden/>
    <w:rsid w:val="00804A96"/>
    <w:pPr>
      <w:numPr>
        <w:numId w:val="0"/>
      </w:numPr>
      <w:tabs>
        <w:tab w:val="right" w:leader="dot" w:pos="4176"/>
      </w:tabs>
    </w:pPr>
  </w:style>
  <w:style w:type="paragraph" w:styleId="ListNumber2">
    <w:name w:val="List Number 2"/>
    <w:basedOn w:val="List2"/>
    <w:rsid w:val="00804A96"/>
    <w:pPr>
      <w:numPr>
        <w:numId w:val="10"/>
      </w:numPr>
      <w:tabs>
        <w:tab w:val="clear" w:pos="1060"/>
      </w:tabs>
    </w:pPr>
  </w:style>
  <w:style w:type="paragraph" w:customStyle="1" w:styleId="MarginNote">
    <w:name w:val="Margin Note"/>
    <w:basedOn w:val="BodyText"/>
    <w:rsid w:val="00804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A96"/>
    <w:rPr>
      <w:sz w:val="32"/>
    </w:rPr>
  </w:style>
  <w:style w:type="paragraph" w:customStyle="1" w:styleId="HeadingProcedure">
    <w:name w:val="Heading Procedure"/>
    <w:basedOn w:val="HeadingBase"/>
    <w:next w:val="Normal"/>
    <w:rsid w:val="00804A96"/>
    <w:pPr>
      <w:tabs>
        <w:tab w:val="left" w:pos="0"/>
      </w:tabs>
      <w:spacing w:before="120" w:after="60"/>
    </w:pPr>
    <w:rPr>
      <w:i/>
      <w:color w:val="918585"/>
      <w:sz w:val="22"/>
    </w:rPr>
  </w:style>
  <w:style w:type="paragraph" w:customStyle="1" w:styleId="TableBodyText">
    <w:name w:val="Table Body Text"/>
    <w:basedOn w:val="BodyText"/>
    <w:rsid w:val="00804A96"/>
    <w:pPr>
      <w:spacing w:before="60" w:after="60"/>
    </w:pPr>
  </w:style>
  <w:style w:type="paragraph" w:styleId="ListContinue">
    <w:name w:val="List Continue"/>
    <w:basedOn w:val="List"/>
    <w:rsid w:val="00804A96"/>
    <w:pPr>
      <w:ind w:firstLine="0"/>
    </w:pPr>
  </w:style>
  <w:style w:type="paragraph" w:customStyle="1" w:styleId="ListNote">
    <w:name w:val="List Note"/>
    <w:basedOn w:val="List"/>
    <w:rsid w:val="00804A96"/>
    <w:pPr>
      <w:pBdr>
        <w:top w:val="single" w:sz="6" w:space="2" w:color="918585"/>
        <w:bottom w:val="single" w:sz="6" w:space="2" w:color="918585"/>
      </w:pBdr>
      <w:tabs>
        <w:tab w:val="left" w:pos="1021"/>
      </w:tabs>
      <w:ind w:firstLine="0"/>
    </w:pPr>
  </w:style>
  <w:style w:type="paragraph" w:customStyle="1" w:styleId="Warning">
    <w:name w:val="Warning"/>
    <w:basedOn w:val="BodyText"/>
    <w:rsid w:val="00804A96"/>
    <w:pPr>
      <w:shd w:val="clear" w:color="auto" w:fill="D9D9D9"/>
      <w:tabs>
        <w:tab w:val="left" w:pos="992"/>
      </w:tabs>
      <w:ind w:left="119" w:right="119"/>
    </w:pPr>
    <w:rPr>
      <w:sz w:val="20"/>
    </w:rPr>
  </w:style>
  <w:style w:type="paragraph" w:customStyle="1" w:styleId="MarginIcons">
    <w:name w:val="Margin Icons"/>
    <w:basedOn w:val="BodyText"/>
    <w:rsid w:val="00804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A96"/>
    <w:rPr>
      <w:rFonts w:ascii="Courier New" w:hAnsi="Courier New"/>
    </w:rPr>
  </w:style>
  <w:style w:type="paragraph" w:customStyle="1" w:styleId="NoteBullet">
    <w:name w:val="Note Bullet"/>
    <w:basedOn w:val="Note"/>
    <w:rsid w:val="00804A96"/>
    <w:pPr>
      <w:tabs>
        <w:tab w:val="clear" w:pos="680"/>
      </w:tabs>
      <w:spacing w:before="60" w:after="60"/>
    </w:pPr>
  </w:style>
  <w:style w:type="paragraph" w:customStyle="1" w:styleId="SubHeading2">
    <w:name w:val="SubHeading2"/>
    <w:basedOn w:val="HeadingBase"/>
    <w:rsid w:val="00804A96"/>
    <w:pPr>
      <w:spacing w:before="240" w:after="60"/>
    </w:pPr>
    <w:rPr>
      <w:sz w:val="20"/>
    </w:rPr>
  </w:style>
  <w:style w:type="paragraph" w:customStyle="1" w:styleId="SubHeading1">
    <w:name w:val="SubHeading1"/>
    <w:basedOn w:val="HeadingBase"/>
    <w:rsid w:val="00804A96"/>
    <w:pPr>
      <w:spacing w:before="240" w:after="60"/>
    </w:pPr>
    <w:rPr>
      <w:color w:val="918585"/>
      <w:sz w:val="22"/>
    </w:rPr>
  </w:style>
  <w:style w:type="paragraph" w:customStyle="1" w:styleId="SideHeading">
    <w:name w:val="Side Heading"/>
    <w:basedOn w:val="HeadingBase"/>
    <w:rsid w:val="00804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A96"/>
    <w:pPr>
      <w:numPr>
        <w:numId w:val="12"/>
      </w:numPr>
    </w:pPr>
  </w:style>
  <w:style w:type="paragraph" w:styleId="PlainText">
    <w:name w:val="Plain Text"/>
    <w:basedOn w:val="Normal"/>
    <w:link w:val="PlainTextChar"/>
    <w:rsid w:val="00804A96"/>
    <w:rPr>
      <w:sz w:val="20"/>
    </w:rPr>
  </w:style>
  <w:style w:type="character" w:customStyle="1" w:styleId="PlainTextChar">
    <w:name w:val="Plain Text Char"/>
    <w:basedOn w:val="DefaultParagraphFont"/>
    <w:link w:val="PlainText"/>
    <w:rsid w:val="00804A96"/>
    <w:rPr>
      <w:rFonts w:ascii="Courier New" w:eastAsia="Times New Roman" w:hAnsi="Courier New" w:cs="Times New Roman"/>
      <w:sz w:val="20"/>
      <w:szCs w:val="20"/>
      <w:lang w:eastAsia="en-US"/>
    </w:rPr>
  </w:style>
  <w:style w:type="character" w:customStyle="1" w:styleId="MenuOption">
    <w:name w:val="Menu Option"/>
    <w:basedOn w:val="DefaultParagraphFont"/>
    <w:rsid w:val="00804A96"/>
    <w:rPr>
      <w:b/>
      <w:smallCaps/>
    </w:rPr>
  </w:style>
  <w:style w:type="paragraph" w:customStyle="1" w:styleId="TableListNumber">
    <w:name w:val="Table List Number"/>
    <w:basedOn w:val="ListNumber"/>
    <w:rsid w:val="00804A96"/>
    <w:pPr>
      <w:numPr>
        <w:numId w:val="0"/>
      </w:numPr>
    </w:pPr>
  </w:style>
  <w:style w:type="paragraph" w:styleId="TOC4">
    <w:name w:val="toc 4"/>
    <w:basedOn w:val="TOCBase"/>
    <w:next w:val="Normal"/>
    <w:semiHidden/>
    <w:rsid w:val="00804A96"/>
    <w:pPr>
      <w:tabs>
        <w:tab w:val="right" w:leader="dot" w:pos="9071"/>
      </w:tabs>
      <w:ind w:left="1701"/>
    </w:pPr>
  </w:style>
  <w:style w:type="paragraph" w:customStyle="1" w:styleId="ListAlpha">
    <w:name w:val="List Alpha"/>
    <w:basedOn w:val="List"/>
    <w:rsid w:val="00804A96"/>
    <w:pPr>
      <w:numPr>
        <w:numId w:val="9"/>
      </w:numPr>
    </w:pPr>
  </w:style>
  <w:style w:type="paragraph" w:customStyle="1" w:styleId="ListAlpha2">
    <w:name w:val="List Alpha 2"/>
    <w:basedOn w:val="List2"/>
    <w:rsid w:val="00804A96"/>
    <w:pPr>
      <w:numPr>
        <w:numId w:val="8"/>
      </w:numPr>
    </w:pPr>
  </w:style>
  <w:style w:type="paragraph" w:styleId="List2">
    <w:name w:val="List 2"/>
    <w:basedOn w:val="BodyText"/>
    <w:rsid w:val="00804A96"/>
    <w:pPr>
      <w:tabs>
        <w:tab w:val="left" w:pos="680"/>
      </w:tabs>
      <w:spacing w:before="60" w:after="60"/>
      <w:ind w:left="680" w:hanging="340"/>
    </w:pPr>
  </w:style>
  <w:style w:type="paragraph" w:styleId="List3">
    <w:name w:val="List 3"/>
    <w:basedOn w:val="BodyText"/>
    <w:rsid w:val="00804A96"/>
    <w:pPr>
      <w:tabs>
        <w:tab w:val="left" w:pos="1021"/>
      </w:tabs>
      <w:spacing w:before="60" w:after="60"/>
      <w:ind w:left="1020" w:hanging="340"/>
    </w:pPr>
  </w:style>
  <w:style w:type="paragraph" w:styleId="List4">
    <w:name w:val="List 4"/>
    <w:basedOn w:val="BodyText"/>
    <w:rsid w:val="00804A96"/>
    <w:pPr>
      <w:tabs>
        <w:tab w:val="left" w:pos="1361"/>
      </w:tabs>
      <w:spacing w:before="60" w:after="60"/>
      <w:ind w:left="1361" w:hanging="340"/>
    </w:pPr>
  </w:style>
  <w:style w:type="paragraph" w:styleId="List5">
    <w:name w:val="List 5"/>
    <w:basedOn w:val="BodyText"/>
    <w:rsid w:val="00804A96"/>
    <w:pPr>
      <w:tabs>
        <w:tab w:val="left" w:pos="1701"/>
      </w:tabs>
      <w:spacing w:before="60" w:after="60"/>
      <w:ind w:left="1701" w:hanging="340"/>
    </w:pPr>
  </w:style>
  <w:style w:type="paragraph" w:styleId="ListBullet3">
    <w:name w:val="List Bullet 3"/>
    <w:basedOn w:val="List3"/>
    <w:rsid w:val="00804A96"/>
    <w:pPr>
      <w:numPr>
        <w:numId w:val="15"/>
      </w:numPr>
      <w:tabs>
        <w:tab w:val="clear" w:pos="1021"/>
      </w:tabs>
      <w:ind w:left="1037" w:hanging="357"/>
    </w:pPr>
  </w:style>
  <w:style w:type="paragraph" w:styleId="ListBullet4">
    <w:name w:val="List Bullet 4"/>
    <w:basedOn w:val="List4"/>
    <w:rsid w:val="00804A96"/>
    <w:pPr>
      <w:numPr>
        <w:numId w:val="3"/>
      </w:numPr>
    </w:pPr>
  </w:style>
  <w:style w:type="paragraph" w:styleId="ListBullet5">
    <w:name w:val="List Bullet 5"/>
    <w:basedOn w:val="List5"/>
    <w:rsid w:val="00804A96"/>
    <w:pPr>
      <w:numPr>
        <w:numId w:val="4"/>
      </w:numPr>
    </w:pPr>
  </w:style>
  <w:style w:type="paragraph" w:styleId="ListContinue2">
    <w:name w:val="List Continue 2"/>
    <w:basedOn w:val="List2"/>
    <w:rsid w:val="00804A96"/>
    <w:pPr>
      <w:ind w:firstLine="0"/>
    </w:pPr>
  </w:style>
  <w:style w:type="paragraph" w:styleId="ListContinue3">
    <w:name w:val="List Continue 3"/>
    <w:basedOn w:val="List3"/>
    <w:rsid w:val="00804A96"/>
    <w:pPr>
      <w:ind w:left="1021" w:firstLine="0"/>
    </w:pPr>
  </w:style>
  <w:style w:type="paragraph" w:styleId="ListContinue4">
    <w:name w:val="List Continue 4"/>
    <w:basedOn w:val="List4"/>
    <w:rsid w:val="00804A96"/>
    <w:pPr>
      <w:ind w:firstLine="0"/>
    </w:pPr>
  </w:style>
  <w:style w:type="paragraph" w:styleId="ListContinue5">
    <w:name w:val="List Continue 5"/>
    <w:basedOn w:val="List5"/>
    <w:rsid w:val="00804A96"/>
    <w:pPr>
      <w:ind w:firstLine="0"/>
    </w:pPr>
  </w:style>
  <w:style w:type="paragraph" w:styleId="ListNumber3">
    <w:name w:val="List Number 3"/>
    <w:basedOn w:val="List3"/>
    <w:rsid w:val="00804A96"/>
    <w:pPr>
      <w:numPr>
        <w:numId w:val="5"/>
      </w:numPr>
    </w:pPr>
  </w:style>
  <w:style w:type="paragraph" w:styleId="ListNumber4">
    <w:name w:val="List Number 4"/>
    <w:basedOn w:val="List4"/>
    <w:rsid w:val="00804A96"/>
    <w:pPr>
      <w:numPr>
        <w:numId w:val="6"/>
      </w:numPr>
    </w:pPr>
  </w:style>
  <w:style w:type="paragraph" w:styleId="ListNumber5">
    <w:name w:val="List Number 5"/>
    <w:basedOn w:val="List5"/>
    <w:rsid w:val="00804A96"/>
    <w:pPr>
      <w:numPr>
        <w:numId w:val="7"/>
      </w:numPr>
    </w:pPr>
  </w:style>
  <w:style w:type="paragraph" w:styleId="BlockText">
    <w:name w:val="Block Text"/>
    <w:basedOn w:val="Normal"/>
    <w:rsid w:val="00804A96"/>
    <w:pPr>
      <w:spacing w:after="120"/>
      <w:ind w:left="1440" w:right="1440"/>
    </w:pPr>
  </w:style>
  <w:style w:type="character" w:customStyle="1" w:styleId="Subscript">
    <w:name w:val="Subscript"/>
    <w:basedOn w:val="DefaultParagraphFont"/>
    <w:rsid w:val="00804A96"/>
    <w:rPr>
      <w:sz w:val="16"/>
      <w:vertAlign w:val="subscript"/>
    </w:rPr>
  </w:style>
  <w:style w:type="character" w:customStyle="1" w:styleId="Superscript">
    <w:name w:val="Superscript"/>
    <w:basedOn w:val="DefaultParagraphFont"/>
    <w:rsid w:val="00804A96"/>
    <w:rPr>
      <w:sz w:val="16"/>
      <w:vertAlign w:val="superscript"/>
    </w:rPr>
  </w:style>
  <w:style w:type="character" w:customStyle="1" w:styleId="Symbols">
    <w:name w:val="Symbols"/>
    <w:basedOn w:val="DefaultParagraphFont"/>
    <w:rsid w:val="00804A96"/>
    <w:rPr>
      <w:rFonts w:ascii="Symbol" w:hAnsi="Symbol"/>
    </w:rPr>
  </w:style>
  <w:style w:type="character" w:customStyle="1" w:styleId="MenuOptions">
    <w:name w:val="Menu Options"/>
    <w:basedOn w:val="DefaultParagraphFont"/>
    <w:rsid w:val="00804A96"/>
    <w:rPr>
      <w:rFonts w:ascii="Arial Narrow" w:hAnsi="Arial Narrow"/>
      <w:smallCaps/>
    </w:rPr>
  </w:style>
  <w:style w:type="character" w:customStyle="1" w:styleId="Buttons">
    <w:name w:val="Buttons"/>
    <w:basedOn w:val="DefaultParagraphFont"/>
    <w:rsid w:val="00804A96"/>
    <w:rPr>
      <w:b/>
    </w:rPr>
  </w:style>
  <w:style w:type="character" w:customStyle="1" w:styleId="Underlined">
    <w:name w:val="Underlined"/>
    <w:basedOn w:val="DefaultParagraphFont"/>
    <w:rsid w:val="00804A96"/>
    <w:rPr>
      <w:u w:val="single"/>
    </w:rPr>
  </w:style>
  <w:style w:type="paragraph" w:customStyle="1" w:styleId="TableBodyTextRight">
    <w:name w:val="Table Body Text Right"/>
    <w:basedOn w:val="TableBodyText"/>
    <w:rsid w:val="00804A96"/>
    <w:pPr>
      <w:widowControl w:val="0"/>
      <w:autoSpaceDE w:val="0"/>
      <w:autoSpaceDN w:val="0"/>
      <w:adjustRightInd w:val="0"/>
      <w:jc w:val="right"/>
    </w:pPr>
    <w:rPr>
      <w:rFonts w:cs="Arial"/>
      <w:szCs w:val="18"/>
    </w:rPr>
  </w:style>
  <w:style w:type="paragraph" w:customStyle="1" w:styleId="CopyrightText">
    <w:name w:val="Copyright Text"/>
    <w:basedOn w:val="BodyText"/>
    <w:rsid w:val="00804A96"/>
    <w:rPr>
      <w:sz w:val="18"/>
    </w:rPr>
  </w:style>
  <w:style w:type="paragraph" w:customStyle="1" w:styleId="BodySmallRight">
    <w:name w:val="Body Small Right"/>
    <w:basedOn w:val="BodyTextRight"/>
    <w:rsid w:val="00804A96"/>
    <w:rPr>
      <w:sz w:val="18"/>
      <w:szCs w:val="18"/>
    </w:rPr>
  </w:style>
  <w:style w:type="paragraph" w:customStyle="1" w:styleId="MarginEdition">
    <w:name w:val="Margin Edition"/>
    <w:basedOn w:val="MarginNote"/>
    <w:rsid w:val="00804A96"/>
    <w:pPr>
      <w:spacing w:before="0" w:after="0"/>
    </w:pPr>
    <w:rPr>
      <w:rFonts w:ascii="Times New Roman" w:hAnsi="Times New Roman"/>
      <w:color w:val="999999"/>
    </w:rPr>
  </w:style>
  <w:style w:type="paragraph" w:customStyle="1" w:styleId="Spacer">
    <w:name w:val="Spacer"/>
    <w:basedOn w:val="Normal"/>
    <w:rsid w:val="00804A96"/>
    <w:rPr>
      <w:sz w:val="2"/>
      <w:szCs w:val="2"/>
    </w:rPr>
  </w:style>
  <w:style w:type="character" w:customStyle="1" w:styleId="Small">
    <w:name w:val="Small"/>
    <w:basedOn w:val="DefaultParagraphFont"/>
    <w:rsid w:val="00804A96"/>
    <w:rPr>
      <w:sz w:val="16"/>
    </w:rPr>
  </w:style>
  <w:style w:type="paragraph" w:customStyle="1" w:styleId="WideTable">
    <w:name w:val="Wide Table"/>
    <w:basedOn w:val="Normal"/>
    <w:rsid w:val="00804A96"/>
    <w:pPr>
      <w:ind w:left="-1418"/>
    </w:pPr>
    <w:rPr>
      <w:sz w:val="2"/>
      <w:szCs w:val="2"/>
    </w:rPr>
  </w:style>
  <w:style w:type="character" w:styleId="PageNumber">
    <w:name w:val="page number"/>
    <w:basedOn w:val="DefaultParagraphFont"/>
    <w:rsid w:val="00804A96"/>
  </w:style>
  <w:style w:type="paragraph" w:styleId="Quote">
    <w:name w:val="Quote"/>
    <w:basedOn w:val="Heading1"/>
    <w:link w:val="QuoteChar"/>
    <w:qFormat/>
    <w:rsid w:val="00804A96"/>
    <w:rPr>
      <w:b w:val="0"/>
      <w:sz w:val="72"/>
      <w:szCs w:val="72"/>
      <w:lang w:val="en-NZ"/>
    </w:rPr>
  </w:style>
  <w:style w:type="character" w:customStyle="1" w:styleId="QuoteChar">
    <w:name w:val="Quote Char"/>
    <w:basedOn w:val="DefaultParagraphFont"/>
    <w:link w:val="Quote"/>
    <w:rsid w:val="00804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A96"/>
    <w:pPr>
      <w:pageBreakBefore/>
    </w:pPr>
  </w:style>
  <w:style w:type="paragraph" w:customStyle="1" w:styleId="Border">
    <w:name w:val="Border"/>
    <w:basedOn w:val="Normal"/>
    <w:qFormat/>
    <w:rsid w:val="00804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A96"/>
    <w:rPr>
      <w:b/>
      <w:bCs/>
      <w:i/>
      <w:iCs/>
      <w:color w:val="auto"/>
    </w:rPr>
  </w:style>
  <w:style w:type="paragraph" w:styleId="IntenseQuote">
    <w:name w:val="Intense Quote"/>
    <w:basedOn w:val="Normal"/>
    <w:next w:val="Normal"/>
    <w:link w:val="IntenseQuoteChar"/>
    <w:uiPriority w:val="30"/>
    <w:qFormat/>
    <w:rsid w:val="00804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A96"/>
    <w:rPr>
      <w:smallCaps/>
      <w:color w:val="auto"/>
      <w:u w:val="single"/>
    </w:rPr>
  </w:style>
  <w:style w:type="character" w:styleId="IntenseReference">
    <w:name w:val="Intense Reference"/>
    <w:basedOn w:val="DefaultParagraphFont"/>
    <w:uiPriority w:val="32"/>
    <w:qFormat/>
    <w:rsid w:val="00804A96"/>
    <w:rPr>
      <w:b/>
      <w:bCs/>
      <w:smallCaps/>
      <w:color w:val="auto"/>
      <w:spacing w:val="5"/>
      <w:u w:val="single"/>
    </w:rPr>
  </w:style>
  <w:style w:type="paragraph" w:customStyle="1" w:styleId="2ColumnHeading">
    <w:name w:val="2Column Heading"/>
    <w:basedOn w:val="BodyText"/>
    <w:qFormat/>
    <w:rsid w:val="00804A96"/>
    <w:pPr>
      <w:spacing w:after="60"/>
      <w:ind w:left="-2268"/>
    </w:pPr>
    <w:rPr>
      <w:b/>
    </w:rPr>
  </w:style>
  <w:style w:type="paragraph" w:customStyle="1" w:styleId="Heading1TOC">
    <w:name w:val="Heading1 TOC"/>
    <w:basedOn w:val="Normal"/>
    <w:qFormat/>
    <w:rsid w:val="00804A96"/>
    <w:pPr>
      <w:spacing w:before="240" w:after="120"/>
    </w:pPr>
    <w:rPr>
      <w:rFonts w:ascii="Times New Roman" w:hAnsi="Times New Roman"/>
      <w:b/>
      <w:sz w:val="32"/>
    </w:rPr>
  </w:style>
  <w:style w:type="paragraph" w:customStyle="1" w:styleId="Heading2TOC">
    <w:name w:val="Heading2 TOC"/>
    <w:basedOn w:val="Normal"/>
    <w:qFormat/>
    <w:rsid w:val="00804A96"/>
    <w:pPr>
      <w:spacing w:before="240" w:after="60"/>
    </w:pPr>
    <w:rPr>
      <w:rFonts w:ascii="Times New Roman" w:hAnsi="Times New Roman"/>
      <w:b/>
      <w:sz w:val="28"/>
    </w:rPr>
  </w:style>
  <w:style w:type="character" w:customStyle="1" w:styleId="Underline">
    <w:name w:val="Underline"/>
    <w:basedOn w:val="DefaultParagraphFont"/>
    <w:qFormat/>
    <w:rsid w:val="00804A96"/>
    <w:rPr>
      <w:u w:val="single"/>
    </w:rPr>
  </w:style>
  <w:style w:type="paragraph" w:styleId="BalloonText">
    <w:name w:val="Balloon Text"/>
    <w:basedOn w:val="Normal"/>
    <w:link w:val="BalloonTextChar"/>
    <w:rsid w:val="00804A96"/>
    <w:rPr>
      <w:rFonts w:ascii="Tahoma" w:hAnsi="Tahoma" w:cs="Tahoma"/>
      <w:sz w:val="16"/>
      <w:szCs w:val="16"/>
    </w:rPr>
  </w:style>
  <w:style w:type="character" w:customStyle="1" w:styleId="BalloonTextChar">
    <w:name w:val="Balloon Text Char"/>
    <w:basedOn w:val="DefaultParagraphFont"/>
    <w:link w:val="BalloonText"/>
    <w:rsid w:val="00804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A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A96"/>
    <w:rPr>
      <w:b/>
      <w:color w:val="660033"/>
      <w:spacing w:val="0"/>
    </w:rPr>
  </w:style>
  <w:style w:type="paragraph" w:customStyle="1" w:styleId="Nameditemlist">
    <w:name w:val="Named item list"/>
    <w:basedOn w:val="BodyText"/>
    <w:qFormat/>
    <w:rsid w:val="00804A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1681</Words>
  <Characters>10988</Characters>
  <Application>Microsoft Office Word</Application>
  <DocSecurity>0</DocSecurity>
  <Lines>415</Lines>
  <Paragraphs>262</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MARM5002A Conduct a range of surveys on domestic commercial vessels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2013-06-06T04:57:00Z</dcterms:created>
  <dcterms:modified xsi:type="dcterms:W3CDTF">2013-06-06T04:57:00Z</dcterms:modified>
</cp:coreProperties>
</file>