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715" w:rsidP="00F63715">
      <w:pPr>
        <w:pStyle w:val="Title"/>
      </w:pPr>
      <w:r>
        <w:fldChar w:fldCharType="begin"/>
      </w:r>
      <w:r>
        <w:instrText xml:space="preserve"> TITLE   \* MERGEFORMAT </w:instrText>
      </w:r>
      <w:r>
        <w:fldChar w:fldCharType="separate"/>
      </w:r>
      <w:r>
        <w:t>MARM4001A Assess compliance with marine environment protection requirements</w:t>
      </w:r>
      <w:r>
        <w:fldChar w:fldCharType="end"/>
      </w:r>
    </w:p>
    <w:p w:rsidR="00F63715" w:rsidP="00F63715">
      <w:pPr>
        <w:pStyle w:val="Version"/>
        <w:sectPr w:rsidSect="00075F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F34" w:rsidP="00075F34">
      <w:pPr>
        <w:pStyle w:val="SuperHeading"/>
      </w:pPr>
      <w:r w:rsidRPr="00075F34">
        <w:t>MARM4001A Assess compliance with marine environment protection requirements</w:t>
      </w:r>
    </w:p>
    <w:p w:rsidR="00000000" w:rsidRPr="00075F34" w:rsidP="00075F34">
      <w:pPr>
        <w:pStyle w:val="Heading1"/>
      </w:pPr>
      <w:bookmarkStart w:id="1" w:name="O_538606"/>
      <w:bookmarkEnd w:id="1"/>
      <w:r w:rsidRPr="00075F34">
        <w:t>Modification History</w:t>
      </w:r>
    </w:p>
    <w:p w:rsidR="00000000" w:rsidRPr="00075F34" w:rsidP="00075F34">
      <w:pPr>
        <w:pStyle w:val="BodyText"/>
      </w:pPr>
      <w:r w:rsidRPr="00075F34">
        <w:t>Release 1</w:t>
      </w:r>
    </w:p>
    <w:p w:rsidR="00000000" w:rsidRPr="00075F34" w:rsidP="00075F34">
      <w:pPr>
        <w:pStyle w:val="BodyText"/>
      </w:pPr>
      <w:r w:rsidRPr="00075F34">
        <w:t>This is the first release of this unit.</w:t>
      </w:r>
    </w:p>
    <w:p w:rsidR="00000000" w:rsidRPr="00075F34" w:rsidP="00075F34">
      <w:pPr>
        <w:pStyle w:val="AllowPageBreak"/>
      </w:pPr>
    </w:p>
    <w:p w:rsidR="00000000" w:rsidRPr="00075F34" w:rsidP="00075F34">
      <w:pPr>
        <w:pStyle w:val="Heading1"/>
      </w:pPr>
      <w:bookmarkStart w:id="2" w:name="O_538618"/>
      <w:bookmarkEnd w:id="2"/>
      <w:r w:rsidRPr="00075F34">
        <w:t>Unit Descriptor</w:t>
      </w:r>
    </w:p>
    <w:p w:rsidR="00000000" w:rsidRPr="00075F34" w:rsidP="00075F34">
      <w:pPr>
        <w:pStyle w:val="BodyText"/>
      </w:pPr>
      <w:r w:rsidRPr="00075F34">
        <w:t>This unit involves the skills and knowledge required to survey a commercial vessel to determine compliance with marine regulations for the protection of the environment.</w:t>
      </w:r>
    </w:p>
    <w:p w:rsidR="00000000" w:rsidRPr="00075F34" w:rsidP="00075F34">
      <w:pPr>
        <w:pStyle w:val="AllowPageBreak"/>
      </w:pPr>
    </w:p>
    <w:p w:rsidR="00000000" w:rsidRPr="00075F34" w:rsidP="00075F34">
      <w:pPr>
        <w:pStyle w:val="Heading1"/>
      </w:pPr>
      <w:bookmarkStart w:id="3" w:name="O_538617"/>
      <w:bookmarkEnd w:id="3"/>
      <w:r w:rsidRPr="00075F34">
        <w:t>Application of the Unit</w:t>
      </w:r>
    </w:p>
    <w:p w:rsidR="00000000" w:rsidRPr="00075F34" w:rsidP="00075F34">
      <w:pPr>
        <w:pStyle w:val="BodyText"/>
      </w:pPr>
      <w:r w:rsidRPr="00075F34">
        <w:t>This unit applies to people working in the ma</w:t>
      </w:r>
      <w:r w:rsidRPr="00075F34">
        <w:t>ritime industry as a marine surveyor assistant and forms part of requirements for the Certificate IV in Domestic Commercial Vessel Survey.</w:t>
      </w:r>
    </w:p>
    <w:p w:rsidR="00000000" w:rsidRPr="00075F34" w:rsidP="00075F34">
      <w:pPr>
        <w:pStyle w:val="AllowPageBreak"/>
      </w:pPr>
    </w:p>
    <w:p w:rsidR="00000000" w:rsidRPr="00075F34" w:rsidP="00075F34">
      <w:pPr>
        <w:pStyle w:val="Heading1"/>
      </w:pPr>
      <w:bookmarkStart w:id="4" w:name="O_538616"/>
      <w:bookmarkEnd w:id="4"/>
      <w:r w:rsidRPr="00075F34">
        <w:t>Licensing/Regulatory Information</w:t>
      </w:r>
    </w:p>
    <w:p w:rsidR="00000000" w:rsidRPr="00075F34" w:rsidP="00075F34">
      <w:pPr>
        <w:pStyle w:val="BodyText"/>
      </w:pPr>
      <w:r w:rsidRPr="00075F34">
        <w:t>Not applicable.</w:t>
      </w:r>
    </w:p>
    <w:p w:rsidR="00000000" w:rsidRPr="00075F34" w:rsidP="00075F34">
      <w:pPr>
        <w:pStyle w:val="AllowPageBreak"/>
      </w:pPr>
    </w:p>
    <w:p w:rsidR="00000000" w:rsidRPr="00075F34" w:rsidP="00075F34">
      <w:pPr>
        <w:pStyle w:val="Heading1"/>
      </w:pPr>
      <w:bookmarkStart w:id="5" w:name="O_538615"/>
      <w:bookmarkEnd w:id="5"/>
      <w:r w:rsidRPr="00075F34">
        <w:t>Pre-Requisites</w:t>
      </w:r>
    </w:p>
    <w:p w:rsidR="00000000" w:rsidRPr="00075F34" w:rsidP="00075F34">
      <w:pPr>
        <w:pStyle w:val="BodyText"/>
      </w:pPr>
      <w:r w:rsidRPr="00075F34">
        <w:t>Not applicable.</w:t>
      </w:r>
    </w:p>
    <w:p w:rsidR="00000000" w:rsidRPr="00075F34" w:rsidP="00075F34">
      <w:pPr>
        <w:pStyle w:val="AllowPageBreak"/>
      </w:pPr>
    </w:p>
    <w:p w:rsidR="00000000" w:rsidRPr="00075F34" w:rsidP="00075F34">
      <w:pPr>
        <w:pStyle w:val="Heading1"/>
      </w:pPr>
      <w:bookmarkStart w:id="6" w:name="O_538614"/>
      <w:bookmarkEnd w:id="6"/>
      <w:r w:rsidRPr="00075F34">
        <w:t>Employability Skills Information</w:t>
      </w:r>
    </w:p>
    <w:p w:rsidR="00000000" w:rsidRPr="00075F34" w:rsidP="00075F34">
      <w:pPr>
        <w:pStyle w:val="BodyText"/>
      </w:pPr>
      <w:r w:rsidRPr="00075F34">
        <w:t>This unit contains employability skills.</w:t>
      </w:r>
    </w:p>
    <w:p w:rsidR="00000000" w:rsidRPr="00075F34" w:rsidP="00075F34">
      <w:pPr>
        <w:pStyle w:val="AllowPageBreak"/>
      </w:pPr>
    </w:p>
    <w:p w:rsidR="00000000" w:rsidRPr="00075F34" w:rsidP="00075F34">
      <w:pPr>
        <w:pStyle w:val="Heading1"/>
      </w:pPr>
      <w:bookmarkStart w:id="7" w:name="O_538613"/>
      <w:bookmarkEnd w:id="7"/>
      <w:r w:rsidRPr="00075F34">
        <w:t>Elements and Performance Criteria Pre-Content</w:t>
      </w:r>
    </w:p>
    <w:tbl>
      <w:tblPr>
        <w:tblW w:w="9640" w:type="dxa"/>
        <w:tblLayout w:type="fixed"/>
        <w:tblCellMar>
          <w:left w:w="62" w:type="dxa"/>
          <w:right w:w="62" w:type="dxa"/>
        </w:tblCellMar>
        <w:tblLook w:val="0000"/>
      </w:tblPr>
      <w:tblGrid>
        <w:gridCol w:w="2776"/>
        <w:gridCol w:w="6864"/>
      </w:tblGrid>
      <w:tr w:rsidTr="00F6371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Performance criteria describe the requi</w:t>
            </w:r>
            <w:r w:rsidRPr="00075F34">
              <w:t>red performance needed to demonstrate achievement of the element. Assessment of performance is to be consistent with the evidence guide.</w:t>
            </w:r>
          </w:p>
        </w:tc>
      </w:tr>
    </w:tbl>
    <w:p w:rsidR="00000000" w:rsidRPr="00075F34" w:rsidP="00075F34">
      <w:pPr>
        <w:pStyle w:val="BodyText"/>
      </w:pPr>
    </w:p>
    <w:p w:rsidR="00000000" w:rsidRPr="00075F34" w:rsidP="00075F34">
      <w:pPr>
        <w:pStyle w:val="AllowPageBreak"/>
      </w:pPr>
    </w:p>
    <w:p w:rsidR="00000000" w:rsidRPr="00075F34" w:rsidP="00075F34">
      <w:pPr>
        <w:pStyle w:val="Heading1"/>
      </w:pPr>
      <w:bookmarkStart w:id="8" w:name="O_538612"/>
      <w:bookmarkEnd w:id="8"/>
      <w:r w:rsidRPr="00075F3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6371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Prepare for survey</w:t>
            </w: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1.1</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 xml:space="preserve">Relevant </w:t>
            </w:r>
            <w:r w:rsidRPr="00075F34">
              <w:rPr>
                <w:rStyle w:val="BoldandItalics"/>
              </w:rPr>
              <w:t>national and state/territory standards and regulatory requirements</w:t>
            </w:r>
            <w:r w:rsidRPr="00075F34">
              <w:t xml:space="preserve"> for preventing pollution to marine environment are identified, reviewed and incorporated into survey plan</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1.2</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BoldandItalics"/>
              </w:rPr>
              <w:t xml:space="preserve">Sources and types of pollutants </w:t>
            </w:r>
            <w:r w:rsidRPr="00075F34">
              <w:t>common to a range of different commercial ve</w:t>
            </w:r>
            <w:r w:rsidRPr="00075F34">
              <w:t>ssels are identified and verified with principal surveyor</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1.3</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 xml:space="preserve">Powers of surveyor relevant to detecting and reporting marine pollution protection compliance in respect to vessel operations are identified </w:t>
            </w:r>
            <w:r w:rsidRPr="00075F34">
              <w:t>and confirmed against regulatory requirements, and organisational policy and procedures</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1.4</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BoldandItalics"/>
              </w:rPr>
              <w:t>Preventative and remedial anti-pollution procedures</w:t>
            </w:r>
            <w:r w:rsidRPr="00075F34">
              <w:t xml:space="preserve"> are identified according to relevant standards and regulatory requirements </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1.5</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Survey plan is developed a</w:t>
            </w:r>
            <w:r w:rsidRPr="00075F34">
              <w:t>nd survey schedule is agreed with</w:t>
            </w:r>
            <w:r w:rsidRPr="00075F34">
              <w:rPr>
                <w:rStyle w:val="BoldandItalics"/>
              </w:rPr>
              <w:t xml:space="preserve"> relevant personnel</w:t>
            </w:r>
          </w:p>
        </w:tc>
      </w:tr>
      <w:tr w:rsidTr="00F6371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Survey compliance levels</w:t>
            </w: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2.1</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 xml:space="preserve">Survey is carried out according to agreed schedule, and </w:t>
            </w:r>
            <w:r w:rsidRPr="00075F34">
              <w:rPr>
                <w:rStyle w:val="BoldandItalics"/>
              </w:rPr>
              <w:t xml:space="preserve">machinery and equipment </w:t>
            </w:r>
            <w:r w:rsidRPr="00075F34">
              <w:t>are inspected for compliance with marine protection requirements</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2.2</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BoldandItalics"/>
              </w:rPr>
              <w:t>Flammable and hazar</w:t>
            </w:r>
            <w:r w:rsidRPr="00075F34">
              <w:rPr>
                <w:rStyle w:val="BoldandItalics"/>
              </w:rPr>
              <w:t>dous materials</w:t>
            </w:r>
            <w:r w:rsidRPr="00075F34">
              <w:t xml:space="preserve"> on board vessel are inspected for compliance with storage and anti-pollution requirements</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2.3</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BoldandItalics"/>
              </w:rPr>
              <w:t xml:space="preserve">Records </w:t>
            </w:r>
            <w:r w:rsidRPr="00075F34">
              <w:t>relevant to preventing pollution on board commercial vessels are reviewed for compliance with relevant national and state/territory legi</w:t>
            </w:r>
            <w:r w:rsidRPr="00075F34">
              <w:t>slation and regulatory requirements</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2.4</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 xml:space="preserve">Procedures, systems and measures used to prevent a range of pollution types are reviewed with vessel owner/s or crew </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2.5</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Management of</w:t>
            </w:r>
            <w:r w:rsidRPr="00075F34">
              <w:rPr>
                <w:rStyle w:val="BoldandItalics"/>
              </w:rPr>
              <w:t xml:space="preserve"> environmental issues that may not be covered und</w:t>
            </w:r>
            <w:r w:rsidRPr="00075F34">
              <w:rPr>
                <w:rStyle w:val="BoldandItalics"/>
              </w:rPr>
              <w:t>er marine safety regulations</w:t>
            </w:r>
            <w:r w:rsidRPr="00075F34">
              <w:t xml:space="preserve"> are identified and communicated to vessel owner/s and crew during survey</w:t>
            </w:r>
          </w:p>
        </w:tc>
      </w:tr>
      <w:tr w:rsidTr="00F6371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Finalise survey</w:t>
            </w: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3.1</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Measures for treating a range of different pollutants, machinery and equipment identified as non-compliant are discussed with vessel owner/s and crew</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3.2</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Action plan to rectify this non-compliance is agreed and documented in survey report</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3.3</w:t>
            </w:r>
          </w:p>
        </w:tc>
        <w:tc>
          <w:tcPr>
            <w:tcW w:w="686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Survey report is finalised and reviewed for completeness before submission to the authority</w:t>
            </w:r>
          </w:p>
        </w:tc>
      </w:tr>
      <w:tr w:rsidTr="00F6371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3.4</w:t>
            </w:r>
          </w:p>
        </w:tc>
        <w:tc>
          <w:tcPr>
            <w:tcW w:w="6864"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 xml:space="preserve">Non-compliance relating to protecting marine environment is </w:t>
            </w:r>
            <w:r w:rsidRPr="00075F34">
              <w:t>recorded and reported according to statutory requirements</w:t>
            </w:r>
          </w:p>
        </w:tc>
      </w:tr>
    </w:tbl>
    <w:p w:rsidR="00000000" w:rsidRPr="00075F34" w:rsidP="00075F34">
      <w:pPr>
        <w:pStyle w:val="BodyText"/>
      </w:pPr>
    </w:p>
    <w:p w:rsidR="00000000" w:rsidRPr="00075F34" w:rsidP="00075F34">
      <w:pPr>
        <w:pStyle w:val="AllowPageBreak"/>
      </w:pPr>
    </w:p>
    <w:p w:rsidR="00000000" w:rsidRPr="00075F34" w:rsidP="00075F34">
      <w:pPr>
        <w:pStyle w:val="Heading1"/>
      </w:pPr>
      <w:bookmarkStart w:id="9" w:name="O_538611"/>
      <w:bookmarkEnd w:id="9"/>
      <w:r w:rsidRPr="00075F34">
        <w:t xml:space="preserve">Required Skills and </w:t>
      </w:r>
      <w:r w:rsidRPr="00075F34">
        <w:t>Knowledge</w:t>
      </w:r>
    </w:p>
    <w:tbl>
      <w:tblPr>
        <w:tblW w:w="9640" w:type="dxa"/>
        <w:tblLayout w:type="fixed"/>
        <w:tblCellMar>
          <w:left w:w="62" w:type="dxa"/>
          <w:right w:w="62" w:type="dxa"/>
        </w:tblCellMar>
        <w:tblLook w:val="0000"/>
      </w:tblPr>
      <w:tblGrid>
        <w:gridCol w:w="9640"/>
      </w:tblGrid>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This section describes the skills and knowledge required for this unit.</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Required Skills: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Accurately identify statutory requirements for pollution prevention systems and procedures for commercial vessels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 xml:space="preserve">Communicate effectively verbally and in writing </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Complete required documents related to breaches of environmental protection legislation</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Read and interpret instructions and procedures related to environmental considerations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Recognise pollution contro</w:t>
            </w:r>
            <w:r w:rsidRPr="00075F34">
              <w:t>l problems and hazards that may occur on a commercial vessel and take appropriate mitigating action</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Work safely and collaboratively with others when surveying environmental considerations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Work under supervision of a marine surveyor</w:t>
            </w:r>
          </w:p>
        </w:tc>
      </w:tr>
    </w:tbl>
    <w:p w:rsidR="00000000" w:rsidRPr="00075F34" w:rsidP="00075F34">
      <w:pPr>
        <w:pStyle w:val="BodyText"/>
      </w:pPr>
    </w:p>
    <w:tbl>
      <w:tblPr>
        <w:tblW w:w="9640" w:type="dxa"/>
        <w:tblLayout w:type="fixed"/>
        <w:tblCellMar>
          <w:left w:w="62" w:type="dxa"/>
          <w:right w:w="62" w:type="dxa"/>
        </w:tblCellMar>
        <w:tblLook w:val="0000"/>
      </w:tblPr>
      <w:tblGrid>
        <w:gridCol w:w="9640"/>
      </w:tblGrid>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Required Knowledge:</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 xml:space="preserve">Certificates and other documents required by relevant Australian and/or international legislation, and conventions for protecting marine environment </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Effects on marine environment of various possible pollution incidents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Operationa</w:t>
            </w:r>
            <w:r w:rsidRPr="00075F34">
              <w:t>l characteristics of emission control equipment used on various types and sizes of commercial vessels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Operational requirements of water, fuel, bilge, waste, pollution and recycling management processes used on various types and sizes of commercial vessel</w:t>
            </w:r>
            <w:r w:rsidRPr="00075F34">
              <w:t>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 xml:space="preserve">Pollution control problems and related measures to protect marine environment </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Powers of surveyors and regulatory authorities in respect to vessel operations related to pollution prevention and compliance to standards</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 xml:space="preserve">Relevant legislation, regulations, codes of practice, policies and procedures to protect marine environment </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5F34">
            <w:pPr>
              <w:pStyle w:val="ListBullet"/>
              <w:rPr>
                <w:lang w:val="en-NZ"/>
              </w:rPr>
            </w:pPr>
            <w:r w:rsidRPr="00075F34">
              <w:t xml:space="preserve">Requirements under relevant Australian and/or international legislation and conventions for reporting incidents related to breaches of statutory </w:t>
            </w:r>
            <w:r w:rsidRPr="00075F34">
              <w:t>codes and measures for protecting marine environment</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Sources of information and documentation, including:</w:t>
            </w:r>
          </w:p>
          <w:p w:rsidR="00000000" w:rsidRPr="00075F34" w:rsidP="00075F34">
            <w:pPr>
              <w:pStyle w:val="ListBullet2"/>
            </w:pPr>
            <w:r w:rsidRPr="00075F34">
              <w:t>certificates and other documents required by regulations for protecting marine environment</w:t>
            </w:r>
          </w:p>
          <w:p w:rsidR="00000000" w:rsidRPr="00075F34" w:rsidP="00075F34">
            <w:pPr>
              <w:pStyle w:val="ListBullet2"/>
            </w:pPr>
            <w:r w:rsidRPr="00075F34">
              <w:t>equipment manufacturer instructions and recommended proc</w:t>
            </w:r>
            <w:r w:rsidRPr="00075F34">
              <w:t>edures</w:t>
            </w:r>
          </w:p>
          <w:p w:rsidR="00000000" w:rsidRPr="00075F34" w:rsidP="00075F34">
            <w:pPr>
              <w:pStyle w:val="ListBullet2"/>
            </w:pPr>
            <w:r w:rsidRPr="00075F34">
              <w:t>instructions of relevant maritime authorities</w:t>
            </w:r>
          </w:p>
          <w:p w:rsidR="00000000" w:rsidRPr="00075F34" w:rsidP="00075F34">
            <w:pPr>
              <w:pStyle w:val="ListBullet2"/>
            </w:pPr>
            <w:r w:rsidRPr="00075F34">
              <w:t>operational orders</w:t>
            </w:r>
          </w:p>
          <w:p w:rsidR="00000000" w:rsidRPr="00075F34" w:rsidP="00075F34">
            <w:pPr>
              <w:pStyle w:val="ListBullet2"/>
            </w:pPr>
            <w:r w:rsidRPr="00075F34">
              <w:t>relevant regulations for type of vessel involved</w:t>
            </w:r>
          </w:p>
          <w:p w:rsidR="00000000" w:rsidRPr="00075F34" w:rsidP="00075F34">
            <w:pPr>
              <w:pStyle w:val="ListBullet2"/>
            </w:pPr>
            <w:r w:rsidRPr="00075F34">
              <w:t>relevant standards for protecting marine environment, including guidelines issued under the Australian Intergovernmental Agreement on a National System for the Prevention and Management of Marine Pest Incursions</w:t>
            </w:r>
          </w:p>
          <w:p w:rsidR="00000000" w:rsidP="00075F34">
            <w:pPr>
              <w:pStyle w:val="ListBullet2"/>
              <w:rPr>
                <w:lang w:val="en-NZ"/>
              </w:rPr>
            </w:pPr>
            <w:r w:rsidRPr="00075F34">
              <w:t>vessel log where relevant</w:t>
            </w:r>
          </w:p>
        </w:tc>
      </w:tr>
      <w:tr w:rsidTr="00075F3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 xml:space="preserve">Work health and </w:t>
            </w:r>
            <w:r w:rsidRPr="00075F34">
              <w:t>safety (WHS)/occupational health and safety (OHS) legislation, regulations, codes of practice, policies and procedures</w:t>
            </w:r>
          </w:p>
        </w:tc>
      </w:tr>
    </w:tbl>
    <w:p w:rsidR="00000000" w:rsidRPr="00075F34" w:rsidP="00075F34">
      <w:pPr>
        <w:pStyle w:val="BodyText"/>
      </w:pPr>
    </w:p>
    <w:p w:rsidR="00000000" w:rsidRPr="00075F34" w:rsidP="00075F34">
      <w:pPr>
        <w:pStyle w:val="AllowPageBreak"/>
      </w:pPr>
    </w:p>
    <w:p w:rsidR="00000000" w:rsidRPr="00075F34" w:rsidP="00075F34">
      <w:pPr>
        <w:pStyle w:val="Heading1"/>
      </w:pPr>
      <w:bookmarkStart w:id="10" w:name="O_538610"/>
      <w:bookmarkEnd w:id="10"/>
      <w:r w:rsidRPr="00075F34">
        <w:t>Evidence Guide</w:t>
      </w:r>
    </w:p>
    <w:tbl>
      <w:tblPr>
        <w:tblW w:w="9499" w:type="dxa"/>
        <w:tblLayout w:type="fixed"/>
        <w:tblCellMar>
          <w:left w:w="62" w:type="dxa"/>
          <w:right w:w="62" w:type="dxa"/>
        </w:tblCellMar>
        <w:tblLook w:val="0000"/>
      </w:tblPr>
      <w:tblGrid>
        <w:gridCol w:w="3340"/>
        <w:gridCol w:w="6159"/>
      </w:tblGrid>
      <w:tr w:rsidTr="00075F3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The evidence guide provides advice on assessment and must be read in conjunction with the performance criteria, the required skills and knowledge, the range statement and the Assessment Guidelines for the Training Package.</w:t>
            </w:r>
          </w:p>
        </w:tc>
      </w:tr>
      <w:tr w:rsidTr="00075F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Critical aspects for assessment</w:t>
            </w:r>
            <w:r w:rsidRPr="00075F34">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The evidence required to demonstrate competence in this unit must be relevant to and satisfy all of the requirements of the Elements, Performance Criteria, Required Skills, Required Knowledge an</w:t>
            </w:r>
            <w:r w:rsidRPr="00075F34">
              <w:t>d include:</w:t>
            </w:r>
          </w:p>
          <w:p w:rsidR="00000000" w:rsidRPr="00075F34" w:rsidP="00075F34">
            <w:pPr>
              <w:pStyle w:val="ListBullet"/>
            </w:pPr>
            <w:r w:rsidRPr="00075F34">
              <w:t>developing effective planning documents</w:t>
            </w:r>
          </w:p>
          <w:p w:rsidR="00000000" w:rsidRPr="00075F34" w:rsidP="00075F34">
            <w:pPr>
              <w:pStyle w:val="ListBullet"/>
            </w:pPr>
            <w:r w:rsidRPr="00075F34">
              <w:t>providing high quality reports</w:t>
            </w:r>
          </w:p>
          <w:p w:rsidR="00000000" w:rsidRPr="00075F34" w:rsidP="00075F34">
            <w:pPr>
              <w:pStyle w:val="ListBullet"/>
            </w:pPr>
            <w:r w:rsidRPr="00075F34">
              <w:t>ensuring currency of relevant reference material</w:t>
            </w:r>
          </w:p>
          <w:p w:rsidR="00000000" w:rsidP="00075F34">
            <w:pPr>
              <w:pStyle w:val="ListBullet"/>
              <w:rPr>
                <w:lang w:val="en-NZ"/>
              </w:rPr>
            </w:pPr>
            <w:r w:rsidRPr="00075F34">
              <w:t>ensuring behaviour reflects relevant current legislative and regulatory requirements.</w:t>
            </w:r>
          </w:p>
        </w:tc>
      </w:tr>
      <w:tr w:rsidTr="00075F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Performance is demonstrated consistently over time and in a suitable range of contexts.</w:t>
            </w:r>
          </w:p>
          <w:p w:rsidR="00000000" w:rsidRPr="00075F34" w:rsidP="00075F34">
            <w:pPr>
              <w:pStyle w:val="BodyText"/>
            </w:pPr>
            <w:r w:rsidRPr="00075F34">
              <w:t>Resources for assessment include access to:</w:t>
            </w:r>
          </w:p>
          <w:p w:rsidR="00000000" w:rsidRPr="00075F34" w:rsidP="00075F34">
            <w:pPr>
              <w:pStyle w:val="ListBullet"/>
            </w:pPr>
            <w:r w:rsidRPr="00075F34">
              <w:t>industry-approved marine operations site where assessing compliance with m</w:t>
            </w:r>
            <w:r w:rsidRPr="00075F34">
              <w:t>arine environment protection requirements can be conducted</w:t>
            </w:r>
          </w:p>
          <w:p w:rsidR="00000000" w:rsidRPr="00075F34" w:rsidP="00075F34">
            <w:pPr>
              <w:pStyle w:val="ListBullet"/>
            </w:pPr>
            <w:r w:rsidRPr="00075F34">
              <w:t>tools, equipment and personal protective equipment currently used in industry</w:t>
            </w:r>
          </w:p>
          <w:p w:rsidR="00000000" w:rsidRPr="00075F34" w:rsidP="00075F34">
            <w:pPr>
              <w:pStyle w:val="ListBullet"/>
            </w:pPr>
            <w:r w:rsidRPr="00075F34">
              <w:t>relevant regulatory and equipment documentation that impacts on work activities</w:t>
            </w:r>
          </w:p>
          <w:p w:rsidR="00000000" w:rsidRPr="00075F34" w:rsidP="00075F34">
            <w:pPr>
              <w:pStyle w:val="ListBullet"/>
            </w:pPr>
            <w:r w:rsidRPr="00075F34">
              <w:t>range of relevant exercises, case studi</w:t>
            </w:r>
            <w:r w:rsidRPr="00075F34">
              <w:t>es and/or other simulated practical and knowledge assessments</w:t>
            </w:r>
          </w:p>
          <w:p w:rsidR="00000000" w:rsidRPr="00075F34" w:rsidP="00075F34">
            <w:pPr>
              <w:pStyle w:val="ListBullet"/>
            </w:pPr>
            <w:r w:rsidRPr="00075F34">
              <w:t>appropriate range of relevant operational situations in the workplace.</w:t>
            </w:r>
          </w:p>
          <w:p w:rsidR="00000000" w:rsidRPr="00075F34" w:rsidP="00075F34">
            <w:pPr>
              <w:pStyle w:val="BodyText"/>
            </w:pPr>
            <w:r w:rsidRPr="00075F34">
              <w:t>In both real and simulated environments, access is required to:</w:t>
            </w:r>
          </w:p>
          <w:p w:rsidR="00000000" w:rsidRPr="00075F34" w:rsidP="00075F34">
            <w:pPr>
              <w:pStyle w:val="ListBullet"/>
            </w:pPr>
            <w:r w:rsidRPr="00075F34">
              <w:t>relevant and appropriate materials and equipment</w:t>
            </w:r>
          </w:p>
          <w:p w:rsidR="00000000" w:rsidP="00075F34">
            <w:pPr>
              <w:pStyle w:val="ListBullet"/>
              <w:rPr>
                <w:lang w:val="en-NZ"/>
              </w:rPr>
            </w:pPr>
            <w:r w:rsidRPr="00075F34">
              <w:t>applicabl</w:t>
            </w:r>
            <w:r w:rsidRPr="00075F34">
              <w:t>e documentation including workplace procedures, regulations, codes of practice and operation manuals.</w:t>
            </w:r>
          </w:p>
        </w:tc>
      </w:tr>
      <w:tr w:rsidTr="00075F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Practical assessment must occur in an:</w:t>
            </w:r>
          </w:p>
          <w:p w:rsidR="00000000" w:rsidRPr="00075F34" w:rsidP="00075F34">
            <w:pPr>
              <w:pStyle w:val="ListBullet"/>
            </w:pPr>
            <w:r w:rsidRPr="00075F34">
              <w:t>appropriately simulated workplace environment and/or</w:t>
            </w:r>
          </w:p>
          <w:p w:rsidR="00000000" w:rsidRPr="00075F34" w:rsidP="00075F34">
            <w:pPr>
              <w:pStyle w:val="ListBullet"/>
            </w:pPr>
            <w:r w:rsidRPr="00075F34">
              <w:t>appropriate range of situations in the workplace.</w:t>
            </w:r>
          </w:p>
          <w:p w:rsidR="00000000" w:rsidRPr="00075F34" w:rsidP="00075F34">
            <w:pPr>
              <w:pStyle w:val="BodyText"/>
            </w:pPr>
            <w:r w:rsidRPr="00075F34">
              <w:t>A range of assessment methods should be used to assess practical skills and knowledge. The following examples are appropriate to this unit:</w:t>
            </w:r>
          </w:p>
          <w:p w:rsidR="00000000" w:rsidRPr="00075F34" w:rsidP="00075F34">
            <w:pPr>
              <w:pStyle w:val="ListBullet"/>
            </w:pPr>
            <w:r w:rsidRPr="00075F34">
              <w:t>direct observation of the candidate assessing compliance with mar</w:t>
            </w:r>
            <w:r w:rsidRPr="00075F34">
              <w:t>ine environment protection requirements</w:t>
            </w:r>
          </w:p>
          <w:p w:rsidR="00000000" w:rsidP="00075F34">
            <w:pPr>
              <w:pStyle w:val="ListBullet"/>
              <w:rPr>
                <w:lang w:val="en-NZ"/>
              </w:rPr>
            </w:pPr>
            <w:r w:rsidRPr="00075F34">
              <w:t>direct observation of the candidate applying relevant WHS/OHS requirements and work practices.</w:t>
            </w:r>
          </w:p>
        </w:tc>
      </w:tr>
      <w:tr w:rsidTr="00075F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75F34" w:rsidP="00075F34">
            <w:pPr>
              <w:pStyle w:val="BodyText"/>
            </w:pPr>
            <w:r w:rsidRPr="00075F34">
              <w:t xml:space="preserve">Holistic assessment with other units relevant to the industry sector, workplace and </w:t>
            </w:r>
            <w:r w:rsidRPr="00075F34">
              <w:t>job role is recommended.</w:t>
            </w:r>
          </w:p>
          <w:p w:rsidR="00000000" w:rsidRPr="00075F34" w:rsidP="00075F34">
            <w:pPr>
              <w:pStyle w:val="BodyText"/>
            </w:pPr>
            <w:r w:rsidRPr="00075F34">
              <w:t>In all cases where practical assessment is used it should be combined with targeted questioning to assess Required Knowledge.</w:t>
            </w:r>
          </w:p>
          <w:p w:rsidR="00000000" w:rsidRPr="00075F34" w:rsidP="00075F34">
            <w:pPr>
              <w:pStyle w:val="BodyText"/>
            </w:pPr>
            <w:r w:rsidRPr="00075F34">
              <w:t xml:space="preserve">Assessment processes and techniques must be appropriate to the language and literacy requirements of the </w:t>
            </w:r>
            <w:r w:rsidRPr="00075F34">
              <w:t>work being performed and the capacity of the candidate.</w:t>
            </w:r>
          </w:p>
        </w:tc>
      </w:tr>
    </w:tbl>
    <w:p w:rsidR="00000000" w:rsidRPr="00075F34" w:rsidP="00075F34">
      <w:pPr>
        <w:pStyle w:val="BodyText"/>
      </w:pPr>
    </w:p>
    <w:p w:rsidR="00000000" w:rsidRPr="00075F34" w:rsidP="00075F34">
      <w:pPr>
        <w:pStyle w:val="AllowPageBreak"/>
      </w:pPr>
    </w:p>
    <w:p w:rsidR="00000000" w:rsidRPr="00075F34" w:rsidP="00075F34">
      <w:pPr>
        <w:pStyle w:val="Heading1"/>
      </w:pPr>
      <w:bookmarkStart w:id="11" w:name="O_538609"/>
      <w:bookmarkEnd w:id="11"/>
      <w:r w:rsidRPr="00075F34">
        <w:t>Range Statement</w:t>
      </w:r>
    </w:p>
    <w:tbl>
      <w:tblPr>
        <w:tblW w:w="0" w:type="auto"/>
        <w:tblCellMar>
          <w:left w:w="62" w:type="dxa"/>
          <w:right w:w="62" w:type="dxa"/>
        </w:tblCellMar>
        <w:tblLook w:val="0000"/>
      </w:tblPr>
      <w:tblGrid>
        <w:gridCol w:w="2586"/>
        <w:gridCol w:w="6610"/>
      </w:tblGrid>
      <w:tr w:rsidTr="00F637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 xml:space="preserve">The range statement relates to the unit of competency as a whole. It allows for different work environments and situations that may affect </w:t>
            </w:r>
            <w:r w:rsidRPr="00075F34">
              <w:t>performance. Bold italicised wording, if used in the performance criteria, is detailed below.</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National and state/territory standards and 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 xml:space="preserve">Australian Intergovernmental Agreement on a National System for the Prevention </w:t>
            </w:r>
            <w:r w:rsidRPr="00075F34">
              <w:t xml:space="preserve">and Management of Marine Pest Incursions </w:t>
            </w:r>
          </w:p>
          <w:p w:rsidR="00000000" w:rsidRPr="00075F34" w:rsidP="00075F34">
            <w:pPr>
              <w:pStyle w:val="ListBullet"/>
            </w:pPr>
            <w:r w:rsidRPr="00075F34">
              <w:t>International Convention for the Prevention of Pollution from Ships (MARPOL)</w:t>
            </w:r>
          </w:p>
          <w:p w:rsidR="00000000" w:rsidRPr="00075F34" w:rsidP="00075F34">
            <w:pPr>
              <w:pStyle w:val="ListBullet"/>
            </w:pPr>
            <w:r w:rsidRPr="00075F34">
              <w:t>National Plan to Combat the Pollution of the Sea by Oil</w:t>
            </w:r>
          </w:p>
          <w:p w:rsidR="00000000" w:rsidRPr="00075F34" w:rsidP="00075F34">
            <w:pPr>
              <w:pStyle w:val="ListBullet"/>
            </w:pPr>
            <w:r w:rsidRPr="00075F34">
              <w:t xml:space="preserve">Protection of the Sea (Prevention of Pollution from Ships) Act 1983 </w:t>
            </w:r>
          </w:p>
          <w:p w:rsidR="00000000" w:rsidP="00075F34">
            <w:pPr>
              <w:pStyle w:val="ListBullet"/>
              <w:rPr>
                <w:lang w:val="en-NZ"/>
              </w:rPr>
            </w:pPr>
            <w:r w:rsidRPr="00075F34">
              <w:t>Relevant sec</w:t>
            </w:r>
            <w:r w:rsidRPr="00075F34">
              <w:t>tions of National Standard for Commercial Vessels (NSCV) relating to protecting marine environment</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Sources of pollutants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Bilges</w:t>
            </w:r>
          </w:p>
          <w:p w:rsidR="00000000" w:rsidRPr="00075F34" w:rsidP="00075F34">
            <w:pPr>
              <w:pStyle w:val="ListBullet"/>
            </w:pPr>
            <w:r w:rsidRPr="00075F34">
              <w:t xml:space="preserve">Deck equipment </w:t>
            </w:r>
          </w:p>
          <w:p w:rsidR="00000000" w:rsidRPr="00075F34" w:rsidP="00075F34">
            <w:pPr>
              <w:pStyle w:val="ListBullet"/>
            </w:pPr>
            <w:r w:rsidRPr="00075F34">
              <w:t>Engines</w:t>
            </w:r>
          </w:p>
          <w:p w:rsidR="00000000" w:rsidRPr="00075F34" w:rsidP="00075F34">
            <w:pPr>
              <w:pStyle w:val="ListBullet"/>
            </w:pPr>
            <w:r w:rsidRPr="00075F34">
              <w:t xml:space="preserve">Food waste </w:t>
            </w:r>
          </w:p>
          <w:p w:rsidR="00000000" w:rsidRPr="00075F34" w:rsidP="00075F34">
            <w:pPr>
              <w:pStyle w:val="ListBullet"/>
            </w:pPr>
            <w:r w:rsidRPr="00075F34">
              <w:t>Fuel:</w:t>
            </w:r>
          </w:p>
          <w:p w:rsidR="00000000" w:rsidRPr="00075F34" w:rsidP="00075F34">
            <w:pPr>
              <w:pStyle w:val="ListBullet2"/>
            </w:pPr>
            <w:r w:rsidRPr="00075F34">
              <w:t>containments and transfer systems</w:t>
            </w:r>
          </w:p>
          <w:p w:rsidR="00000000" w:rsidRPr="00075F34" w:rsidP="00075F34">
            <w:pPr>
              <w:pStyle w:val="ListBullet2"/>
            </w:pPr>
            <w:r w:rsidRPr="00075F34">
              <w:t xml:space="preserve">pumps </w:t>
            </w:r>
          </w:p>
          <w:p w:rsidR="00000000" w:rsidRPr="00075F34" w:rsidP="00075F34">
            <w:pPr>
              <w:pStyle w:val="ListBullet"/>
            </w:pPr>
            <w:r w:rsidRPr="00075F34">
              <w:t>Hydraulic pumps</w:t>
            </w:r>
          </w:p>
          <w:p w:rsidR="00000000" w:rsidRPr="00075F34" w:rsidP="00075F34">
            <w:pPr>
              <w:pStyle w:val="ListBullet"/>
            </w:pPr>
            <w:r w:rsidRPr="00075F34">
              <w:t>Lubricants, gas, cleaning and coating products</w:t>
            </w:r>
          </w:p>
          <w:p w:rsidR="00000000" w:rsidRPr="00075F34" w:rsidP="00075F34">
            <w:pPr>
              <w:pStyle w:val="ListBullet"/>
            </w:pPr>
            <w:r w:rsidRPr="00075F34">
              <w:t>Sewage pumps</w:t>
            </w:r>
          </w:p>
          <w:p w:rsidR="00000000" w:rsidP="00075F34">
            <w:pPr>
              <w:pStyle w:val="ListBullet"/>
              <w:rPr>
                <w:lang w:val="en-NZ"/>
              </w:rPr>
            </w:pPr>
            <w:r w:rsidRPr="00075F34">
              <w:t>Vents, drains, toilets</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Types of pollutants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Air</w:t>
            </w:r>
          </w:p>
          <w:p w:rsidR="00000000" w:rsidRPr="00075F34" w:rsidP="00075F34">
            <w:pPr>
              <w:pStyle w:val="ListBullet"/>
            </w:pPr>
            <w:r w:rsidRPr="00075F34">
              <w:t>Ballast water</w:t>
            </w:r>
          </w:p>
          <w:p w:rsidR="00000000" w:rsidRPr="00075F34" w:rsidP="00075F34">
            <w:pPr>
              <w:pStyle w:val="ListBullet"/>
            </w:pPr>
            <w:r w:rsidRPr="00075F34">
              <w:t>Batteries and gasses</w:t>
            </w:r>
          </w:p>
          <w:p w:rsidR="00000000" w:rsidRPr="00075F34" w:rsidP="00075F34">
            <w:pPr>
              <w:pStyle w:val="ListBullet"/>
            </w:pPr>
            <w:r w:rsidRPr="00075F34">
              <w:t>Cargo and packaging</w:t>
            </w:r>
          </w:p>
          <w:p w:rsidR="00000000" w:rsidRPr="00075F34" w:rsidP="00075F34">
            <w:pPr>
              <w:pStyle w:val="ListBullet"/>
            </w:pPr>
            <w:r w:rsidRPr="00075F34">
              <w:t>Engine:</w:t>
            </w:r>
          </w:p>
          <w:p w:rsidR="00000000" w:rsidRPr="00075F34" w:rsidP="00075F34">
            <w:pPr>
              <w:pStyle w:val="ListBullet2"/>
            </w:pPr>
            <w:r w:rsidRPr="00075F34">
              <w:t>exhaust fumes and ventilation systems</w:t>
            </w:r>
          </w:p>
          <w:p w:rsidR="00000000" w:rsidRPr="00075F34" w:rsidP="00075F34">
            <w:pPr>
              <w:pStyle w:val="ListBullet2"/>
            </w:pPr>
            <w:r w:rsidRPr="00075F34">
              <w:t>noise</w:t>
            </w:r>
          </w:p>
          <w:p w:rsidR="00000000" w:rsidRPr="00075F34" w:rsidP="00075F34">
            <w:pPr>
              <w:pStyle w:val="ListBullet"/>
            </w:pPr>
            <w:r w:rsidRPr="00075F34">
              <w:t>Grey water, black water and ventilation</w:t>
            </w:r>
          </w:p>
          <w:p w:rsidR="00000000" w:rsidRPr="00075F34" w:rsidP="00075F34">
            <w:pPr>
              <w:pStyle w:val="ListBullet"/>
            </w:pPr>
            <w:r w:rsidRPr="00075F34">
              <w:t>Noise</w:t>
            </w:r>
          </w:p>
          <w:p w:rsidR="00000000" w:rsidRPr="00075F34" w:rsidP="00075F34">
            <w:pPr>
              <w:pStyle w:val="ListBullet"/>
            </w:pPr>
            <w:r w:rsidRPr="00075F34">
              <w:t>Oil, sewage, garbage, noxious substances</w:t>
            </w:r>
          </w:p>
          <w:p w:rsidR="00000000" w:rsidP="00075F34">
            <w:pPr>
              <w:pStyle w:val="ListBullet"/>
              <w:rPr>
                <w:lang w:val="en-NZ"/>
              </w:rPr>
            </w:pPr>
            <w:r w:rsidRPr="00075F34">
              <w:t>Unknown fluids</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Preventative and remedial anti-pollution procedures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 xml:space="preserve">Design and construction features such as save-alls, vents, filling points, combing </w:t>
            </w:r>
            <w:r w:rsidRPr="00075F34">
              <w:t>drains, scuppers, freeing ports, bilges and strum boxes</w:t>
            </w:r>
          </w:p>
          <w:p w:rsidR="00000000" w:rsidRPr="00075F34" w:rsidP="00075F34">
            <w:pPr>
              <w:pStyle w:val="ListBullet"/>
            </w:pPr>
            <w:r w:rsidRPr="00075F34">
              <w:t>Legislative requirements such as garbage disposal at sea guidelines for:</w:t>
            </w:r>
          </w:p>
          <w:p w:rsidR="00000000" w:rsidRPr="00075F34" w:rsidP="00075F34">
            <w:pPr>
              <w:pStyle w:val="ListBullet2"/>
            </w:pPr>
            <w:r w:rsidRPr="00075F34">
              <w:t>controlling gas and smoke polluting emissions</w:t>
            </w:r>
          </w:p>
          <w:p w:rsidR="00000000" w:rsidRPr="00075F34" w:rsidP="00075F34">
            <w:pPr>
              <w:pStyle w:val="ListBullet2"/>
            </w:pPr>
            <w:r w:rsidRPr="00075F34">
              <w:t>effectively managing waste, pollution and recycling processes</w:t>
            </w:r>
          </w:p>
          <w:p w:rsidR="00000000" w:rsidRPr="00075F34" w:rsidP="00075F34">
            <w:pPr>
              <w:pStyle w:val="ListBullet2"/>
            </w:pPr>
            <w:r w:rsidRPr="00075F34">
              <w:t>effectively managi</w:t>
            </w:r>
            <w:r w:rsidRPr="00075F34">
              <w:t>ng ballast operations</w:t>
            </w:r>
          </w:p>
          <w:p w:rsidR="00000000" w:rsidRPr="00075F34" w:rsidP="00075F34">
            <w:pPr>
              <w:pStyle w:val="ListBullet2"/>
            </w:pPr>
            <w:r w:rsidRPr="00075F34">
              <w:t>preventing cargo spillages</w:t>
            </w:r>
          </w:p>
          <w:p w:rsidR="00000000" w:rsidRPr="00075F34" w:rsidP="00075F34">
            <w:pPr>
              <w:pStyle w:val="ListBullet2"/>
            </w:pPr>
            <w:r w:rsidRPr="00075F34">
              <w:t>preventing fuel and oil spillages</w:t>
            </w:r>
          </w:p>
          <w:p w:rsidR="00000000" w:rsidRPr="00075F34" w:rsidP="00075F34">
            <w:pPr>
              <w:pStyle w:val="ListBullet"/>
            </w:pPr>
            <w:r w:rsidRPr="00075F34">
              <w:t>Operational procedures such as fuel transfer, ballast operations, cargo operations (including lashing)</w:t>
            </w:r>
          </w:p>
          <w:p w:rsidR="00000000" w:rsidRPr="00075F34" w:rsidP="00075F34">
            <w:pPr>
              <w:pStyle w:val="ListBullet"/>
            </w:pPr>
            <w:r w:rsidRPr="00075F34">
              <w:t>Pollution control signage</w:t>
            </w:r>
          </w:p>
          <w:p w:rsidR="00000000" w:rsidP="00075F34">
            <w:pPr>
              <w:pStyle w:val="ListBullet"/>
              <w:rPr>
                <w:lang w:val="en-NZ"/>
              </w:rPr>
            </w:pPr>
            <w:r w:rsidRPr="00075F34">
              <w:t>Shipboard housekeeping</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Attending surveyor</w:t>
            </w:r>
          </w:p>
          <w:p w:rsidR="00000000" w:rsidRPr="00075F34" w:rsidP="00075F34">
            <w:pPr>
              <w:pStyle w:val="ListBullet"/>
            </w:pPr>
            <w:r w:rsidRPr="00075F34">
              <w:t xml:space="preserve">Environmental protection agency </w:t>
            </w:r>
          </w:p>
          <w:p w:rsidR="00000000" w:rsidRPr="00075F34" w:rsidP="00075F34">
            <w:pPr>
              <w:pStyle w:val="ListBullet"/>
            </w:pPr>
            <w:r w:rsidRPr="00075F34">
              <w:t>Maritime authorities</w:t>
            </w:r>
          </w:p>
          <w:p w:rsidR="00000000" w:rsidRPr="00075F34" w:rsidP="00075F34">
            <w:pPr>
              <w:pStyle w:val="ListBullet"/>
            </w:pPr>
            <w:r w:rsidRPr="00075F34">
              <w:t>Owner master or agent of vessel</w:t>
            </w:r>
          </w:p>
          <w:p w:rsidR="00000000" w:rsidP="00075F34">
            <w:pPr>
              <w:pStyle w:val="ListBullet"/>
              <w:rPr>
                <w:lang w:val="en-NZ"/>
              </w:rPr>
            </w:pPr>
            <w:r w:rsidRPr="00075F34">
              <w:t>Other interested parties</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Machinery and equipment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Effective management of ballast operations</w:t>
            </w:r>
          </w:p>
          <w:p w:rsidR="00000000" w:rsidRPr="00075F34" w:rsidP="00075F34">
            <w:pPr>
              <w:pStyle w:val="ListBullet"/>
            </w:pPr>
            <w:r w:rsidRPr="00075F34">
              <w:t>Emission control equipment</w:t>
            </w:r>
          </w:p>
          <w:p w:rsidR="00000000" w:rsidRPr="00075F34" w:rsidP="00075F34">
            <w:pPr>
              <w:pStyle w:val="ListBullet"/>
            </w:pPr>
            <w:r w:rsidRPr="00075F34">
              <w:t>Pollution control instructions</w:t>
            </w:r>
          </w:p>
          <w:p w:rsidR="00000000" w:rsidRPr="00075F34" w:rsidP="00075F34">
            <w:pPr>
              <w:pStyle w:val="ListBullet"/>
            </w:pPr>
            <w:r w:rsidRPr="00075F34">
              <w:t>Pumps</w:t>
            </w:r>
          </w:p>
          <w:p w:rsidR="00000000" w:rsidRPr="00075F34" w:rsidP="00075F34">
            <w:pPr>
              <w:pStyle w:val="ListBullet"/>
            </w:pPr>
            <w:r w:rsidRPr="00075F34">
              <w:t>Shipboard housekeeping</w:t>
            </w:r>
          </w:p>
          <w:p w:rsidR="00000000" w:rsidRPr="00075F34" w:rsidP="00075F34">
            <w:pPr>
              <w:pStyle w:val="ListBullet"/>
            </w:pPr>
            <w:r w:rsidRPr="00075F34">
              <w:t>Valves</w:t>
            </w:r>
          </w:p>
          <w:p w:rsidR="00000000" w:rsidRPr="00075F34" w:rsidP="00075F34">
            <w:pPr>
              <w:pStyle w:val="ListBullet"/>
            </w:pPr>
            <w:r w:rsidRPr="00075F34">
              <w:t>Waste storage and recycling equipment</w:t>
            </w:r>
          </w:p>
          <w:p w:rsidR="00000000" w:rsidP="00075F34">
            <w:pPr>
              <w:pStyle w:val="ListBullet"/>
              <w:rPr>
                <w:lang w:val="en-NZ"/>
              </w:rPr>
            </w:pPr>
            <w:r w:rsidRPr="00075F34">
              <w:t>Water management equipment, including cooling water, ballast water and bilge systems</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Flammable and hazardous materials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Chemicals</w:t>
            </w:r>
          </w:p>
          <w:p w:rsidR="00000000" w:rsidRPr="00075F34" w:rsidP="00075F34">
            <w:pPr>
              <w:pStyle w:val="ListBullet"/>
            </w:pPr>
            <w:r w:rsidRPr="00075F34">
              <w:t>Cleaning products</w:t>
            </w:r>
          </w:p>
          <w:p w:rsidR="00000000" w:rsidRPr="00075F34" w:rsidP="00075F34">
            <w:pPr>
              <w:pStyle w:val="ListBullet"/>
            </w:pPr>
            <w:r w:rsidRPr="00075F34">
              <w:t>LPG cooking gas</w:t>
            </w:r>
          </w:p>
          <w:p w:rsidR="00000000" w:rsidRPr="00075F34" w:rsidP="00075F34">
            <w:pPr>
              <w:pStyle w:val="ListBullet"/>
            </w:pPr>
            <w:r w:rsidRPr="00075F34">
              <w:t>Lubricants</w:t>
            </w:r>
          </w:p>
          <w:p w:rsidR="00000000" w:rsidP="00075F34">
            <w:pPr>
              <w:pStyle w:val="ListBullet"/>
              <w:rPr>
                <w:lang w:val="en-NZ"/>
              </w:rPr>
            </w:pPr>
            <w:r w:rsidRPr="00075F34">
              <w:t>Spare fuel</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Records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Ballast record book</w:t>
            </w:r>
          </w:p>
          <w:p w:rsidR="00000000" w:rsidRPr="00075F34" w:rsidP="00075F34">
            <w:pPr>
              <w:pStyle w:val="ListBullet"/>
            </w:pPr>
            <w:r w:rsidRPr="00075F34">
              <w:t>Deck and engine room log books</w:t>
            </w:r>
          </w:p>
          <w:p w:rsidR="00000000" w:rsidRPr="00075F34" w:rsidP="00075F34">
            <w:pPr>
              <w:pStyle w:val="ListBullet"/>
            </w:pPr>
            <w:r w:rsidRPr="00075F34">
              <w:t>Garbage record books</w:t>
            </w:r>
          </w:p>
          <w:p w:rsidR="00000000" w:rsidRPr="00075F34" w:rsidP="00075F34">
            <w:pPr>
              <w:pStyle w:val="ListBullet"/>
            </w:pPr>
            <w:r w:rsidRPr="00075F34">
              <w:t>Oil record books</w:t>
            </w:r>
          </w:p>
          <w:p w:rsidR="00000000" w:rsidP="00075F34">
            <w:pPr>
              <w:pStyle w:val="ListBullet"/>
              <w:rPr>
                <w:lang w:val="en-NZ"/>
              </w:rPr>
            </w:pPr>
            <w:r w:rsidRPr="00075F34">
              <w:t>Sewage record books, including</w:t>
            </w:r>
            <w:r w:rsidRPr="00075F34">
              <w:t xml:space="preserve"> test results</w:t>
            </w:r>
          </w:p>
        </w:tc>
      </w:tr>
      <w:tr w:rsidTr="00F63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F34">
            <w:pPr>
              <w:pStyle w:val="BodyText"/>
              <w:rPr>
                <w:lang w:val="en-NZ"/>
              </w:rPr>
            </w:pPr>
            <w:r w:rsidRPr="00075F34">
              <w:t>Environmental issues that may not be covered under marine safety regulations may include:</w:t>
            </w:r>
          </w:p>
        </w:tc>
        <w:tc>
          <w:tcPr>
            <w:tcW w:w="0" w:type="auto"/>
            <w:tcBorders>
              <w:top w:val="nil"/>
              <w:left w:val="nil"/>
              <w:bottom w:val="nil"/>
              <w:right w:val="nil"/>
            </w:tcBorders>
            <w:tcMar>
              <w:top w:w="0" w:type="dxa"/>
              <w:left w:w="62" w:type="dxa"/>
              <w:bottom w:w="0" w:type="dxa"/>
              <w:right w:w="62" w:type="dxa"/>
            </w:tcMar>
          </w:tcPr>
          <w:p w:rsidR="00000000" w:rsidRPr="00075F34" w:rsidP="00075F34">
            <w:pPr>
              <w:pStyle w:val="ListBullet"/>
            </w:pPr>
            <w:r w:rsidRPr="00075F34">
              <w:t xml:space="preserve">Ballast water management </w:t>
            </w:r>
          </w:p>
          <w:p w:rsidR="00000000" w:rsidRPr="00075F34" w:rsidP="00075F34">
            <w:pPr>
              <w:pStyle w:val="ListBullet"/>
            </w:pPr>
            <w:r w:rsidRPr="00075F34">
              <w:t>Damage to sensitive environments through anchoring</w:t>
            </w:r>
          </w:p>
          <w:p w:rsidR="00000000" w:rsidRPr="00075F34" w:rsidP="00075F34">
            <w:pPr>
              <w:pStyle w:val="ListBullet"/>
            </w:pPr>
            <w:r w:rsidRPr="00075F34">
              <w:t>Fishing restrictions</w:t>
            </w:r>
          </w:p>
          <w:p w:rsidR="00000000" w:rsidRPr="00075F34" w:rsidP="00075F34">
            <w:pPr>
              <w:pStyle w:val="ListBullet"/>
            </w:pPr>
            <w:r w:rsidRPr="00075F34">
              <w:t>Laying pots/traps/moorings</w:t>
            </w:r>
          </w:p>
          <w:p w:rsidR="00000000" w:rsidRPr="00075F34" w:rsidP="00075F34">
            <w:pPr>
              <w:pStyle w:val="ListBullet"/>
            </w:pPr>
            <w:r w:rsidRPr="00075F34">
              <w:t>Noise</w:t>
            </w:r>
          </w:p>
        </w:tc>
      </w:tr>
    </w:tbl>
    <w:p w:rsidR="00000000" w:rsidRPr="00075F34" w:rsidP="00075F34">
      <w:pPr>
        <w:pStyle w:val="BodyText"/>
      </w:pPr>
    </w:p>
    <w:p w:rsidR="00000000" w:rsidRPr="00075F34" w:rsidP="00075F34">
      <w:pPr>
        <w:pStyle w:val="AllowPageBreak"/>
      </w:pPr>
    </w:p>
    <w:p w:rsidR="00000000" w:rsidRPr="00075F34" w:rsidP="00075F34">
      <w:pPr>
        <w:pStyle w:val="Heading1"/>
      </w:pPr>
      <w:bookmarkStart w:id="12" w:name="O_538608"/>
      <w:bookmarkEnd w:id="12"/>
      <w:r w:rsidRPr="00075F34">
        <w:t>Unit Sector(s)</w:t>
      </w:r>
    </w:p>
    <w:p w:rsidR="00000000" w:rsidRPr="00075F34" w:rsidP="00075F34">
      <w:pPr>
        <w:pStyle w:val="BodyText"/>
      </w:pPr>
      <w:r w:rsidRPr="00075F34">
        <w:t>Not applicable.</w:t>
      </w:r>
    </w:p>
    <w:p w:rsidR="00000000" w:rsidRPr="00075F34" w:rsidP="00075F34">
      <w:pPr>
        <w:pStyle w:val="AllowPageBreak"/>
      </w:pPr>
    </w:p>
    <w:p w:rsidR="00000000" w:rsidRPr="00075F34" w:rsidP="00075F34">
      <w:pPr>
        <w:pStyle w:val="Heading1"/>
      </w:pPr>
      <w:bookmarkStart w:id="13" w:name="O_538607"/>
      <w:bookmarkEnd w:id="13"/>
      <w:r w:rsidRPr="00075F34">
        <w:t>Competency Field</w:t>
      </w:r>
    </w:p>
    <w:p w:rsidR="00000000" w:rsidRPr="00075F34" w:rsidP="00075F34">
      <w:pPr>
        <w:pStyle w:val="BodyText"/>
      </w:pPr>
      <w:r w:rsidRPr="00075F34">
        <w:t>Marine Surveying</w:t>
      </w:r>
    </w:p>
    <w:p w:rsidR="00000000" w:rsidRPr="00075F34" w:rsidP="00075F34"/>
    <w:sectPr w:rsidSect="00075F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34" w:rsidRPr="00F63715" w:rsidP="00F63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15" w:rsidP="00075F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3715" w:rsidP="00075F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3715" w:rsidP="00075F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34" w:rsidRPr="00F63715" w:rsidP="00F637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15" w:rsidRPr="002D2AF8" w:rsidP="00075F34">
    <w:pPr>
      <w:pStyle w:val="Header"/>
      <w:framePr w:wrap="around"/>
    </w:pPr>
    <w:r>
      <w:fldChar w:fldCharType="begin"/>
    </w:r>
    <w:r>
      <w:instrText xml:space="preserve"> TITLE   \* MERGEFORMAT </w:instrText>
    </w:r>
    <w:r>
      <w:fldChar w:fldCharType="separate"/>
    </w:r>
    <w:r>
      <w:t>MARM4001A Assess compliance with marine environment protection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63715" w:rsidP="00075F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AC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A0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BA5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F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F34"/>
    <w:pPr>
      <w:spacing w:before="360" w:after="60"/>
      <w:outlineLvl w:val="0"/>
    </w:pPr>
    <w:rPr>
      <w:sz w:val="32"/>
    </w:rPr>
  </w:style>
  <w:style w:type="paragraph" w:styleId="Heading2">
    <w:name w:val="heading 2"/>
    <w:basedOn w:val="HeadingBase"/>
    <w:next w:val="BodyText"/>
    <w:link w:val="Heading2Char"/>
    <w:qFormat/>
    <w:rsid w:val="00075F34"/>
    <w:pPr>
      <w:keepLines/>
      <w:spacing w:before="240" w:after="120"/>
      <w:outlineLvl w:val="1"/>
    </w:pPr>
    <w:rPr>
      <w:sz w:val="28"/>
      <w:szCs w:val="40"/>
    </w:rPr>
  </w:style>
  <w:style w:type="paragraph" w:styleId="Heading3">
    <w:name w:val="heading 3"/>
    <w:basedOn w:val="HeadingBase"/>
    <w:next w:val="BodyText"/>
    <w:link w:val="Heading3Char"/>
    <w:qFormat/>
    <w:rsid w:val="00075F34"/>
    <w:pPr>
      <w:spacing w:before="180" w:after="120"/>
      <w:outlineLvl w:val="2"/>
    </w:pPr>
    <w:rPr>
      <w:spacing w:val="-10"/>
      <w:kern w:val="32"/>
    </w:rPr>
  </w:style>
  <w:style w:type="paragraph" w:styleId="Heading4">
    <w:name w:val="heading 4"/>
    <w:basedOn w:val="HeadingBase"/>
    <w:next w:val="BodyText"/>
    <w:link w:val="Heading4Char"/>
    <w:qFormat/>
    <w:rsid w:val="00075F34"/>
    <w:pPr>
      <w:spacing w:before="160" w:after="120"/>
      <w:outlineLvl w:val="3"/>
    </w:pPr>
    <w:rPr>
      <w:sz w:val="22"/>
    </w:rPr>
  </w:style>
  <w:style w:type="paragraph" w:styleId="Heading5">
    <w:name w:val="heading 5"/>
    <w:basedOn w:val="HeadingBase"/>
    <w:next w:val="Normal"/>
    <w:link w:val="Heading5Char"/>
    <w:qFormat/>
    <w:rsid w:val="00075F34"/>
    <w:pPr>
      <w:spacing w:before="80"/>
      <w:outlineLvl w:val="4"/>
    </w:pPr>
    <w:rPr>
      <w:color w:val="918585"/>
      <w:sz w:val="20"/>
    </w:rPr>
  </w:style>
  <w:style w:type="paragraph" w:styleId="Heading6">
    <w:name w:val="heading 6"/>
    <w:basedOn w:val="HeadingBase"/>
    <w:next w:val="Normal"/>
    <w:link w:val="Heading6Char"/>
    <w:qFormat/>
    <w:rsid w:val="00075F34"/>
    <w:pPr>
      <w:spacing w:before="60"/>
      <w:outlineLvl w:val="5"/>
    </w:pPr>
    <w:rPr>
      <w:color w:val="918585"/>
      <w:sz w:val="20"/>
    </w:rPr>
  </w:style>
  <w:style w:type="paragraph" w:styleId="Heading7">
    <w:name w:val="heading 7"/>
    <w:basedOn w:val="Normal"/>
    <w:next w:val="Normal"/>
    <w:link w:val="Heading7Char"/>
    <w:qFormat/>
    <w:rsid w:val="00075F34"/>
    <w:pPr>
      <w:ind w:left="720"/>
      <w:outlineLvl w:val="6"/>
    </w:pPr>
    <w:rPr>
      <w:i/>
    </w:rPr>
  </w:style>
  <w:style w:type="paragraph" w:styleId="Heading8">
    <w:name w:val="heading 8"/>
    <w:basedOn w:val="Normal"/>
    <w:next w:val="Normal"/>
    <w:link w:val="Heading8Char"/>
    <w:qFormat/>
    <w:rsid w:val="00075F34"/>
    <w:pPr>
      <w:ind w:left="720"/>
      <w:outlineLvl w:val="7"/>
    </w:pPr>
    <w:rPr>
      <w:i/>
    </w:rPr>
  </w:style>
  <w:style w:type="paragraph" w:styleId="Heading9">
    <w:name w:val="heading 9"/>
    <w:basedOn w:val="Normal"/>
    <w:next w:val="Normal"/>
    <w:link w:val="Heading9Char"/>
    <w:qFormat/>
    <w:rsid w:val="00075F34"/>
    <w:pPr>
      <w:ind w:left="720"/>
      <w:outlineLvl w:val="8"/>
    </w:pPr>
    <w:rPr>
      <w:i/>
    </w:rPr>
  </w:style>
  <w:style w:type="character" w:default="1" w:styleId="DefaultParagraphFont">
    <w:name w:val="Default Paragraph Font"/>
    <w:uiPriority w:val="1"/>
    <w:unhideWhenUsed/>
    <w:rsid w:val="00075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F34"/>
  </w:style>
  <w:style w:type="character" w:customStyle="1" w:styleId="Heading1Char">
    <w:name w:val="Heading 1 Char"/>
    <w:basedOn w:val="DefaultParagraphFont"/>
    <w:link w:val="Heading1"/>
    <w:rsid w:val="00075F34"/>
    <w:rPr>
      <w:rFonts w:ascii="Times New Roman" w:eastAsia="Times New Roman" w:hAnsi="Times New Roman" w:cs="Times New Roman"/>
      <w:b/>
      <w:sz w:val="32"/>
      <w:szCs w:val="20"/>
      <w:lang w:eastAsia="en-US"/>
    </w:rPr>
  </w:style>
  <w:style w:type="paragraph" w:styleId="BodyText">
    <w:name w:val="Body Text"/>
    <w:basedOn w:val="Normal"/>
    <w:link w:val="BodyTextChar"/>
    <w:rsid w:val="00075F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F34"/>
    <w:rPr>
      <w:rFonts w:ascii="Times New Roman" w:eastAsia="Times New Roman" w:hAnsi="Times New Roman" w:cs="Times New Roman"/>
      <w:sz w:val="24"/>
      <w:lang w:eastAsia="en-US"/>
    </w:rPr>
  </w:style>
  <w:style w:type="paragraph" w:styleId="ListBullet">
    <w:name w:val="List Bullet"/>
    <w:basedOn w:val="List"/>
    <w:rsid w:val="00075F34"/>
    <w:pPr>
      <w:numPr>
        <w:numId w:val="13"/>
      </w:numPr>
      <w:tabs>
        <w:tab w:val="clear" w:pos="340"/>
      </w:tabs>
      <w:spacing w:before="40" w:after="40"/>
    </w:pPr>
  </w:style>
  <w:style w:type="character" w:customStyle="1" w:styleId="SpecialBold">
    <w:name w:val="Special Bold"/>
    <w:basedOn w:val="DefaultParagraphFont"/>
    <w:rsid w:val="00075F34"/>
    <w:rPr>
      <w:b/>
      <w:spacing w:val="0"/>
    </w:rPr>
  </w:style>
  <w:style w:type="paragraph" w:styleId="ListBullet2">
    <w:name w:val="List Bullet 2"/>
    <w:basedOn w:val="List2"/>
    <w:rsid w:val="00075F34"/>
    <w:pPr>
      <w:numPr>
        <w:numId w:val="14"/>
      </w:numPr>
      <w:tabs>
        <w:tab w:val="clear" w:pos="680"/>
      </w:tabs>
    </w:pPr>
  </w:style>
  <w:style w:type="paragraph" w:customStyle="1" w:styleId="SuperHeading">
    <w:name w:val="SuperHeading"/>
    <w:basedOn w:val="Normal"/>
    <w:rsid w:val="00075F34"/>
    <w:pPr>
      <w:spacing w:before="240" w:after="120"/>
      <w:outlineLvl w:val="0"/>
    </w:pPr>
    <w:rPr>
      <w:rFonts w:ascii="Times New Roman" w:hAnsi="Times New Roman"/>
      <w:b/>
      <w:sz w:val="32"/>
    </w:rPr>
  </w:style>
  <w:style w:type="paragraph" w:customStyle="1" w:styleId="AllowPageBreak">
    <w:name w:val="AllowPageBreak"/>
    <w:rsid w:val="00075F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5F34"/>
    <w:rPr>
      <w:b/>
      <w:i/>
      <w:u w:val="none"/>
    </w:rPr>
  </w:style>
  <w:style w:type="character" w:customStyle="1" w:styleId="Heading2Char">
    <w:name w:val="Heading 2 Char"/>
    <w:basedOn w:val="DefaultParagraphFont"/>
    <w:link w:val="Heading2"/>
    <w:rsid w:val="00075F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F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F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F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F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F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F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F34"/>
    <w:rPr>
      <w:rFonts w:ascii="Courier New" w:eastAsia="Times New Roman" w:hAnsi="Courier New" w:cs="Times New Roman"/>
      <w:i/>
      <w:szCs w:val="20"/>
      <w:lang w:eastAsia="en-US"/>
    </w:rPr>
  </w:style>
  <w:style w:type="paragraph" w:customStyle="1" w:styleId="HeadingBase">
    <w:name w:val="Heading Base"/>
    <w:rsid w:val="00075F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F34"/>
    <w:pPr>
      <w:tabs>
        <w:tab w:val="right" w:leader="dot" w:pos="9072"/>
      </w:tabs>
      <w:ind w:left="567"/>
    </w:pPr>
    <w:rPr>
      <w:szCs w:val="22"/>
    </w:rPr>
  </w:style>
  <w:style w:type="paragraph" w:customStyle="1" w:styleId="TOCBase">
    <w:name w:val="TOC Base"/>
    <w:rsid w:val="00075F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F34"/>
    <w:pPr>
      <w:tabs>
        <w:tab w:val="right" w:leader="dot" w:pos="9072"/>
      </w:tabs>
      <w:spacing w:before="40" w:after="40"/>
      <w:ind w:left="284"/>
    </w:pPr>
    <w:rPr>
      <w:rFonts w:ascii="Times New Roman" w:hAnsi="Times New Roman"/>
    </w:rPr>
  </w:style>
  <w:style w:type="paragraph" w:styleId="TOC1">
    <w:name w:val="toc 1"/>
    <w:basedOn w:val="TOCBase"/>
    <w:next w:val="Normal"/>
    <w:rsid w:val="00075F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F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F34"/>
    <w:rPr>
      <w:rFonts w:ascii="Times New Roman" w:eastAsia="Times New Roman" w:hAnsi="Times New Roman" w:cs="Times New Roman"/>
      <w:sz w:val="16"/>
      <w:lang w:eastAsia="en-US"/>
    </w:rPr>
  </w:style>
  <w:style w:type="paragraph" w:styleId="Title">
    <w:name w:val="Title"/>
    <w:basedOn w:val="HeadingBase"/>
    <w:link w:val="TitleChar"/>
    <w:qFormat/>
    <w:rsid w:val="00075F34"/>
    <w:pPr>
      <w:spacing w:before="5040"/>
      <w:jc w:val="center"/>
    </w:pPr>
    <w:rPr>
      <w:sz w:val="48"/>
      <w:szCs w:val="72"/>
      <w:lang w:val="en-US"/>
    </w:rPr>
  </w:style>
  <w:style w:type="character" w:customStyle="1" w:styleId="TitleChar">
    <w:name w:val="Title Char"/>
    <w:basedOn w:val="DefaultParagraphFont"/>
    <w:link w:val="Title"/>
    <w:rsid w:val="00075F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F34"/>
    <w:pPr>
      <w:tabs>
        <w:tab w:val="left" w:pos="3600"/>
        <w:tab w:val="left" w:pos="3958"/>
      </w:tabs>
    </w:pPr>
  </w:style>
  <w:style w:type="paragraph" w:styleId="List">
    <w:name w:val="List"/>
    <w:basedOn w:val="BodyText"/>
    <w:next w:val="BodyText"/>
    <w:rsid w:val="00075F34"/>
    <w:pPr>
      <w:tabs>
        <w:tab w:val="left" w:pos="340"/>
      </w:tabs>
      <w:spacing w:before="60" w:after="60"/>
      <w:ind w:left="340" w:hanging="340"/>
    </w:pPr>
  </w:style>
  <w:style w:type="paragraph" w:customStyle="1" w:styleId="Note">
    <w:name w:val="Note"/>
    <w:basedOn w:val="BodyText"/>
    <w:rsid w:val="00075F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F34"/>
    <w:pPr>
      <w:framePr w:wrap="auto" w:hAnchor="text" w:y="6049"/>
    </w:pPr>
    <w:rPr>
      <w:color w:val="000000"/>
      <w:sz w:val="40"/>
    </w:rPr>
  </w:style>
  <w:style w:type="paragraph" w:customStyle="1" w:styleId="TOCTitle">
    <w:name w:val="TOCTitle"/>
    <w:basedOn w:val="Heading1"/>
    <w:rsid w:val="00075F34"/>
    <w:pPr>
      <w:spacing w:after="240"/>
      <w:jc w:val="center"/>
      <w:outlineLvl w:val="9"/>
    </w:pPr>
    <w:rPr>
      <w:caps/>
    </w:rPr>
  </w:style>
  <w:style w:type="paragraph" w:customStyle="1" w:styleId="Version">
    <w:name w:val="Version"/>
    <w:rsid w:val="00075F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F34"/>
    <w:pPr>
      <w:keepNext w:val="0"/>
      <w:tabs>
        <w:tab w:val="right" w:pos="4176"/>
      </w:tabs>
      <w:ind w:left="198" w:hanging="198"/>
    </w:pPr>
    <w:rPr>
      <w:rFonts w:ascii="Garamond" w:hAnsi="Garamond"/>
    </w:rPr>
  </w:style>
  <w:style w:type="paragraph" w:styleId="IndexHeading">
    <w:name w:val="index heading"/>
    <w:basedOn w:val="Normal"/>
    <w:next w:val="Index1"/>
    <w:semiHidden/>
    <w:rsid w:val="00075F34"/>
    <w:pPr>
      <w:spacing w:before="120" w:after="120"/>
    </w:pPr>
    <w:rPr>
      <w:rFonts w:ascii="Arial" w:hAnsi="Arial"/>
      <w:b/>
      <w:color w:val="918585"/>
      <w:sz w:val="24"/>
    </w:rPr>
  </w:style>
  <w:style w:type="paragraph" w:styleId="Header">
    <w:name w:val="header"/>
    <w:basedOn w:val="Normal"/>
    <w:link w:val="HeaderChar"/>
    <w:rsid w:val="00075F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F34"/>
    <w:rPr>
      <w:rFonts w:ascii="Times New Roman" w:eastAsia="Times New Roman" w:hAnsi="Times New Roman" w:cs="Times New Roman"/>
      <w:sz w:val="16"/>
      <w:szCs w:val="20"/>
      <w:lang w:val="en-GB" w:eastAsia="en-US"/>
    </w:rPr>
  </w:style>
  <w:style w:type="paragraph" w:customStyle="1" w:styleId="Chapter">
    <w:name w:val="Chapter"/>
    <w:basedOn w:val="Normal"/>
    <w:rsid w:val="00075F34"/>
    <w:pPr>
      <w:spacing w:before="240"/>
    </w:pPr>
    <w:rPr>
      <w:rFonts w:ascii="Times New Roman" w:hAnsi="Times New Roman"/>
      <w:smallCaps/>
      <w:spacing w:val="80"/>
      <w:sz w:val="28"/>
    </w:rPr>
  </w:style>
  <w:style w:type="paragraph" w:customStyle="1" w:styleId="InChapter">
    <w:name w:val="InChapter"/>
    <w:basedOn w:val="Heading3"/>
    <w:rsid w:val="00075F34"/>
    <w:pPr>
      <w:spacing w:after="240"/>
      <w:outlineLvl w:val="9"/>
    </w:pPr>
    <w:rPr>
      <w:noProof/>
    </w:rPr>
  </w:style>
  <w:style w:type="paragraph" w:styleId="Index2">
    <w:name w:val="index 2"/>
    <w:basedOn w:val="Normal"/>
    <w:next w:val="Normal"/>
    <w:semiHidden/>
    <w:rsid w:val="00075F34"/>
    <w:pPr>
      <w:tabs>
        <w:tab w:val="right" w:pos="4176"/>
      </w:tabs>
      <w:ind w:left="568" w:hanging="284"/>
    </w:pPr>
    <w:rPr>
      <w:rFonts w:ascii="Garamond" w:hAnsi="Garamond"/>
    </w:rPr>
  </w:style>
  <w:style w:type="paragraph" w:customStyle="1" w:styleId="Byline">
    <w:name w:val="Byline"/>
    <w:rsid w:val="00075F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F34"/>
    <w:pPr>
      <w:tabs>
        <w:tab w:val="clear" w:pos="3600"/>
        <w:tab w:val="clear" w:pos="3958"/>
      </w:tabs>
      <w:jc w:val="right"/>
    </w:pPr>
  </w:style>
  <w:style w:type="character" w:styleId="Emphasis">
    <w:name w:val="Emphasis"/>
    <w:basedOn w:val="DefaultParagraphFont"/>
    <w:qFormat/>
    <w:rsid w:val="00075F34"/>
    <w:rPr>
      <w:i/>
    </w:rPr>
  </w:style>
  <w:style w:type="paragraph" w:styleId="Caption">
    <w:name w:val="caption"/>
    <w:basedOn w:val="BodyText"/>
    <w:next w:val="Normal"/>
    <w:qFormat/>
    <w:rsid w:val="00075F34"/>
    <w:pPr>
      <w:framePr w:w="2268" w:hSpace="181" w:vSpace="181" w:wrap="around" w:vAnchor="text" w:hAnchor="page" w:x="1135" w:y="285" w:anchorLock="1"/>
    </w:pPr>
    <w:rPr>
      <w:i/>
    </w:rPr>
  </w:style>
  <w:style w:type="paragraph" w:customStyle="1" w:styleId="MiniTOCTitle">
    <w:name w:val="MiniTOCTitle"/>
    <w:basedOn w:val="Heading4"/>
    <w:rsid w:val="00075F34"/>
    <w:pPr>
      <w:spacing w:before="240"/>
      <w:outlineLvl w:val="9"/>
    </w:pPr>
    <w:rPr>
      <w:noProof/>
      <w:sz w:val="24"/>
    </w:rPr>
  </w:style>
  <w:style w:type="paragraph" w:customStyle="1" w:styleId="MiniTOCItem">
    <w:name w:val="MiniTOCItem"/>
    <w:basedOn w:val="ListBullet"/>
    <w:rsid w:val="00075F34"/>
    <w:pPr>
      <w:numPr>
        <w:numId w:val="0"/>
      </w:numPr>
      <w:tabs>
        <w:tab w:val="right" w:leader="dot" w:pos="6521"/>
      </w:tabs>
      <w:spacing w:before="0" w:after="0"/>
    </w:pPr>
  </w:style>
  <w:style w:type="paragraph" w:customStyle="1" w:styleId="TOFTitle">
    <w:name w:val="TOFTitle"/>
    <w:basedOn w:val="TOCTitle"/>
    <w:rsid w:val="00075F34"/>
  </w:style>
  <w:style w:type="paragraph" w:styleId="TableofFigures">
    <w:name w:val="table of figures"/>
    <w:basedOn w:val="Normal"/>
    <w:next w:val="Normal"/>
    <w:semiHidden/>
    <w:rsid w:val="00075F34"/>
    <w:pPr>
      <w:tabs>
        <w:tab w:val="right" w:leader="dot" w:pos="9072"/>
      </w:tabs>
      <w:ind w:left="970" w:hanging="403"/>
    </w:pPr>
    <w:rPr>
      <w:rFonts w:ascii="Times New Roman" w:hAnsi="Times New Roman"/>
      <w:b/>
    </w:rPr>
  </w:style>
  <w:style w:type="paragraph" w:styleId="ListNumber">
    <w:name w:val="List Number"/>
    <w:basedOn w:val="List"/>
    <w:rsid w:val="00075F34"/>
    <w:pPr>
      <w:numPr>
        <w:numId w:val="11"/>
      </w:numPr>
    </w:pPr>
  </w:style>
  <w:style w:type="character" w:customStyle="1" w:styleId="WingdingSymbols">
    <w:name w:val="Wingding Symbols"/>
    <w:rsid w:val="00075F34"/>
    <w:rPr>
      <w:rFonts w:ascii="Wingdings" w:hAnsi="Wingdings"/>
    </w:rPr>
  </w:style>
  <w:style w:type="paragraph" w:customStyle="1" w:styleId="TableHeading">
    <w:name w:val="Table Heading"/>
    <w:basedOn w:val="HeadingBase"/>
    <w:rsid w:val="00075F34"/>
    <w:pPr>
      <w:keepLines/>
      <w:pBdr>
        <w:bottom w:val="single" w:sz="6" w:space="1" w:color="918585"/>
      </w:pBdr>
      <w:spacing w:before="240"/>
    </w:pPr>
  </w:style>
  <w:style w:type="character" w:customStyle="1" w:styleId="HotSpot">
    <w:name w:val="HotSpot"/>
    <w:rsid w:val="00075F34"/>
    <w:rPr>
      <w:color w:val="0033CC"/>
      <w:u w:val="none"/>
    </w:rPr>
  </w:style>
  <w:style w:type="paragraph" w:customStyle="1" w:styleId="BodyTextRight">
    <w:name w:val="Body Text Right"/>
    <w:basedOn w:val="BodyText"/>
    <w:rsid w:val="00075F34"/>
    <w:pPr>
      <w:spacing w:before="0" w:after="0"/>
      <w:jc w:val="right"/>
    </w:pPr>
  </w:style>
  <w:style w:type="paragraph" w:styleId="Index3">
    <w:name w:val="index 3"/>
    <w:basedOn w:val="ListNumber2"/>
    <w:next w:val="Normal"/>
    <w:semiHidden/>
    <w:rsid w:val="00075F34"/>
    <w:pPr>
      <w:numPr>
        <w:numId w:val="0"/>
      </w:numPr>
      <w:tabs>
        <w:tab w:val="right" w:leader="dot" w:pos="4176"/>
      </w:tabs>
    </w:pPr>
  </w:style>
  <w:style w:type="paragraph" w:styleId="ListNumber2">
    <w:name w:val="List Number 2"/>
    <w:basedOn w:val="List2"/>
    <w:rsid w:val="00075F34"/>
    <w:pPr>
      <w:numPr>
        <w:numId w:val="10"/>
      </w:numPr>
      <w:tabs>
        <w:tab w:val="clear" w:pos="1060"/>
      </w:tabs>
    </w:pPr>
  </w:style>
  <w:style w:type="paragraph" w:customStyle="1" w:styleId="MarginNote">
    <w:name w:val="Margin Note"/>
    <w:basedOn w:val="BodyText"/>
    <w:rsid w:val="00075F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F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F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F34"/>
    <w:rPr>
      <w:sz w:val="32"/>
    </w:rPr>
  </w:style>
  <w:style w:type="paragraph" w:customStyle="1" w:styleId="HeadingProcedure">
    <w:name w:val="Heading Procedure"/>
    <w:basedOn w:val="HeadingBase"/>
    <w:next w:val="Normal"/>
    <w:rsid w:val="00075F34"/>
    <w:pPr>
      <w:tabs>
        <w:tab w:val="left" w:pos="0"/>
      </w:tabs>
      <w:spacing w:before="120" w:after="60"/>
    </w:pPr>
    <w:rPr>
      <w:i/>
      <w:color w:val="918585"/>
      <w:sz w:val="22"/>
    </w:rPr>
  </w:style>
  <w:style w:type="paragraph" w:customStyle="1" w:styleId="TableBodyText">
    <w:name w:val="Table Body Text"/>
    <w:basedOn w:val="BodyText"/>
    <w:rsid w:val="00075F34"/>
    <w:pPr>
      <w:spacing w:before="60" w:after="60"/>
    </w:pPr>
  </w:style>
  <w:style w:type="paragraph" w:styleId="ListContinue">
    <w:name w:val="List Continue"/>
    <w:basedOn w:val="List"/>
    <w:rsid w:val="00075F34"/>
    <w:pPr>
      <w:ind w:firstLine="0"/>
    </w:pPr>
  </w:style>
  <w:style w:type="paragraph" w:customStyle="1" w:styleId="ListNote">
    <w:name w:val="List Note"/>
    <w:basedOn w:val="List"/>
    <w:rsid w:val="00075F34"/>
    <w:pPr>
      <w:pBdr>
        <w:top w:val="single" w:sz="6" w:space="2" w:color="918585"/>
        <w:bottom w:val="single" w:sz="6" w:space="2" w:color="918585"/>
      </w:pBdr>
      <w:tabs>
        <w:tab w:val="left" w:pos="1021"/>
      </w:tabs>
      <w:ind w:firstLine="0"/>
    </w:pPr>
  </w:style>
  <w:style w:type="paragraph" w:customStyle="1" w:styleId="Warning">
    <w:name w:val="Warning"/>
    <w:basedOn w:val="BodyText"/>
    <w:rsid w:val="00075F34"/>
    <w:pPr>
      <w:shd w:val="clear" w:color="auto" w:fill="D9D9D9"/>
      <w:tabs>
        <w:tab w:val="left" w:pos="992"/>
      </w:tabs>
      <w:ind w:left="119" w:right="119"/>
    </w:pPr>
    <w:rPr>
      <w:sz w:val="20"/>
    </w:rPr>
  </w:style>
  <w:style w:type="paragraph" w:customStyle="1" w:styleId="MarginIcons">
    <w:name w:val="Margin Icons"/>
    <w:basedOn w:val="BodyText"/>
    <w:rsid w:val="00075F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F34"/>
    <w:rPr>
      <w:rFonts w:ascii="Courier New" w:hAnsi="Courier New"/>
    </w:rPr>
  </w:style>
  <w:style w:type="paragraph" w:customStyle="1" w:styleId="NoteBullet">
    <w:name w:val="Note Bullet"/>
    <w:basedOn w:val="Note"/>
    <w:rsid w:val="00075F34"/>
    <w:pPr>
      <w:tabs>
        <w:tab w:val="clear" w:pos="680"/>
      </w:tabs>
      <w:spacing w:before="60" w:after="60"/>
    </w:pPr>
  </w:style>
  <w:style w:type="paragraph" w:customStyle="1" w:styleId="SubHeading2">
    <w:name w:val="SubHeading2"/>
    <w:basedOn w:val="HeadingBase"/>
    <w:rsid w:val="00075F34"/>
    <w:pPr>
      <w:spacing w:before="240" w:after="60"/>
    </w:pPr>
    <w:rPr>
      <w:sz w:val="20"/>
    </w:rPr>
  </w:style>
  <w:style w:type="paragraph" w:customStyle="1" w:styleId="SubHeading1">
    <w:name w:val="SubHeading1"/>
    <w:basedOn w:val="HeadingBase"/>
    <w:rsid w:val="00075F34"/>
    <w:pPr>
      <w:spacing w:before="240" w:after="60"/>
    </w:pPr>
    <w:rPr>
      <w:color w:val="918585"/>
      <w:sz w:val="22"/>
    </w:rPr>
  </w:style>
  <w:style w:type="paragraph" w:customStyle="1" w:styleId="SideHeading">
    <w:name w:val="Side Heading"/>
    <w:basedOn w:val="HeadingBase"/>
    <w:rsid w:val="00075F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F34"/>
    <w:pPr>
      <w:numPr>
        <w:numId w:val="12"/>
      </w:numPr>
    </w:pPr>
  </w:style>
  <w:style w:type="paragraph" w:styleId="PlainText">
    <w:name w:val="Plain Text"/>
    <w:basedOn w:val="Normal"/>
    <w:link w:val="PlainTextChar"/>
    <w:rsid w:val="00075F34"/>
    <w:rPr>
      <w:sz w:val="20"/>
    </w:rPr>
  </w:style>
  <w:style w:type="character" w:customStyle="1" w:styleId="PlainTextChar">
    <w:name w:val="Plain Text Char"/>
    <w:basedOn w:val="DefaultParagraphFont"/>
    <w:link w:val="PlainText"/>
    <w:rsid w:val="00075F34"/>
    <w:rPr>
      <w:rFonts w:ascii="Courier New" w:eastAsia="Times New Roman" w:hAnsi="Courier New" w:cs="Times New Roman"/>
      <w:sz w:val="20"/>
      <w:szCs w:val="20"/>
      <w:lang w:eastAsia="en-US"/>
    </w:rPr>
  </w:style>
  <w:style w:type="character" w:customStyle="1" w:styleId="MenuOption">
    <w:name w:val="Menu Option"/>
    <w:basedOn w:val="DefaultParagraphFont"/>
    <w:rsid w:val="00075F34"/>
    <w:rPr>
      <w:b/>
      <w:smallCaps/>
    </w:rPr>
  </w:style>
  <w:style w:type="paragraph" w:customStyle="1" w:styleId="TableListNumber">
    <w:name w:val="Table List Number"/>
    <w:basedOn w:val="ListNumber"/>
    <w:rsid w:val="00075F34"/>
    <w:pPr>
      <w:numPr>
        <w:numId w:val="0"/>
      </w:numPr>
    </w:pPr>
  </w:style>
  <w:style w:type="paragraph" w:styleId="TOC4">
    <w:name w:val="toc 4"/>
    <w:basedOn w:val="TOCBase"/>
    <w:next w:val="Normal"/>
    <w:semiHidden/>
    <w:rsid w:val="00075F34"/>
    <w:pPr>
      <w:tabs>
        <w:tab w:val="right" w:leader="dot" w:pos="9071"/>
      </w:tabs>
      <w:ind w:left="1701"/>
    </w:pPr>
  </w:style>
  <w:style w:type="paragraph" w:customStyle="1" w:styleId="ListAlpha">
    <w:name w:val="List Alpha"/>
    <w:basedOn w:val="List"/>
    <w:rsid w:val="00075F34"/>
    <w:pPr>
      <w:numPr>
        <w:numId w:val="9"/>
      </w:numPr>
    </w:pPr>
  </w:style>
  <w:style w:type="paragraph" w:customStyle="1" w:styleId="ListAlpha2">
    <w:name w:val="List Alpha 2"/>
    <w:basedOn w:val="List2"/>
    <w:rsid w:val="00075F34"/>
    <w:pPr>
      <w:numPr>
        <w:numId w:val="8"/>
      </w:numPr>
    </w:pPr>
  </w:style>
  <w:style w:type="paragraph" w:styleId="List2">
    <w:name w:val="List 2"/>
    <w:basedOn w:val="BodyText"/>
    <w:rsid w:val="00075F34"/>
    <w:pPr>
      <w:tabs>
        <w:tab w:val="left" w:pos="680"/>
      </w:tabs>
      <w:spacing w:before="60" w:after="60"/>
      <w:ind w:left="680" w:hanging="340"/>
    </w:pPr>
  </w:style>
  <w:style w:type="paragraph" w:styleId="List3">
    <w:name w:val="List 3"/>
    <w:basedOn w:val="BodyText"/>
    <w:rsid w:val="00075F34"/>
    <w:pPr>
      <w:tabs>
        <w:tab w:val="left" w:pos="1021"/>
      </w:tabs>
      <w:spacing w:before="60" w:after="60"/>
      <w:ind w:left="1020" w:hanging="340"/>
    </w:pPr>
  </w:style>
  <w:style w:type="paragraph" w:styleId="List4">
    <w:name w:val="List 4"/>
    <w:basedOn w:val="BodyText"/>
    <w:rsid w:val="00075F34"/>
    <w:pPr>
      <w:tabs>
        <w:tab w:val="left" w:pos="1361"/>
      </w:tabs>
      <w:spacing w:before="60" w:after="60"/>
      <w:ind w:left="1361" w:hanging="340"/>
    </w:pPr>
  </w:style>
  <w:style w:type="paragraph" w:styleId="List5">
    <w:name w:val="List 5"/>
    <w:basedOn w:val="BodyText"/>
    <w:rsid w:val="00075F34"/>
    <w:pPr>
      <w:tabs>
        <w:tab w:val="left" w:pos="1701"/>
      </w:tabs>
      <w:spacing w:before="60" w:after="60"/>
      <w:ind w:left="1701" w:hanging="340"/>
    </w:pPr>
  </w:style>
  <w:style w:type="paragraph" w:styleId="ListBullet3">
    <w:name w:val="List Bullet 3"/>
    <w:basedOn w:val="List3"/>
    <w:rsid w:val="00075F34"/>
    <w:pPr>
      <w:numPr>
        <w:numId w:val="15"/>
      </w:numPr>
      <w:tabs>
        <w:tab w:val="clear" w:pos="1021"/>
      </w:tabs>
      <w:ind w:left="1037" w:hanging="357"/>
    </w:pPr>
  </w:style>
  <w:style w:type="paragraph" w:styleId="ListBullet4">
    <w:name w:val="List Bullet 4"/>
    <w:basedOn w:val="List4"/>
    <w:rsid w:val="00075F34"/>
    <w:pPr>
      <w:numPr>
        <w:numId w:val="3"/>
      </w:numPr>
    </w:pPr>
  </w:style>
  <w:style w:type="paragraph" w:styleId="ListBullet5">
    <w:name w:val="List Bullet 5"/>
    <w:basedOn w:val="List5"/>
    <w:rsid w:val="00075F34"/>
    <w:pPr>
      <w:numPr>
        <w:numId w:val="4"/>
      </w:numPr>
    </w:pPr>
  </w:style>
  <w:style w:type="paragraph" w:styleId="ListContinue2">
    <w:name w:val="List Continue 2"/>
    <w:basedOn w:val="List2"/>
    <w:rsid w:val="00075F34"/>
    <w:pPr>
      <w:ind w:firstLine="0"/>
    </w:pPr>
  </w:style>
  <w:style w:type="paragraph" w:styleId="ListContinue3">
    <w:name w:val="List Continue 3"/>
    <w:basedOn w:val="List3"/>
    <w:rsid w:val="00075F34"/>
    <w:pPr>
      <w:ind w:left="1021" w:firstLine="0"/>
    </w:pPr>
  </w:style>
  <w:style w:type="paragraph" w:styleId="ListContinue4">
    <w:name w:val="List Continue 4"/>
    <w:basedOn w:val="List4"/>
    <w:rsid w:val="00075F34"/>
    <w:pPr>
      <w:ind w:firstLine="0"/>
    </w:pPr>
  </w:style>
  <w:style w:type="paragraph" w:styleId="ListContinue5">
    <w:name w:val="List Continue 5"/>
    <w:basedOn w:val="List5"/>
    <w:rsid w:val="00075F34"/>
    <w:pPr>
      <w:ind w:firstLine="0"/>
    </w:pPr>
  </w:style>
  <w:style w:type="paragraph" w:styleId="ListNumber3">
    <w:name w:val="List Number 3"/>
    <w:basedOn w:val="List3"/>
    <w:rsid w:val="00075F34"/>
    <w:pPr>
      <w:numPr>
        <w:numId w:val="5"/>
      </w:numPr>
    </w:pPr>
  </w:style>
  <w:style w:type="paragraph" w:styleId="ListNumber4">
    <w:name w:val="List Number 4"/>
    <w:basedOn w:val="List4"/>
    <w:rsid w:val="00075F34"/>
    <w:pPr>
      <w:numPr>
        <w:numId w:val="6"/>
      </w:numPr>
    </w:pPr>
  </w:style>
  <w:style w:type="paragraph" w:styleId="ListNumber5">
    <w:name w:val="List Number 5"/>
    <w:basedOn w:val="List5"/>
    <w:rsid w:val="00075F34"/>
    <w:pPr>
      <w:numPr>
        <w:numId w:val="7"/>
      </w:numPr>
    </w:pPr>
  </w:style>
  <w:style w:type="paragraph" w:styleId="BlockText">
    <w:name w:val="Block Text"/>
    <w:basedOn w:val="Normal"/>
    <w:rsid w:val="00075F34"/>
    <w:pPr>
      <w:spacing w:after="120"/>
      <w:ind w:left="1440" w:right="1440"/>
    </w:pPr>
  </w:style>
  <w:style w:type="character" w:customStyle="1" w:styleId="Subscript">
    <w:name w:val="Subscript"/>
    <w:basedOn w:val="DefaultParagraphFont"/>
    <w:rsid w:val="00075F34"/>
    <w:rPr>
      <w:sz w:val="16"/>
      <w:vertAlign w:val="subscript"/>
    </w:rPr>
  </w:style>
  <w:style w:type="character" w:customStyle="1" w:styleId="Superscript">
    <w:name w:val="Superscript"/>
    <w:basedOn w:val="DefaultParagraphFont"/>
    <w:rsid w:val="00075F34"/>
    <w:rPr>
      <w:sz w:val="16"/>
      <w:vertAlign w:val="superscript"/>
    </w:rPr>
  </w:style>
  <w:style w:type="character" w:customStyle="1" w:styleId="Symbols">
    <w:name w:val="Symbols"/>
    <w:basedOn w:val="DefaultParagraphFont"/>
    <w:rsid w:val="00075F34"/>
    <w:rPr>
      <w:rFonts w:ascii="Symbol" w:hAnsi="Symbol"/>
    </w:rPr>
  </w:style>
  <w:style w:type="character" w:customStyle="1" w:styleId="MenuOptions">
    <w:name w:val="Menu Options"/>
    <w:basedOn w:val="DefaultParagraphFont"/>
    <w:rsid w:val="00075F34"/>
    <w:rPr>
      <w:rFonts w:ascii="Arial Narrow" w:hAnsi="Arial Narrow"/>
      <w:smallCaps/>
    </w:rPr>
  </w:style>
  <w:style w:type="character" w:customStyle="1" w:styleId="Buttons">
    <w:name w:val="Buttons"/>
    <w:basedOn w:val="DefaultParagraphFont"/>
    <w:rsid w:val="00075F34"/>
    <w:rPr>
      <w:b/>
    </w:rPr>
  </w:style>
  <w:style w:type="character" w:customStyle="1" w:styleId="Underlined">
    <w:name w:val="Underlined"/>
    <w:basedOn w:val="DefaultParagraphFont"/>
    <w:rsid w:val="00075F34"/>
    <w:rPr>
      <w:u w:val="single"/>
    </w:rPr>
  </w:style>
  <w:style w:type="paragraph" w:customStyle="1" w:styleId="TableBodyTextRight">
    <w:name w:val="Table Body Text Right"/>
    <w:basedOn w:val="TableBodyText"/>
    <w:rsid w:val="00075F34"/>
    <w:pPr>
      <w:widowControl w:val="0"/>
      <w:autoSpaceDE w:val="0"/>
      <w:autoSpaceDN w:val="0"/>
      <w:adjustRightInd w:val="0"/>
      <w:jc w:val="right"/>
    </w:pPr>
    <w:rPr>
      <w:rFonts w:cs="Arial"/>
      <w:szCs w:val="18"/>
    </w:rPr>
  </w:style>
  <w:style w:type="paragraph" w:customStyle="1" w:styleId="CopyrightText">
    <w:name w:val="Copyright Text"/>
    <w:basedOn w:val="BodyText"/>
    <w:rsid w:val="00075F34"/>
    <w:rPr>
      <w:sz w:val="18"/>
    </w:rPr>
  </w:style>
  <w:style w:type="paragraph" w:customStyle="1" w:styleId="BodySmallRight">
    <w:name w:val="Body Small Right"/>
    <w:basedOn w:val="BodyTextRight"/>
    <w:rsid w:val="00075F34"/>
    <w:rPr>
      <w:sz w:val="18"/>
      <w:szCs w:val="18"/>
    </w:rPr>
  </w:style>
  <w:style w:type="paragraph" w:customStyle="1" w:styleId="MarginEdition">
    <w:name w:val="Margin Edition"/>
    <w:basedOn w:val="MarginNote"/>
    <w:rsid w:val="00075F34"/>
    <w:pPr>
      <w:spacing w:before="0" w:after="0"/>
    </w:pPr>
    <w:rPr>
      <w:rFonts w:ascii="Times New Roman" w:hAnsi="Times New Roman"/>
      <w:color w:val="999999"/>
    </w:rPr>
  </w:style>
  <w:style w:type="paragraph" w:customStyle="1" w:styleId="Spacer">
    <w:name w:val="Spacer"/>
    <w:basedOn w:val="Normal"/>
    <w:rsid w:val="00075F34"/>
    <w:rPr>
      <w:sz w:val="2"/>
      <w:szCs w:val="2"/>
    </w:rPr>
  </w:style>
  <w:style w:type="character" w:customStyle="1" w:styleId="Small">
    <w:name w:val="Small"/>
    <w:basedOn w:val="DefaultParagraphFont"/>
    <w:rsid w:val="00075F34"/>
    <w:rPr>
      <w:sz w:val="16"/>
    </w:rPr>
  </w:style>
  <w:style w:type="paragraph" w:customStyle="1" w:styleId="WideTable">
    <w:name w:val="Wide Table"/>
    <w:basedOn w:val="Normal"/>
    <w:rsid w:val="00075F34"/>
    <w:pPr>
      <w:ind w:left="-1418"/>
    </w:pPr>
    <w:rPr>
      <w:sz w:val="2"/>
      <w:szCs w:val="2"/>
    </w:rPr>
  </w:style>
  <w:style w:type="character" w:styleId="PageNumber">
    <w:name w:val="page number"/>
    <w:basedOn w:val="DefaultParagraphFont"/>
    <w:rsid w:val="00075F34"/>
  </w:style>
  <w:style w:type="paragraph" w:styleId="Quote">
    <w:name w:val="Quote"/>
    <w:basedOn w:val="Heading1"/>
    <w:link w:val="QuoteChar"/>
    <w:qFormat/>
    <w:rsid w:val="00075F34"/>
    <w:rPr>
      <w:b w:val="0"/>
      <w:sz w:val="72"/>
      <w:szCs w:val="72"/>
      <w:lang w:val="en-NZ"/>
    </w:rPr>
  </w:style>
  <w:style w:type="character" w:customStyle="1" w:styleId="QuoteChar">
    <w:name w:val="Quote Char"/>
    <w:basedOn w:val="DefaultParagraphFont"/>
    <w:link w:val="Quote"/>
    <w:rsid w:val="00075F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F34"/>
    <w:pPr>
      <w:pageBreakBefore/>
    </w:pPr>
  </w:style>
  <w:style w:type="paragraph" w:customStyle="1" w:styleId="Border">
    <w:name w:val="Border"/>
    <w:basedOn w:val="Normal"/>
    <w:qFormat/>
    <w:rsid w:val="00075F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F34"/>
    <w:rPr>
      <w:b/>
      <w:bCs/>
      <w:i/>
      <w:iCs/>
      <w:color w:val="auto"/>
    </w:rPr>
  </w:style>
  <w:style w:type="paragraph" w:styleId="IntenseQuote">
    <w:name w:val="Intense Quote"/>
    <w:basedOn w:val="Normal"/>
    <w:next w:val="Normal"/>
    <w:link w:val="IntenseQuoteChar"/>
    <w:uiPriority w:val="30"/>
    <w:qFormat/>
    <w:rsid w:val="00075F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F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F34"/>
    <w:rPr>
      <w:smallCaps/>
      <w:color w:val="auto"/>
      <w:u w:val="single"/>
    </w:rPr>
  </w:style>
  <w:style w:type="character" w:styleId="IntenseReference">
    <w:name w:val="Intense Reference"/>
    <w:basedOn w:val="DefaultParagraphFont"/>
    <w:uiPriority w:val="32"/>
    <w:qFormat/>
    <w:rsid w:val="00075F34"/>
    <w:rPr>
      <w:b/>
      <w:bCs/>
      <w:smallCaps/>
      <w:color w:val="auto"/>
      <w:spacing w:val="5"/>
      <w:u w:val="single"/>
    </w:rPr>
  </w:style>
  <w:style w:type="paragraph" w:customStyle="1" w:styleId="2ColumnHeading">
    <w:name w:val="2Column Heading"/>
    <w:basedOn w:val="BodyText"/>
    <w:qFormat/>
    <w:rsid w:val="00075F34"/>
    <w:pPr>
      <w:spacing w:after="60"/>
      <w:ind w:left="-2268"/>
    </w:pPr>
    <w:rPr>
      <w:b/>
    </w:rPr>
  </w:style>
  <w:style w:type="paragraph" w:customStyle="1" w:styleId="Heading1TOC">
    <w:name w:val="Heading1 TOC"/>
    <w:basedOn w:val="Normal"/>
    <w:qFormat/>
    <w:rsid w:val="00075F34"/>
    <w:pPr>
      <w:spacing w:before="240" w:after="120"/>
    </w:pPr>
    <w:rPr>
      <w:rFonts w:ascii="Times New Roman" w:hAnsi="Times New Roman"/>
      <w:b/>
      <w:sz w:val="32"/>
    </w:rPr>
  </w:style>
  <w:style w:type="paragraph" w:customStyle="1" w:styleId="Heading2TOC">
    <w:name w:val="Heading2 TOC"/>
    <w:basedOn w:val="Normal"/>
    <w:qFormat/>
    <w:rsid w:val="00075F34"/>
    <w:pPr>
      <w:spacing w:before="240" w:after="60"/>
    </w:pPr>
    <w:rPr>
      <w:rFonts w:ascii="Times New Roman" w:hAnsi="Times New Roman"/>
      <w:b/>
      <w:sz w:val="28"/>
    </w:rPr>
  </w:style>
  <w:style w:type="character" w:customStyle="1" w:styleId="Underline">
    <w:name w:val="Underline"/>
    <w:basedOn w:val="DefaultParagraphFont"/>
    <w:qFormat/>
    <w:rsid w:val="00075F34"/>
    <w:rPr>
      <w:u w:val="single"/>
    </w:rPr>
  </w:style>
  <w:style w:type="paragraph" w:styleId="BalloonText">
    <w:name w:val="Balloon Text"/>
    <w:basedOn w:val="Normal"/>
    <w:link w:val="BalloonTextChar"/>
    <w:rsid w:val="00075F34"/>
    <w:rPr>
      <w:rFonts w:ascii="Tahoma" w:hAnsi="Tahoma" w:cs="Tahoma"/>
      <w:sz w:val="16"/>
      <w:szCs w:val="16"/>
    </w:rPr>
  </w:style>
  <w:style w:type="character" w:customStyle="1" w:styleId="BalloonTextChar">
    <w:name w:val="Balloon Text Char"/>
    <w:basedOn w:val="DefaultParagraphFont"/>
    <w:link w:val="BalloonText"/>
    <w:rsid w:val="00075F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F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F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F34"/>
    <w:rPr>
      <w:b/>
      <w:color w:val="660033"/>
      <w:spacing w:val="0"/>
    </w:rPr>
  </w:style>
  <w:style w:type="paragraph" w:customStyle="1" w:styleId="Nameditemlist">
    <w:name w:val="Named item list"/>
    <w:basedOn w:val="BodyText"/>
    <w:qFormat/>
    <w:rsid w:val="00075F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1461</Words>
  <Characters>9650</Characters>
  <Application>Microsoft Office Word</Application>
  <DocSecurity>0</DocSecurity>
  <Lines>329</Lines>
  <Paragraphs>192</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MARM4001A Assess compliance with marine environment protection requirements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2013-06-06T04:50:00Z</dcterms:created>
  <dcterms:modified xsi:type="dcterms:W3CDTF">2013-06-06T04:50:00Z</dcterms:modified>
</cp:coreProperties>
</file>