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BE7" w:rsidP="002F5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MARM3002A Apply vessel construction theory to marine survey tasks</w:t>
      </w:r>
      <w:r>
        <w:fldChar w:fldCharType="end"/>
      </w:r>
    </w:p>
    <w:p w:rsidR="002F5BE7" w:rsidP="002F5BE7">
      <w:pPr>
        <w:pStyle w:val="Version"/>
        <w:sectPr w:rsidSect="006E3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E3F88" w:rsidP="006E3F88">
      <w:pPr>
        <w:pStyle w:val="SuperHeading"/>
      </w:pPr>
      <w:r w:rsidRPr="006E3F88">
        <w:t>MARM3002A Apply vessel construction theory to marine survey tasks</w:t>
      </w:r>
    </w:p>
    <w:p w:rsidR="00000000" w:rsidRPr="006E3F88" w:rsidP="006E3F88">
      <w:pPr>
        <w:pStyle w:val="Heading1"/>
      </w:pPr>
      <w:bookmarkStart w:id="1" w:name="O_538546"/>
      <w:bookmarkEnd w:id="1"/>
      <w:r w:rsidRPr="006E3F88">
        <w:t>Modification History</w:t>
      </w:r>
    </w:p>
    <w:p w:rsidR="00000000" w:rsidRPr="006E3F88" w:rsidP="006E3F88">
      <w:pPr>
        <w:pStyle w:val="BodyText"/>
      </w:pPr>
      <w:r w:rsidRPr="006E3F88">
        <w:t>Release 1</w:t>
      </w:r>
    </w:p>
    <w:p w:rsidR="00000000" w:rsidRPr="006E3F88" w:rsidP="006E3F88">
      <w:pPr>
        <w:pStyle w:val="BodyText"/>
      </w:pPr>
      <w:r w:rsidRPr="006E3F88">
        <w:t>This is the first release of this unit.</w:t>
      </w: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2" w:name="O_538558"/>
      <w:bookmarkEnd w:id="2"/>
      <w:r w:rsidRPr="006E3F88">
        <w:t>Unit Descriptor</w:t>
      </w:r>
    </w:p>
    <w:p w:rsidR="00000000" w:rsidRPr="006E3F88" w:rsidP="006E3F88">
      <w:pPr>
        <w:pStyle w:val="BodyText"/>
      </w:pPr>
      <w:r w:rsidRPr="006E3F88">
        <w:t>This unit involves the skills and knowledge required to recognise how the construction and structural issues of commercial vessels relate to marine survey tasks.</w:t>
      </w: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3" w:name="O_538557"/>
      <w:bookmarkEnd w:id="3"/>
      <w:r w:rsidRPr="006E3F88">
        <w:t>Application of the Unit</w:t>
      </w:r>
    </w:p>
    <w:p w:rsidR="00000000" w:rsidRPr="006E3F88" w:rsidP="006E3F88">
      <w:pPr>
        <w:pStyle w:val="BodyText"/>
      </w:pPr>
      <w:r w:rsidRPr="006E3F88">
        <w:t>This unit applies to people:</w:t>
      </w:r>
    </w:p>
    <w:p w:rsidR="00000000" w:rsidRPr="006E3F88" w:rsidP="006E3F88">
      <w:pPr>
        <w:pStyle w:val="ListBullet"/>
      </w:pPr>
      <w:r w:rsidRPr="006E3F88">
        <w:t>who assist marine surve</w:t>
      </w:r>
      <w:r w:rsidRPr="006E3F88">
        <w:t>yors or undertake administration duties in the maritime industry and/or marine surveying sector</w:t>
      </w:r>
    </w:p>
    <w:p w:rsidR="00000000" w:rsidRPr="006E3F88" w:rsidP="006E3F88">
      <w:pPr>
        <w:pStyle w:val="ListBullet"/>
      </w:pPr>
      <w:r w:rsidRPr="006E3F88">
        <w:t>working in the maritime industry as a marine surveyor assistant and may form part of requirements for the Certificate IV in Domestic Commercial Vessel Survey an</w:t>
      </w:r>
      <w:r w:rsidRPr="006E3F88">
        <w:t>d accreditation as a marine surveyor by Australian Maritime Safety Authority (AMSA) under Marine Safety (Domestic Commercial Vessel) National Law.</w:t>
      </w: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4" w:name="O_538556"/>
      <w:bookmarkEnd w:id="4"/>
      <w:r w:rsidRPr="006E3F88">
        <w:t>Licensing/Regulatory Information</w:t>
      </w:r>
    </w:p>
    <w:p w:rsidR="00000000" w:rsidRPr="006E3F88" w:rsidP="006E3F88">
      <w:pPr>
        <w:pStyle w:val="BodyText"/>
      </w:pPr>
      <w:r w:rsidRPr="006E3F88">
        <w:t>Not applicable.</w:t>
      </w: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5" w:name="O_538555"/>
      <w:bookmarkEnd w:id="5"/>
      <w:r w:rsidRPr="006E3F88">
        <w:t>Pre-Requisites</w:t>
      </w:r>
    </w:p>
    <w:p w:rsidR="00000000" w:rsidRPr="006E3F88" w:rsidP="006E3F88">
      <w:pPr>
        <w:pStyle w:val="BodyText"/>
      </w:pPr>
      <w:r w:rsidRPr="006E3F88">
        <w:t>Not applica</w:t>
      </w:r>
      <w:r w:rsidRPr="006E3F88">
        <w:t>ble.</w:t>
      </w: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6" w:name="O_538554"/>
      <w:bookmarkEnd w:id="6"/>
      <w:r w:rsidRPr="006E3F88">
        <w:t>Employability Skills Information</w:t>
      </w:r>
    </w:p>
    <w:p w:rsidR="00000000" w:rsidRPr="006E3F88" w:rsidP="006E3F88">
      <w:pPr>
        <w:pStyle w:val="BodyText"/>
      </w:pPr>
      <w:r w:rsidRPr="006E3F88">
        <w:t>This unit contains employability skills.</w:t>
      </w: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7" w:name="O_538553"/>
      <w:bookmarkEnd w:id="7"/>
      <w:r w:rsidRPr="006E3F88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6E3F88" w:rsidP="006E3F88">
      <w:pPr>
        <w:pStyle w:val="BodyText"/>
      </w:pP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8" w:name="O_538552"/>
      <w:bookmarkEnd w:id="8"/>
      <w:r w:rsidRPr="006E3F8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SpecialBold"/>
              </w:rPr>
              <w:t>Identify major parts of a</w:t>
            </w:r>
            <w:r w:rsidRPr="006E3F88">
              <w:rPr>
                <w:rStyle w:val="SpecialBold"/>
              </w:rPr>
              <w:t xml:space="preserve"> hull relevant to commercial vessel inspections and surveys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BoldandItalics"/>
              </w:rPr>
              <w:t>Appropriate nomenclature</w:t>
            </w:r>
            <w:r w:rsidRPr="006E3F88">
              <w:t xml:space="preserve"> is used to identify major parts of hull to be inspected as part of </w:t>
            </w:r>
            <w:r w:rsidRPr="006E3F88">
              <w:rPr>
                <w:rStyle w:val="BoldandItalics"/>
              </w:rPr>
              <w:t>commercial vessel</w:t>
            </w:r>
            <w:r w:rsidRPr="006E3F88">
              <w:t xml:space="preserve"> marine survey 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Structure of vessel hull in plan-view, profile, cross-section and perspective are accurately analysed across a range of different</w:t>
            </w:r>
            <w:r w:rsidRPr="006E3F88">
              <w:rPr>
                <w:rStyle w:val="BoldandItalics"/>
              </w:rPr>
              <w:t xml:space="preserve"> plans and drawings</w:t>
            </w:r>
            <w:r w:rsidRPr="006E3F88">
              <w:t xml:space="preserve"> of vessels to determine survey requirements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Use of plans and drawings in the survey are identified a</w:t>
            </w:r>
            <w:r w:rsidRPr="006E3F88">
              <w:t xml:space="preserve">nd applied during survey plan development 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rPr>
                <w:rStyle w:val="SpecialBold"/>
              </w:rPr>
              <w:t>Identify commercial vessel types and their structure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rPr>
                <w:rStyle w:val="BoldandItalics"/>
              </w:rPr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BoldandItalics"/>
              </w:rPr>
              <w:t>Basic factors determining design of commercial vessels are outlined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Features of vessel designed to ensure its watertight and weather tight integrity are identified and maintained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Survey or inspection plan relating to vessel design is identified and implemented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Vessel construction methods and materials are ide</w:t>
            </w:r>
            <w:r w:rsidRPr="006E3F88">
              <w:t xml:space="preserve">ntified and used as the basis to determine inspection and survey tasks 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SpecialBold"/>
              </w:rPr>
              <w:t>Interpret basic vessel stability criteria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BoldandItalics"/>
              </w:rPr>
              <w:t>Basic stability theory</w:t>
            </w:r>
            <w:r w:rsidRPr="006E3F88">
              <w:t xml:space="preserve"> as outlined in the National Standard for Commercial Vessels (NSCV) in relation </w:t>
            </w:r>
            <w:r w:rsidRPr="006E3F88">
              <w:t>to construction of a commercial vessel is accurately defined and basic stability calculations are performed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Purpose of a vessel stability assessment is correctly explained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Documentation and records required by surveyor to assess stability of vessel are identified and confirmed according to NSCV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SpecialBold"/>
              </w:rPr>
              <w:t>Apply vessel construction theory to survey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 xml:space="preserve">Different </w:t>
            </w:r>
            <w:r w:rsidRPr="006E3F88">
              <w:rPr>
                <w:rStyle w:val="BoldandItalics"/>
              </w:rPr>
              <w:t>types of vessel materials</w:t>
            </w:r>
            <w:r w:rsidRPr="006E3F88">
              <w:t xml:space="preserve"> are identified to determine scope of survey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 xml:space="preserve">Survey plan appropriate to type of vessel is developed according to survey requirements and discussed with surveyor </w:t>
            </w:r>
          </w:p>
        </w:tc>
      </w:tr>
      <w:tr w:rsidTr="002F5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t>Feedback on survey plan is sought from others and possible changes or improvements are clarified where required and incorporated</w:t>
            </w:r>
          </w:p>
        </w:tc>
      </w:tr>
    </w:tbl>
    <w:p w:rsidR="00000000" w:rsidRPr="006E3F88" w:rsidP="006E3F88">
      <w:pPr>
        <w:pStyle w:val="BodyText"/>
      </w:pP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9" w:name="O_538551"/>
      <w:bookmarkEnd w:id="9"/>
      <w:r w:rsidRPr="006E3F88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This section describes the skills and knowledge required for this unit.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SpecialBold"/>
              </w:rPr>
              <w:t>Requi</w:t>
            </w:r>
            <w:r w:rsidRPr="006E3F88">
              <w:rPr>
                <w:rStyle w:val="SpecialBold"/>
              </w:rPr>
              <w:t>red Skills: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Carry out calculations associated with vessel stability using basic stability criteria calculations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Estimate, measure and calculate time required to complete tasks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Interpret, apply and convey information verbally, in writing and diagrammatically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Interpret numerical data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Maintain documentation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Read and interpret vessel specifications and drawings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Record and report workplace information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ListBullet"/>
            </w:pPr>
            <w:r w:rsidRPr="006E3F88">
              <w:t>Work under supervision</w:t>
            </w:r>
            <w:r w:rsidRPr="006E3F88">
              <w:t xml:space="preserve"> of a marine surveyor</w:t>
            </w:r>
          </w:p>
        </w:tc>
      </w:tr>
    </w:tbl>
    <w:p w:rsidR="00000000" w:rsidRPr="006E3F88" w:rsidP="006E3F88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SpecialBold"/>
              </w:rPr>
              <w:t>Required Knowledge: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Basic stability theory, and use and purpose of a vessel stability book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Commercial vessel types and their structure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Nomenclature relevant to vessel construction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ListBullet"/>
            </w:pPr>
            <w:r w:rsidRPr="006E3F88">
              <w:t>Other guidance such as:</w:t>
            </w:r>
          </w:p>
          <w:p w:rsidR="00000000" w:rsidRPr="006E3F88" w:rsidP="006E3F88">
            <w:pPr>
              <w:pStyle w:val="ListBullet2"/>
            </w:pPr>
            <w:r w:rsidRPr="006E3F88">
              <w:t xml:space="preserve">Marine Orders </w:t>
            </w:r>
          </w:p>
          <w:p w:rsidR="00000000" w:rsidRPr="006E3F88" w:rsidP="006E3F88">
            <w:pPr>
              <w:pStyle w:val="ListBullet2"/>
            </w:pPr>
            <w:r w:rsidRPr="006E3F88">
              <w:t>NSCV</w:t>
            </w:r>
          </w:p>
          <w:p w:rsidR="00000000" w:rsidP="006E3F88">
            <w:pPr>
              <w:pStyle w:val="ListBullet2"/>
              <w:rPr>
                <w:lang w:val="en-NZ"/>
              </w:rPr>
            </w:pPr>
            <w:r w:rsidRPr="006E3F88">
              <w:t>Marine Safety (Domestic Commercial Vessel) National Law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Principal design features of small vessels related to stability and watertight integrity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Process of constructing commercial vessels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ListBullet"/>
            </w:pPr>
            <w:r w:rsidRPr="006E3F88">
              <w:t>Work health and safety (WHS)/occupational health and safety (</w:t>
            </w:r>
            <w:r w:rsidRPr="006E3F88">
              <w:t>OHS) legislation, policies and procedures</w:t>
            </w:r>
          </w:p>
        </w:tc>
      </w:tr>
    </w:tbl>
    <w:p w:rsidR="00000000" w:rsidRPr="006E3F88" w:rsidP="006E3F88">
      <w:pPr>
        <w:pStyle w:val="BodyText"/>
      </w:pP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10" w:name="O_538550"/>
      <w:bookmarkEnd w:id="10"/>
      <w:r w:rsidRPr="006E3F88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6E3F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 xml:space="preserve">The evidence guide provides advice on assessment and must be read in conjunction with the performance criteria, the required skills and knowledge, </w:t>
            </w:r>
            <w:r w:rsidRPr="006E3F88">
              <w:t>the range statement and the Assessment Guidelines for the Training Package.</w:t>
            </w:r>
          </w:p>
        </w:tc>
      </w:tr>
      <w:tr w:rsidTr="006E3F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t xml:space="preserve">The evidence required to demonstrate competence in this unit must be relevant to and </w:t>
            </w:r>
            <w:r w:rsidRPr="006E3F88">
              <w:t>satisfy all of the requirements of the Elements, Performance Criteria, Required Skills, Required Knowledge and include:</w:t>
            </w:r>
          </w:p>
          <w:p w:rsidR="00000000" w:rsidRPr="006E3F88" w:rsidP="006E3F88">
            <w:pPr>
              <w:pStyle w:val="ListBullet"/>
            </w:pPr>
            <w:r w:rsidRPr="006E3F88">
              <w:t>providing accurate and reliable information</w:t>
            </w:r>
          </w:p>
          <w:p w:rsidR="00000000" w:rsidRPr="006E3F88" w:rsidP="006E3F88">
            <w:pPr>
              <w:pStyle w:val="ListBullet"/>
            </w:pPr>
            <w:r w:rsidRPr="006E3F88">
              <w:t>developing effective planning documents</w:t>
            </w:r>
          </w:p>
          <w:p w:rsidR="00000000" w:rsidRPr="006E3F88" w:rsidP="006E3F88">
            <w:pPr>
              <w:pStyle w:val="ListBullet"/>
            </w:pPr>
            <w:r w:rsidRPr="006E3F88">
              <w:t>attention to detail when completing documentation</w:t>
            </w:r>
          </w:p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performing accurate and reliable calculations.</w:t>
            </w:r>
          </w:p>
        </w:tc>
      </w:tr>
      <w:tr w:rsidTr="006E3F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t>Performance is demonstrated consistently over time and in a suitable range of contexts.</w:t>
            </w:r>
          </w:p>
          <w:p w:rsidR="00000000" w:rsidRPr="006E3F88" w:rsidP="006E3F88">
            <w:pPr>
              <w:pStyle w:val="BodyText"/>
            </w:pPr>
            <w:r w:rsidRPr="006E3F88">
              <w:t>Resources for assessment include access to:</w:t>
            </w:r>
          </w:p>
          <w:p w:rsidR="00000000" w:rsidRPr="006E3F88" w:rsidP="006E3F88">
            <w:pPr>
              <w:pStyle w:val="ListBullet"/>
            </w:pPr>
            <w:r w:rsidRPr="006E3F88">
              <w:t>industry-approved marine o</w:t>
            </w:r>
            <w:r w:rsidRPr="006E3F88">
              <w:t>perations site where applying vessel construction theory to marine survey tasks can be conducted</w:t>
            </w:r>
          </w:p>
          <w:p w:rsidR="00000000" w:rsidRPr="006E3F88" w:rsidP="006E3F88">
            <w:pPr>
              <w:pStyle w:val="ListBullet"/>
            </w:pPr>
            <w:r w:rsidRPr="006E3F88">
              <w:t>tools, equipment and personal protective equipment currently used in industry</w:t>
            </w:r>
          </w:p>
          <w:p w:rsidR="00000000" w:rsidRPr="006E3F88" w:rsidP="006E3F88">
            <w:pPr>
              <w:pStyle w:val="ListBullet"/>
            </w:pPr>
            <w:r w:rsidRPr="006E3F88">
              <w:t>relevant regulatory and equipment documentation that impacts on work activities</w:t>
            </w:r>
          </w:p>
          <w:p w:rsidR="00000000" w:rsidRPr="006E3F88" w:rsidP="006E3F88">
            <w:pPr>
              <w:pStyle w:val="ListBullet"/>
            </w:pPr>
            <w:r w:rsidRPr="006E3F88">
              <w:t>r</w:t>
            </w:r>
            <w:r w:rsidRPr="006E3F88">
              <w:t>ange of relevant exercises, case studies and/or other simulated practical and knowledge assessments</w:t>
            </w:r>
          </w:p>
          <w:p w:rsidR="00000000" w:rsidRPr="006E3F88" w:rsidP="006E3F88">
            <w:pPr>
              <w:pStyle w:val="ListBullet"/>
            </w:pPr>
            <w:r w:rsidRPr="006E3F88">
              <w:t>appropriate range of relevant operational situations in the workplace.</w:t>
            </w:r>
          </w:p>
          <w:p w:rsidR="00000000" w:rsidRPr="006E3F88" w:rsidP="006E3F88">
            <w:pPr>
              <w:pStyle w:val="BodyText"/>
            </w:pPr>
            <w:r w:rsidRPr="006E3F88">
              <w:t>In both real and simulated environments, access is required to:</w:t>
            </w:r>
          </w:p>
          <w:p w:rsidR="00000000" w:rsidRPr="006E3F88" w:rsidP="006E3F88">
            <w:pPr>
              <w:pStyle w:val="ListBullet"/>
            </w:pPr>
            <w:r w:rsidRPr="006E3F88">
              <w:t>relevant and appropr</w:t>
            </w:r>
            <w:r w:rsidRPr="006E3F88">
              <w:t>iate materials and equipment</w:t>
            </w:r>
          </w:p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applicable documentation including workplace procedures, regulations, codes of practice and operation manuals.</w:t>
            </w:r>
          </w:p>
        </w:tc>
      </w:tr>
      <w:tr w:rsidTr="006E3F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t>Practical assessment must occur in an:</w:t>
            </w:r>
          </w:p>
          <w:p w:rsidR="00000000" w:rsidRPr="006E3F88" w:rsidP="006E3F88">
            <w:pPr>
              <w:pStyle w:val="ListBullet"/>
            </w:pPr>
            <w:r w:rsidRPr="006E3F88">
              <w:t>appropriately simulated workplace environment and/or</w:t>
            </w:r>
          </w:p>
          <w:p w:rsidR="00000000" w:rsidRPr="006E3F88" w:rsidP="006E3F88">
            <w:pPr>
              <w:pStyle w:val="ListBullet"/>
            </w:pPr>
            <w:r w:rsidRPr="006E3F88">
              <w:t>appropriate range of situations in the workplace.</w:t>
            </w:r>
          </w:p>
          <w:p w:rsidR="00000000" w:rsidRPr="006E3F88" w:rsidP="006E3F88">
            <w:pPr>
              <w:pStyle w:val="BodyText"/>
            </w:pPr>
            <w:r w:rsidRPr="006E3F88">
              <w:t>A range of assessment methods should be used to assess practical skills and knowledge. The following examples are appropriate to this unit:</w:t>
            </w:r>
          </w:p>
          <w:p w:rsidR="00000000" w:rsidRPr="006E3F88" w:rsidP="006E3F88">
            <w:pPr>
              <w:pStyle w:val="ListBullet"/>
            </w:pPr>
            <w:r w:rsidRPr="006E3F88">
              <w:t xml:space="preserve">direct observation of the candidate applying vessel construction </w:t>
            </w:r>
            <w:r w:rsidRPr="006E3F88">
              <w:t>theory to marine survey tasks</w:t>
            </w:r>
          </w:p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direct observation of the candidate applying relevant WHS/OHS requirements and work practices.</w:t>
            </w:r>
          </w:p>
        </w:tc>
      </w:tr>
      <w:tr w:rsidTr="006E3F8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BodyText"/>
            </w:pPr>
            <w:r w:rsidRPr="006E3F88">
              <w:t>Holistic assessment with other units relevant to the industry sector, workplace and job role i</w:t>
            </w:r>
            <w:r w:rsidRPr="006E3F88">
              <w:t>s recommended.</w:t>
            </w:r>
          </w:p>
          <w:p w:rsidR="00000000" w:rsidRPr="006E3F88" w:rsidP="006E3F88">
            <w:pPr>
              <w:pStyle w:val="BodyText"/>
            </w:pPr>
            <w:r w:rsidRPr="006E3F88">
              <w:t>In all cases where practical assessment is used it should be combined with targeted questioning to assess Required Knowledge.</w:t>
            </w:r>
          </w:p>
          <w:p w:rsidR="00000000" w:rsidRPr="006E3F88" w:rsidP="006E3F88">
            <w:pPr>
              <w:pStyle w:val="BodyText"/>
            </w:pPr>
            <w:r w:rsidRPr="006E3F88">
              <w:t>Assessment processes and techniques must be appropriate to the language and literacy requirements of the work being</w:t>
            </w:r>
            <w:r w:rsidRPr="006E3F88">
              <w:t xml:space="preserve"> performed and the capacity of the candidate.</w:t>
            </w:r>
          </w:p>
        </w:tc>
      </w:tr>
    </w:tbl>
    <w:p w:rsidR="00000000" w:rsidRPr="006E3F88" w:rsidP="006E3F88">
      <w:pPr>
        <w:pStyle w:val="BodyText"/>
      </w:pP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11" w:name="O_538549"/>
      <w:bookmarkEnd w:id="11"/>
      <w:r w:rsidRPr="006E3F88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 xml:space="preserve">The range statement relates to the unit of competency as a whole. It allows for different work environments and situations that may affect </w:t>
            </w:r>
            <w:r w:rsidRPr="006E3F88">
              <w:t>performance. Bold italicised wording, if used in the performance criteria, is detailed below.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Appropriate nomenclature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All of the terms in the NSCV and referenced standards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Commercial vessels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Any vessel cur</w:t>
            </w:r>
            <w:r w:rsidRPr="006E3F88">
              <w:t>rently defined as a commercial vessel in Marine Safety (Domestic Commercial Vessel) National Law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Plans and drawings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ListBullet"/>
            </w:pPr>
            <w:r w:rsidRPr="006E3F88">
              <w:t>Any plan as referred to in the NSCV</w:t>
            </w:r>
          </w:p>
          <w:p w:rsidR="00000000" w:rsidRPr="006E3F88" w:rsidP="006E3F88">
            <w:pPr>
              <w:pStyle w:val="ListBullet"/>
            </w:pPr>
            <w:r w:rsidRPr="006E3F88">
              <w:t>Bilge diagram</w:t>
            </w:r>
          </w:p>
          <w:p w:rsidR="00000000" w:rsidRPr="006E3F88" w:rsidP="006E3F88">
            <w:pPr>
              <w:pStyle w:val="ListBullet"/>
            </w:pPr>
            <w:r w:rsidRPr="006E3F88">
              <w:t>Cargo arrangement /tank plan</w:t>
            </w:r>
          </w:p>
          <w:p w:rsidR="00000000" w:rsidRPr="006E3F88" w:rsidP="006E3F88">
            <w:pPr>
              <w:pStyle w:val="ListBullet"/>
            </w:pPr>
            <w:r w:rsidRPr="006E3F88">
              <w:t>Docking plans</w:t>
            </w:r>
          </w:p>
          <w:p w:rsidR="00000000" w:rsidRPr="006E3F88" w:rsidP="006E3F88">
            <w:pPr>
              <w:pStyle w:val="ListBullet"/>
            </w:pPr>
            <w:r w:rsidRPr="006E3F88">
              <w:t>Fire and evacuation</w:t>
            </w:r>
          </w:p>
          <w:p w:rsidR="00000000" w:rsidRPr="006E3F88" w:rsidP="006E3F88">
            <w:pPr>
              <w:pStyle w:val="ListBullet"/>
            </w:pPr>
            <w:r w:rsidRPr="006E3F88">
              <w:t>General arra</w:t>
            </w:r>
            <w:r w:rsidRPr="006E3F88">
              <w:t>ngement plan</w:t>
            </w:r>
          </w:p>
          <w:p w:rsidR="00000000" w:rsidRPr="006E3F88" w:rsidP="006E3F88">
            <w:pPr>
              <w:pStyle w:val="ListBullet"/>
            </w:pPr>
            <w:r w:rsidRPr="006E3F88">
              <w:t>Lines plan</w:t>
            </w:r>
          </w:p>
          <w:p w:rsidR="00000000" w:rsidRPr="006E3F88" w:rsidP="006E3F88">
            <w:pPr>
              <w:pStyle w:val="ListBullet"/>
            </w:pPr>
            <w:r w:rsidRPr="006E3F88">
              <w:t>Sections and views</w:t>
            </w:r>
          </w:p>
          <w:p w:rsidR="00000000" w:rsidRPr="006E3F88" w:rsidP="006E3F88">
            <w:pPr>
              <w:pStyle w:val="ListBullet"/>
            </w:pPr>
            <w:r w:rsidRPr="006E3F88">
              <w:t>Shell expansion plan</w:t>
            </w:r>
          </w:p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System operating procedures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Basic factors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ListBullet"/>
            </w:pPr>
            <w:r w:rsidRPr="006E3F88">
              <w:t xml:space="preserve">Australian and New Zealand Standards </w:t>
            </w:r>
          </w:p>
          <w:p w:rsidR="00000000" w:rsidRPr="006E3F88" w:rsidP="006E3F88">
            <w:pPr>
              <w:pStyle w:val="ListBullet"/>
            </w:pPr>
            <w:r w:rsidRPr="006E3F88">
              <w:t>Class rules</w:t>
            </w:r>
          </w:p>
          <w:p w:rsidR="00000000" w:rsidRPr="006E3F88" w:rsidP="006E3F88">
            <w:pPr>
              <w:pStyle w:val="ListBullet"/>
            </w:pPr>
            <w:r w:rsidRPr="006E3F88">
              <w:t>NSCV</w:t>
            </w:r>
          </w:p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Uniform Shipping Laws (USL) Code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Basic factors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ListBullet"/>
            </w:pPr>
            <w:r w:rsidRPr="006E3F88">
              <w:t xml:space="preserve">Framing requirements </w:t>
            </w:r>
          </w:p>
          <w:p w:rsidR="00000000" w:rsidRPr="006E3F88" w:rsidP="006E3F88">
            <w:pPr>
              <w:pStyle w:val="ListBullet"/>
            </w:pPr>
            <w:r w:rsidRPr="006E3F88">
              <w:t xml:space="preserve">Plating </w:t>
            </w:r>
          </w:p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Scantlings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Basic stability theory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ListBullet"/>
            </w:pPr>
            <w:r w:rsidRPr="006E3F88">
              <w:t xml:space="preserve">Differences between transverse and longitudinal stability and causes of list and trim </w:t>
            </w:r>
          </w:p>
          <w:p w:rsidR="00000000" w:rsidRPr="006E3F88" w:rsidP="006E3F88">
            <w:pPr>
              <w:pStyle w:val="ListBullet"/>
            </w:pPr>
            <w:r w:rsidRPr="006E3F88">
              <w:t xml:space="preserve">Effects of density of sea water on draught and freeboard of a small vessel </w:t>
            </w:r>
          </w:p>
          <w:p w:rsidR="00000000" w:rsidRPr="006E3F88" w:rsidP="006E3F88">
            <w:pPr>
              <w:pStyle w:val="ListBullet"/>
            </w:pPr>
            <w:r w:rsidRPr="006E3F88">
              <w:t>Impact</w:t>
            </w:r>
            <w:r w:rsidRPr="006E3F88">
              <w:t xml:space="preserve"> of design and hull shape on stability</w:t>
            </w:r>
          </w:p>
          <w:p w:rsidR="00000000" w:rsidRPr="006E3F88" w:rsidP="006E3F88">
            <w:pPr>
              <w:pStyle w:val="ListBullet"/>
            </w:pPr>
            <w:r w:rsidRPr="006E3F88">
              <w:t>Relationship between light displacement, loaded displacement and deadweight tonnage</w:t>
            </w:r>
          </w:p>
          <w:p w:rsidR="00000000" w:rsidRPr="006E3F88" w:rsidP="006E3F88">
            <w:pPr>
              <w:pStyle w:val="ListBullet"/>
            </w:pPr>
            <w:r w:rsidRPr="006E3F88">
              <w:t>Relationship between weight and buoyancy in relation to floating bodies reserve buoyancy equilibrium</w:t>
            </w:r>
          </w:p>
          <w:p w:rsidR="00000000" w:rsidRPr="006E3F88" w:rsidP="006E3F88">
            <w:pPr>
              <w:pStyle w:val="ListBullet"/>
            </w:pPr>
            <w:r w:rsidRPr="006E3F88">
              <w:t>Stability terms and definitions</w:t>
            </w:r>
          </w:p>
          <w:p w:rsidR="00000000" w:rsidP="006E3F88">
            <w:pPr>
              <w:pStyle w:val="ListBullet"/>
              <w:rPr>
                <w:lang w:val="en-NZ"/>
              </w:rPr>
            </w:pPr>
            <w:r w:rsidRPr="006E3F88">
              <w:t>Any other terms referred to in standard works on small ship naval architecture</w:t>
            </w:r>
          </w:p>
        </w:tc>
      </w:tr>
      <w:tr w:rsidTr="002F5B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F88">
            <w:pPr>
              <w:pStyle w:val="BodyText"/>
              <w:rPr>
                <w:lang w:val="en-NZ"/>
              </w:rPr>
            </w:pPr>
            <w:r w:rsidRPr="006E3F88">
              <w:t>Types of vessel materials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F88" w:rsidP="006E3F88">
            <w:pPr>
              <w:pStyle w:val="ListBullet"/>
            </w:pPr>
            <w:r w:rsidRPr="006E3F88">
              <w:t>Ferrocement</w:t>
            </w:r>
          </w:p>
          <w:p w:rsidR="00000000" w:rsidRPr="006E3F88" w:rsidP="006E3F88">
            <w:pPr>
              <w:pStyle w:val="ListBullet"/>
            </w:pPr>
            <w:r w:rsidRPr="006E3F88">
              <w:t>Laminated materials and fabrics</w:t>
            </w:r>
          </w:p>
          <w:p w:rsidR="00000000" w:rsidRPr="006E3F88" w:rsidP="006E3F88">
            <w:pPr>
              <w:pStyle w:val="ListBullet"/>
            </w:pPr>
            <w:r w:rsidRPr="006E3F88">
              <w:t>Laminated timber</w:t>
            </w:r>
          </w:p>
          <w:p w:rsidR="00000000" w:rsidRPr="006E3F88" w:rsidP="006E3F88">
            <w:pPr>
              <w:pStyle w:val="ListBullet"/>
            </w:pPr>
            <w:r w:rsidRPr="006E3F88">
              <w:t>Moulded fibre composites</w:t>
            </w:r>
          </w:p>
          <w:p w:rsidR="00000000" w:rsidRPr="006E3F88" w:rsidP="006E3F88">
            <w:pPr>
              <w:pStyle w:val="ListBullet"/>
            </w:pPr>
            <w:r w:rsidRPr="006E3F88">
              <w:t xml:space="preserve">Riveting </w:t>
            </w:r>
          </w:p>
          <w:p w:rsidR="00000000" w:rsidRPr="006E3F88" w:rsidP="006E3F88">
            <w:pPr>
              <w:pStyle w:val="ListBullet"/>
            </w:pPr>
            <w:r w:rsidRPr="006E3F88">
              <w:t xml:space="preserve">Welded and riveted </w:t>
            </w:r>
          </w:p>
          <w:p w:rsidR="00000000" w:rsidRPr="006E3F88" w:rsidP="006E3F88">
            <w:pPr>
              <w:pStyle w:val="ListBullet"/>
            </w:pPr>
            <w:r w:rsidRPr="006E3F88">
              <w:t>Welded metal</w:t>
            </w:r>
          </w:p>
          <w:p w:rsidR="00000000" w:rsidRPr="006E3F88" w:rsidP="006E3F88">
            <w:pPr>
              <w:pStyle w:val="ListBullet"/>
            </w:pPr>
            <w:r w:rsidRPr="006E3F88">
              <w:t>Wood</w:t>
            </w:r>
          </w:p>
          <w:p w:rsidR="00000000" w:rsidRPr="006E3F88" w:rsidP="006E3F88">
            <w:pPr>
              <w:pStyle w:val="ListBullet"/>
            </w:pPr>
            <w:r w:rsidRPr="006E3F88">
              <w:t>Any other methods relevant to local commercial vessel market referred to in standard works on small craft construction</w:t>
            </w:r>
          </w:p>
        </w:tc>
      </w:tr>
    </w:tbl>
    <w:p w:rsidR="00000000" w:rsidRPr="006E3F88" w:rsidP="006E3F88">
      <w:pPr>
        <w:pStyle w:val="BodyText"/>
      </w:pP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12" w:name="O_538548"/>
      <w:bookmarkEnd w:id="12"/>
      <w:r w:rsidRPr="006E3F88">
        <w:t>Unit Sector(s)</w:t>
      </w:r>
    </w:p>
    <w:p w:rsidR="00000000" w:rsidRPr="006E3F88" w:rsidP="006E3F88">
      <w:pPr>
        <w:pStyle w:val="BodyText"/>
      </w:pPr>
      <w:r w:rsidRPr="006E3F88">
        <w:t>Not applicable.</w:t>
      </w:r>
    </w:p>
    <w:p w:rsidR="00000000" w:rsidRPr="006E3F88" w:rsidP="006E3F88">
      <w:pPr>
        <w:pStyle w:val="AllowPageBreak"/>
      </w:pPr>
    </w:p>
    <w:p w:rsidR="00000000" w:rsidRPr="006E3F88" w:rsidP="006E3F88">
      <w:pPr>
        <w:pStyle w:val="Heading1"/>
      </w:pPr>
      <w:bookmarkStart w:id="13" w:name="O_538547"/>
      <w:bookmarkEnd w:id="13"/>
      <w:r w:rsidRPr="006E3F88">
        <w:t>Competency Field</w:t>
      </w:r>
    </w:p>
    <w:p w:rsidR="00000000" w:rsidRPr="006E3F88" w:rsidP="006E3F88">
      <w:pPr>
        <w:pStyle w:val="BodyText"/>
      </w:pPr>
      <w:r w:rsidRPr="006E3F88">
        <w:t>Marine Surveying</w:t>
      </w:r>
    </w:p>
    <w:p w:rsidR="00000000" w:rsidRPr="006E3F88" w:rsidP="006E3F88"/>
    <w:sectPr w:rsidSect="006E3F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88" w:rsidRPr="002F5BE7" w:rsidP="002F5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E7" w:rsidP="006E3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F5BE7" w:rsidP="006E3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F5BE7" w:rsidP="006E3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88" w:rsidRPr="002F5BE7" w:rsidP="002F5BE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E7" w:rsidRPr="002D2AF8" w:rsidP="006E3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MARM3002A Apply vessel construction theory to marine survey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2F5BE7" w:rsidP="006E3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0A6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E6D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803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F88"/>
  </w:style>
  <w:style w:type="character" w:customStyle="1" w:styleId="Heading1Char">
    <w:name w:val="Heading 1 Char"/>
    <w:basedOn w:val="DefaultParagraphFont"/>
    <w:link w:val="Heading1"/>
    <w:rsid w:val="006E3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F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F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F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F88"/>
    <w:rPr>
      <w:b/>
      <w:spacing w:val="0"/>
    </w:rPr>
  </w:style>
  <w:style w:type="paragraph" w:styleId="ListBullet2">
    <w:name w:val="List Bullet 2"/>
    <w:basedOn w:val="List2"/>
    <w:rsid w:val="006E3F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3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E3F8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3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F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F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3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F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F88"/>
    <w:rPr>
      <w:i/>
    </w:rPr>
  </w:style>
  <w:style w:type="paragraph" w:styleId="Caption">
    <w:name w:val="caption"/>
    <w:basedOn w:val="BodyText"/>
    <w:next w:val="Normal"/>
    <w:qFormat/>
    <w:rsid w:val="006E3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F88"/>
  </w:style>
  <w:style w:type="paragraph" w:styleId="TableofFigures">
    <w:name w:val="table of figures"/>
    <w:basedOn w:val="Normal"/>
    <w:next w:val="Normal"/>
    <w:semiHidden/>
    <w:rsid w:val="006E3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F88"/>
    <w:pPr>
      <w:numPr>
        <w:numId w:val="11"/>
      </w:numPr>
    </w:pPr>
  </w:style>
  <w:style w:type="character" w:customStyle="1" w:styleId="WingdingSymbols">
    <w:name w:val="Wingding Symbols"/>
    <w:rsid w:val="006E3F88"/>
    <w:rPr>
      <w:rFonts w:ascii="Wingdings" w:hAnsi="Wingdings"/>
    </w:rPr>
  </w:style>
  <w:style w:type="paragraph" w:customStyle="1" w:styleId="TableHeading">
    <w:name w:val="Table Heading"/>
    <w:basedOn w:val="HeadingBase"/>
    <w:rsid w:val="006E3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F88"/>
    <w:rPr>
      <w:color w:val="0033CC"/>
      <w:u w:val="none"/>
    </w:rPr>
  </w:style>
  <w:style w:type="paragraph" w:customStyle="1" w:styleId="BodyTextRight">
    <w:name w:val="Body Text Right"/>
    <w:basedOn w:val="BodyText"/>
    <w:rsid w:val="006E3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F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F88"/>
    <w:rPr>
      <w:sz w:val="32"/>
    </w:rPr>
  </w:style>
  <w:style w:type="paragraph" w:customStyle="1" w:styleId="HeadingProcedure">
    <w:name w:val="Heading Procedure"/>
    <w:basedOn w:val="HeadingBase"/>
    <w:next w:val="Normal"/>
    <w:rsid w:val="006E3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F88"/>
    <w:pPr>
      <w:spacing w:before="60" w:after="60"/>
    </w:pPr>
  </w:style>
  <w:style w:type="paragraph" w:styleId="ListContinue">
    <w:name w:val="List Continue"/>
    <w:basedOn w:val="List"/>
    <w:rsid w:val="006E3F88"/>
    <w:pPr>
      <w:ind w:firstLine="0"/>
    </w:pPr>
  </w:style>
  <w:style w:type="paragraph" w:customStyle="1" w:styleId="ListNote">
    <w:name w:val="List Note"/>
    <w:basedOn w:val="List"/>
    <w:rsid w:val="006E3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F88"/>
    <w:rPr>
      <w:rFonts w:ascii="Courier New" w:hAnsi="Courier New"/>
    </w:rPr>
  </w:style>
  <w:style w:type="paragraph" w:customStyle="1" w:styleId="NoteBullet">
    <w:name w:val="Note Bullet"/>
    <w:basedOn w:val="Note"/>
    <w:rsid w:val="006E3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F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3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F88"/>
    <w:rPr>
      <w:b/>
      <w:smallCaps/>
    </w:rPr>
  </w:style>
  <w:style w:type="paragraph" w:customStyle="1" w:styleId="TableListNumber">
    <w:name w:val="Table List Number"/>
    <w:basedOn w:val="ListNumber"/>
    <w:rsid w:val="006E3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F88"/>
    <w:pPr>
      <w:numPr>
        <w:numId w:val="9"/>
      </w:numPr>
    </w:pPr>
  </w:style>
  <w:style w:type="paragraph" w:customStyle="1" w:styleId="ListAlpha2">
    <w:name w:val="List Alpha 2"/>
    <w:basedOn w:val="List2"/>
    <w:rsid w:val="006E3F88"/>
    <w:pPr>
      <w:numPr>
        <w:numId w:val="8"/>
      </w:numPr>
    </w:pPr>
  </w:style>
  <w:style w:type="paragraph" w:styleId="List2">
    <w:name w:val="List 2"/>
    <w:basedOn w:val="BodyText"/>
    <w:rsid w:val="006E3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F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F8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F88"/>
    <w:pPr>
      <w:numPr>
        <w:numId w:val="3"/>
      </w:numPr>
    </w:pPr>
  </w:style>
  <w:style w:type="paragraph" w:styleId="ListBullet5">
    <w:name w:val="List Bullet 5"/>
    <w:basedOn w:val="List5"/>
    <w:rsid w:val="006E3F88"/>
    <w:pPr>
      <w:numPr>
        <w:numId w:val="4"/>
      </w:numPr>
    </w:pPr>
  </w:style>
  <w:style w:type="paragraph" w:styleId="ListContinue2">
    <w:name w:val="List Continue 2"/>
    <w:basedOn w:val="List2"/>
    <w:rsid w:val="006E3F88"/>
    <w:pPr>
      <w:ind w:firstLine="0"/>
    </w:pPr>
  </w:style>
  <w:style w:type="paragraph" w:styleId="ListContinue3">
    <w:name w:val="List Continue 3"/>
    <w:basedOn w:val="List3"/>
    <w:rsid w:val="006E3F88"/>
    <w:pPr>
      <w:ind w:left="1021" w:firstLine="0"/>
    </w:pPr>
  </w:style>
  <w:style w:type="paragraph" w:styleId="ListContinue4">
    <w:name w:val="List Continue 4"/>
    <w:basedOn w:val="List4"/>
    <w:rsid w:val="006E3F88"/>
    <w:pPr>
      <w:ind w:firstLine="0"/>
    </w:pPr>
  </w:style>
  <w:style w:type="paragraph" w:styleId="ListContinue5">
    <w:name w:val="List Continue 5"/>
    <w:basedOn w:val="List5"/>
    <w:rsid w:val="006E3F88"/>
    <w:pPr>
      <w:ind w:firstLine="0"/>
    </w:pPr>
  </w:style>
  <w:style w:type="paragraph" w:styleId="ListNumber3">
    <w:name w:val="List Number 3"/>
    <w:basedOn w:val="List3"/>
    <w:rsid w:val="006E3F88"/>
    <w:pPr>
      <w:numPr>
        <w:numId w:val="5"/>
      </w:numPr>
    </w:pPr>
  </w:style>
  <w:style w:type="paragraph" w:styleId="ListNumber4">
    <w:name w:val="List Number 4"/>
    <w:basedOn w:val="List4"/>
    <w:rsid w:val="006E3F88"/>
    <w:pPr>
      <w:numPr>
        <w:numId w:val="6"/>
      </w:numPr>
    </w:pPr>
  </w:style>
  <w:style w:type="paragraph" w:styleId="ListNumber5">
    <w:name w:val="List Number 5"/>
    <w:basedOn w:val="List5"/>
    <w:rsid w:val="006E3F88"/>
    <w:pPr>
      <w:numPr>
        <w:numId w:val="7"/>
      </w:numPr>
    </w:pPr>
  </w:style>
  <w:style w:type="paragraph" w:styleId="BlockText">
    <w:name w:val="Block Text"/>
    <w:basedOn w:val="Normal"/>
    <w:rsid w:val="006E3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F88"/>
    <w:rPr>
      <w:sz w:val="16"/>
      <w:vertAlign w:val="superscript"/>
    </w:rPr>
  </w:style>
  <w:style w:type="character" w:customStyle="1" w:styleId="Symbols">
    <w:name w:val="Symbols"/>
    <w:basedOn w:val="DefaultParagraphFont"/>
    <w:rsid w:val="006E3F88"/>
    <w:rPr>
      <w:rFonts w:ascii="Symbol" w:hAnsi="Symbol"/>
    </w:rPr>
  </w:style>
  <w:style w:type="character" w:customStyle="1" w:styleId="MenuOptions">
    <w:name w:val="Menu Options"/>
    <w:basedOn w:val="DefaultParagraphFont"/>
    <w:rsid w:val="006E3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F88"/>
    <w:rPr>
      <w:b/>
    </w:rPr>
  </w:style>
  <w:style w:type="character" w:customStyle="1" w:styleId="Underlined">
    <w:name w:val="Underlined"/>
    <w:basedOn w:val="DefaultParagraphFont"/>
    <w:rsid w:val="006E3F88"/>
    <w:rPr>
      <w:u w:val="single"/>
    </w:rPr>
  </w:style>
  <w:style w:type="paragraph" w:customStyle="1" w:styleId="TableBodyTextRight">
    <w:name w:val="Table Body Text Right"/>
    <w:basedOn w:val="TableBodyText"/>
    <w:rsid w:val="006E3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F88"/>
    <w:rPr>
      <w:sz w:val="18"/>
    </w:rPr>
  </w:style>
  <w:style w:type="paragraph" w:customStyle="1" w:styleId="BodySmallRight">
    <w:name w:val="Body Small Right"/>
    <w:basedOn w:val="BodyTextRight"/>
    <w:rsid w:val="006E3F88"/>
    <w:rPr>
      <w:sz w:val="18"/>
      <w:szCs w:val="18"/>
    </w:rPr>
  </w:style>
  <w:style w:type="paragraph" w:customStyle="1" w:styleId="MarginEdition">
    <w:name w:val="Margin Edition"/>
    <w:basedOn w:val="MarginNote"/>
    <w:rsid w:val="006E3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F88"/>
    <w:rPr>
      <w:sz w:val="2"/>
      <w:szCs w:val="2"/>
    </w:rPr>
  </w:style>
  <w:style w:type="character" w:customStyle="1" w:styleId="Small">
    <w:name w:val="Small"/>
    <w:basedOn w:val="DefaultParagraphFont"/>
    <w:rsid w:val="006E3F88"/>
    <w:rPr>
      <w:sz w:val="16"/>
    </w:rPr>
  </w:style>
  <w:style w:type="paragraph" w:customStyle="1" w:styleId="WideTable">
    <w:name w:val="Wide Table"/>
    <w:basedOn w:val="Normal"/>
    <w:rsid w:val="006E3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F88"/>
  </w:style>
  <w:style w:type="paragraph" w:styleId="Quote">
    <w:name w:val="Quote"/>
    <w:basedOn w:val="Heading1"/>
    <w:link w:val="QuoteChar"/>
    <w:qFormat/>
    <w:rsid w:val="006E3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F88"/>
    <w:pPr>
      <w:pageBreakBefore/>
    </w:pPr>
  </w:style>
  <w:style w:type="paragraph" w:customStyle="1" w:styleId="Border">
    <w:name w:val="Border"/>
    <w:basedOn w:val="Normal"/>
    <w:qFormat/>
    <w:rsid w:val="006E3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F88"/>
    <w:rPr>
      <w:u w:val="single"/>
    </w:rPr>
  </w:style>
  <w:style w:type="paragraph" w:styleId="BalloonText">
    <w:name w:val="Balloon Text"/>
    <w:basedOn w:val="Normal"/>
    <w:link w:val="BalloonTextChar"/>
    <w:rsid w:val="006E3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F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F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1200</Words>
  <Characters>7390</Characters>
  <Application>Microsoft Office Word</Application>
  <DocSecurity>0</DocSecurity>
  <Lines>274</Lines>
  <Paragraphs>156</Paragraphs>
  <ScaleCrop>false</ScaleCrop>
  <Company>Author-it Software Corporation Ltd.</Company>
  <LinksUpToDate>false</LinksUpToDate>
  <CharactersWithSpaces>8516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MARM3002A Apply vessel construction theory to marine survey tasks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2013-06-06T05:12:00Z</dcterms:created>
  <dcterms:modified xsi:type="dcterms:W3CDTF">2013-06-06T05:12:00Z</dcterms:modified>
</cp:coreProperties>
</file>