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3C7" w:rsidP="003E63C7">
      <w:pPr>
        <w:pStyle w:val="Title"/>
      </w:pPr>
      <w:r>
        <w:fldChar w:fldCharType="begin"/>
      </w:r>
      <w:r>
        <w:instrText xml:space="preserve"> TITLE   \* MERGEFORMAT </w:instrText>
      </w:r>
      <w:r>
        <w:fldChar w:fldCharType="separate"/>
      </w:r>
      <w:r>
        <w:t>MARL6023A Demonstrate advanced knowledge of ship operation and maintenance</w:t>
      </w:r>
      <w:r>
        <w:fldChar w:fldCharType="end"/>
      </w:r>
    </w:p>
    <w:p w:rsidR="003E63C7" w:rsidP="003E63C7">
      <w:pPr>
        <w:pStyle w:val="Version"/>
        <w:sectPr w:rsidSect="000B4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77A" w:rsidP="000B477A">
      <w:pPr>
        <w:pStyle w:val="SuperHeading"/>
      </w:pPr>
      <w:r w:rsidRPr="000B477A">
        <w:t>MARL6023A Demonstrate advanced knowledge of ship operation and maintenance</w:t>
      </w:r>
    </w:p>
    <w:p w:rsidR="00000000" w:rsidRPr="000B477A" w:rsidP="000B477A">
      <w:pPr>
        <w:pStyle w:val="Heading1"/>
      </w:pPr>
      <w:bookmarkStart w:id="1" w:name="O_538516"/>
      <w:bookmarkEnd w:id="1"/>
      <w:r w:rsidRPr="000B477A">
        <w:t>Modification History</w:t>
      </w:r>
    </w:p>
    <w:p w:rsidR="00000000" w:rsidRPr="000B477A" w:rsidP="000B477A">
      <w:pPr>
        <w:pStyle w:val="BodyText"/>
      </w:pPr>
      <w:r w:rsidRPr="000B477A">
        <w:t>Release 1</w:t>
      </w:r>
    </w:p>
    <w:p w:rsidR="00000000" w:rsidRPr="000B477A" w:rsidP="000B477A">
      <w:pPr>
        <w:pStyle w:val="BodyText"/>
      </w:pPr>
      <w:r w:rsidRPr="000B477A">
        <w:t>This is the first release of this unit.</w:t>
      </w:r>
    </w:p>
    <w:p w:rsidR="00000000" w:rsidRPr="000B477A" w:rsidP="000B477A">
      <w:pPr>
        <w:pStyle w:val="AllowPageBreak"/>
      </w:pPr>
    </w:p>
    <w:p w:rsidR="00000000" w:rsidRPr="000B477A" w:rsidP="000B477A">
      <w:pPr>
        <w:pStyle w:val="Heading1"/>
      </w:pPr>
      <w:bookmarkStart w:id="2" w:name="O_538528"/>
      <w:bookmarkEnd w:id="2"/>
      <w:r w:rsidRPr="000B477A">
        <w:t>Unit Descriptor</w:t>
      </w:r>
    </w:p>
    <w:p w:rsidR="00000000" w:rsidRPr="000B477A" w:rsidP="000B477A">
      <w:pPr>
        <w:pStyle w:val="BodyText"/>
      </w:pPr>
      <w:r w:rsidRPr="000B477A">
        <w:t>This unit involves the skills and knowledge required to ensure that vessels comply with regulatory and survey requirements as well as implementing maintenance and repair procedures associated with satisfying maintenance of class. It includes analysing regu</w:t>
      </w:r>
      <w:r w:rsidRPr="000B477A">
        <w:t>latory framework impacting on commercial shipping operations; maintenance strategies relating to classification surveys; statutory survey requirements; and factors influencing vessel stability.</w:t>
      </w:r>
    </w:p>
    <w:p w:rsidR="00000000" w:rsidRPr="000B477A" w:rsidP="000B477A">
      <w:pPr>
        <w:pStyle w:val="BodyText"/>
      </w:pPr>
      <w:r w:rsidRPr="000B477A">
        <w:t xml:space="preserve">It also includes analysing repair and maintenance methods for </w:t>
      </w:r>
      <w:r w:rsidRPr="000B477A">
        <w:t>hull work, pipe work and pumping systems, machinery, propellers and other items to satisfy maintenance of class position; international maritime dangerous goods code requirements; safe working practices in enclosed or confined spaces; dry docking procedure</w:t>
      </w:r>
      <w:r w:rsidRPr="000B477A">
        <w:t>s and responsibilities of engineering staff; and shipboard vibration.</w:t>
      </w:r>
    </w:p>
    <w:p w:rsidR="00000000" w:rsidRPr="000B477A" w:rsidP="000B477A">
      <w:pPr>
        <w:pStyle w:val="AllowPageBreak"/>
      </w:pPr>
    </w:p>
    <w:p w:rsidR="00000000" w:rsidRPr="000B477A" w:rsidP="000B477A">
      <w:pPr>
        <w:pStyle w:val="Heading1"/>
      </w:pPr>
      <w:bookmarkStart w:id="3" w:name="O_538527"/>
      <w:bookmarkEnd w:id="3"/>
      <w:r w:rsidRPr="000B477A">
        <w:t>Application of the Unit</w:t>
      </w:r>
    </w:p>
    <w:p w:rsidR="00000000" w:rsidRPr="000B477A" w:rsidP="000B477A">
      <w:pPr>
        <w:pStyle w:val="BodyText"/>
      </w:pPr>
      <w:r w:rsidRPr="000B477A">
        <w:t>This unit applies to the work of a Marine Engineer Class 1 on commercial vessels of unlimited propulsion power and forms part of the requirements</w:t>
      </w:r>
      <w:r w:rsidRPr="000B477A">
        <w:t xml:space="preserve"> for the Certificate of Competency Marine Engineer Class 1 issued by the Australian Maritime Safety Authority (AMSA).</w:t>
      </w:r>
    </w:p>
    <w:p w:rsidR="00000000" w:rsidRPr="000B477A" w:rsidP="000B477A">
      <w:pPr>
        <w:pStyle w:val="AllowPageBreak"/>
      </w:pPr>
    </w:p>
    <w:p w:rsidR="00000000" w:rsidRPr="000B477A" w:rsidP="000B477A">
      <w:pPr>
        <w:pStyle w:val="Heading1"/>
      </w:pPr>
      <w:bookmarkStart w:id="4" w:name="O_538526"/>
      <w:bookmarkEnd w:id="4"/>
      <w:r w:rsidRPr="000B477A">
        <w:t>Licensing/Regulatory Information</w:t>
      </w:r>
    </w:p>
    <w:p w:rsidR="00000000" w:rsidRPr="000B477A" w:rsidP="000B477A">
      <w:pPr>
        <w:pStyle w:val="BodyText"/>
      </w:pPr>
      <w:r w:rsidRPr="000B477A">
        <w:t>Not applicable.</w:t>
      </w:r>
    </w:p>
    <w:p w:rsidR="00000000" w:rsidRPr="000B477A" w:rsidP="000B477A">
      <w:pPr>
        <w:pStyle w:val="AllowPageBreak"/>
      </w:pPr>
    </w:p>
    <w:p w:rsidR="00000000" w:rsidRPr="000B477A" w:rsidP="000B477A">
      <w:pPr>
        <w:pStyle w:val="Heading1"/>
      </w:pPr>
      <w:bookmarkStart w:id="5" w:name="O_538525"/>
      <w:bookmarkEnd w:id="5"/>
      <w:r w:rsidRPr="000B477A">
        <w:t>Pre-Requisites</w:t>
      </w:r>
    </w:p>
    <w:p w:rsidR="00000000" w:rsidRPr="000B477A" w:rsidP="000B477A">
      <w:pPr>
        <w:pStyle w:val="BodyText"/>
      </w:pPr>
      <w:r w:rsidRPr="000B477A">
        <w:t>Not applicable.</w:t>
      </w:r>
    </w:p>
    <w:p w:rsidR="00000000" w:rsidRPr="000B477A" w:rsidP="000B477A">
      <w:pPr>
        <w:pStyle w:val="AllowPageBreak"/>
      </w:pPr>
    </w:p>
    <w:p w:rsidR="00000000" w:rsidRPr="000B477A" w:rsidP="000B477A">
      <w:pPr>
        <w:pStyle w:val="Heading1"/>
      </w:pPr>
      <w:bookmarkStart w:id="6" w:name="O_538524"/>
      <w:bookmarkEnd w:id="6"/>
      <w:r w:rsidRPr="000B477A">
        <w:t>Employa</w:t>
      </w:r>
      <w:r w:rsidRPr="000B477A">
        <w:t>bility Skills Information</w:t>
      </w:r>
    </w:p>
    <w:p w:rsidR="00000000" w:rsidRPr="000B477A" w:rsidP="000B477A">
      <w:pPr>
        <w:pStyle w:val="BodyText"/>
      </w:pPr>
      <w:r w:rsidRPr="000B477A">
        <w:t>This unit contains employability skills.</w:t>
      </w:r>
    </w:p>
    <w:p w:rsidR="00000000" w:rsidRPr="000B477A" w:rsidP="000B477A">
      <w:pPr>
        <w:pStyle w:val="AllowPageBreak"/>
      </w:pPr>
    </w:p>
    <w:p w:rsidR="00000000" w:rsidRPr="000B477A" w:rsidP="000B477A">
      <w:pPr>
        <w:pStyle w:val="Heading1"/>
      </w:pPr>
      <w:bookmarkStart w:id="7" w:name="O_538523"/>
      <w:bookmarkEnd w:id="7"/>
      <w:r w:rsidRPr="000B477A">
        <w:t>Elements and Performance Criteria Pre-Content</w:t>
      </w:r>
    </w:p>
    <w:tbl>
      <w:tblPr>
        <w:tblW w:w="9640" w:type="dxa"/>
        <w:tblLayout w:type="fixed"/>
        <w:tblCellMar>
          <w:left w:w="62" w:type="dxa"/>
          <w:right w:w="62" w:type="dxa"/>
        </w:tblCellMar>
        <w:tblLook w:val="0000"/>
      </w:tblPr>
      <w:tblGrid>
        <w:gridCol w:w="2776"/>
        <w:gridCol w:w="6864"/>
      </w:tblGrid>
      <w:tr w:rsidTr="003E63C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Performance criteria describe the required performance neede</w:t>
            </w:r>
            <w:r w:rsidRPr="000B477A">
              <w:t>d to demonstrate achievement of the element. Assessment of performance is to be consistent with the evidence guide.</w:t>
            </w:r>
          </w:p>
        </w:tc>
      </w:tr>
    </w:tbl>
    <w:p w:rsidR="00000000" w:rsidRPr="000B477A" w:rsidP="000B477A">
      <w:pPr>
        <w:pStyle w:val="BodyText"/>
      </w:pPr>
    </w:p>
    <w:p w:rsidR="00000000" w:rsidRPr="000B477A" w:rsidP="000B477A">
      <w:pPr>
        <w:pStyle w:val="AllowPageBreak"/>
      </w:pPr>
    </w:p>
    <w:p w:rsidR="00000000" w:rsidRPr="000B477A" w:rsidP="000B477A">
      <w:pPr>
        <w:pStyle w:val="Heading1"/>
      </w:pPr>
      <w:bookmarkStart w:id="8" w:name="O_538522"/>
      <w:bookmarkEnd w:id="8"/>
      <w:r w:rsidRPr="000B477A">
        <w:t>Elements and Performance Criteria</w:t>
      </w:r>
    </w:p>
    <w:tbl>
      <w:tblPr>
        <w:tblW w:w="0" w:type="auto"/>
        <w:tblCellMar>
          <w:left w:w="62" w:type="dxa"/>
          <w:right w:w="62" w:type="dxa"/>
        </w:tblCellMar>
        <w:tblLook w:val="0000"/>
      </w:tblPr>
      <w:tblGrid>
        <w:gridCol w:w="429"/>
        <w:gridCol w:w="1717"/>
        <w:gridCol w:w="640"/>
        <w:gridCol w:w="6410"/>
      </w:tblGrid>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regulatory framework impacting on commercial shipping operations</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Functions of International Maritime Organization (IMO), its fields of influence, role of member states, adoption of recommendations through maritime legislation and exemptions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Role of International Labour Organization (ILO) Convention i</w:t>
            </w:r>
            <w:r w:rsidRPr="000B477A">
              <w:t>n relation to shipboard practices is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1.3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Key provisions of Australian maritime legislation</w:t>
            </w:r>
            <w:r w:rsidRPr="000B477A">
              <w:t xml:space="preserv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Role of AMSA in relation to maritime safety, protection of marine environment, and aviation and marine search and rescue is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Role of Flag State administrations, Port State Control and other methods of implementation and enforcement of international agreements and conventions is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Role of insurance underwriters, Protection and Indemnity (P &amp; I) Clubs and pro</w:t>
            </w:r>
            <w:r w:rsidRPr="000B477A">
              <w:t>cedures for lodging claims following machinery failure and/or damage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1.7</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Role of classification societies, IACS and Memorandum of Agreement with Flag States is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1.8</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Role of ship owners and ship management companies regarding</w:t>
            </w:r>
            <w:r w:rsidRPr="000B477A">
              <w:t xml:space="preserve"> ISM Code and ship management responsibilities regarding operation and maintenance is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1.9</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Role of independent inspection agencies and adoption of inspection and maintenance guidelines for different ship types is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1.10</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Standards of Tr</w:t>
            </w:r>
            <w:r w:rsidRPr="000B477A">
              <w:t>aining, Certification &amp; Watchkeeping (STCW) crew training requirements and implications for emergency response, administration, operation and maintenance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1.11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Key provisions of the Code of Safe Working Practice for Australian Seafarers</w:t>
            </w:r>
            <w:r w:rsidRPr="000B477A">
              <w:t xml:space="preserve"> are analysed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maintenance strategies relating to classification surveys</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2.1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 xml:space="preserve">Common </w:t>
            </w:r>
            <w:r w:rsidRPr="000B477A">
              <w:rPr>
                <w:rStyle w:val="BoldandItalics"/>
              </w:rPr>
              <w:t>areas covered by classification</w:t>
            </w:r>
            <w:r w:rsidRPr="000B477A">
              <w:t xml:space="preserve"> surveys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2.2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Survey methods</w:t>
            </w:r>
            <w:r w:rsidRPr="000B477A">
              <w:t xml:space="preserv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2.3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Terms of periodical, annual, renewal, intermediate and occasional surveys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2.4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 xml:space="preserve">Common defects identified in </w:t>
            </w:r>
            <w:r w:rsidRPr="000B477A">
              <w:rPr>
                <w:rStyle w:val="BoldandItalics"/>
              </w:rPr>
              <w:t>classification surveys</w:t>
            </w:r>
            <w:r w:rsidRPr="000B477A">
              <w:t xml:space="preserve"> and appropriate remedial actions are analysed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statutory survey requirements</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3.1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Areas of vessel c</w:t>
            </w:r>
            <w:r w:rsidRPr="000B477A">
              <w:rPr>
                <w:rStyle w:val="BoldandItalics"/>
              </w:rPr>
              <w:t>overed by statutory surveys</w:t>
            </w:r>
            <w:r w:rsidRPr="000B477A">
              <w:t xml:space="preserve">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Statutory requirements for change of Flag, owner, and term expiry during layup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Records and documentation required for statutory surveys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Load line measurements and conditions of freeboard assignment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Key areas of maintenance and testing of load line items and actions for addressing identified maintenance requirements and defects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Areas covered by safety construction surveys and associated faults, maintenance and repairs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3.7</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Procedures for planning safety equipment surveys and actions for addressing identified maintenance requirements and defects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w:t>
            </w:r>
            <w:r w:rsidRPr="000B477A">
              <w:t>8</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Requirements for survey preparation under MARPOL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3.9</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Survey requirements for safety radio, chemical and gas tanker certificates of fitness, and passenger ship safety certificates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3.10</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Application of Port State Control surveys, Flag State jurisdiction and IMO guidelines in relation to vessel detention and identification of substandard ships are analysed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factors influencing vessel stability</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4.1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 xml:space="preserve">Loss of GM </w:t>
            </w:r>
            <w:r w:rsidRPr="000B477A">
              <w:t>due to addition, removal or shift of mass on board is calculated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4.2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Action to be taken with partial loss of intact buoyancy is specified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4.3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Angle of Loll is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4.4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Causes of vessel instability during ballasting, bunkering, cargo pumping and other daily routines and possible corrective and avoidance measures are assessed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4.5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Risks associated with carrying thixotropic bulk cargo, deck cargo or grain and consequences of cargo movement or loss are outlined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4.6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Damage and intact stability requirements for merchant ships, countermeasures for Ro-Ro vessels and damage control asse</w:t>
            </w:r>
            <w:r w:rsidRPr="000B477A">
              <w:t>ssment following collision or grounding is assessed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4.7</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Operational procedures to minimise and control flooding</w:t>
            </w:r>
            <w:r w:rsidRPr="000B477A">
              <w:t xml:space="preserve"> are prepared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4.8</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Stability requirements for routine and emergency dry docking, including stability assessment for the docking duration, ar</w:t>
            </w:r>
            <w:r w:rsidRPr="000B477A">
              <w:t>e specified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4.9</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Factors causing ship squat and other influences on vessel manoeuvrability are assessed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Maintain class certification</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Methods for repair and maintenance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5.2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 xml:space="preserve">Properties </w:t>
            </w:r>
            <w:r w:rsidRPr="000B477A">
              <w:t>of ordinary and high tensile hull grades of steel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Processes and materials used in underwater hull repairs are assessed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5.4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Methods of minimising and controlling internal and external hull corrosion</w:t>
            </w:r>
            <w:r w:rsidRPr="000B477A">
              <w:t xml:space="preserve">, including bacterial </w:t>
            </w:r>
            <w:r w:rsidRPr="000B477A">
              <w:t>corrosion of bilges and fuel tanks, are evaluated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Examination and repair techniques for fixed pitch and controllable propellers are assessed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Dismantling, inspection, repair and re-assembly of thrusters and rudders is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5.7</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Methods of performance testing shipboard pumping systems</w:t>
            </w:r>
            <w:r w:rsidRPr="000B477A">
              <w:t xml:space="preserve"> are evaluated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5.8</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Causes of common faults and methods of assessment of shipboard pumping systems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5.9</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 xml:space="preserve">Condition monitoring of machinery is compared with </w:t>
            </w:r>
            <w:r w:rsidRPr="000B477A">
              <w:rPr>
                <w:rStyle w:val="BoldandItalics"/>
              </w:rPr>
              <w:t>planned maintenance system</w:t>
            </w:r>
            <w:r w:rsidRPr="000B477A">
              <w:rPr>
                <w:rStyle w:val="BoldandItalics"/>
              </w:rPr>
              <w:t>s</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5.10</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Causes of damage to and losses of bulk ships and tankers, and appropriate remedies are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5.11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Types and purpose of special and enhanced surveys are outlined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International Maritime Dangerous Goods (IMDG) Code requirements</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6.1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Key principles of IMDG Code</w:t>
            </w:r>
            <w:r w:rsidRPr="000B477A">
              <w:t xml:space="preserv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6.2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Action plans for managing emergency situations on board a vessel involving dangerous goods are developed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6.3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Criteria for evaluating effectiveness of action plans for managing emergency situations on board a vessel involving dangerous goods are established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safe working practices in enclosed spaces</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7.1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Hazards of shipboard enclosed spaces</w:t>
            </w:r>
            <w:r w:rsidRPr="000B477A">
              <w:t xml:space="preserv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7.2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Methods and regulatory requirements for testing atmosphere in enclosed spaces are outlined and evaluated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7.3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Function, status and limitations of chemist certificate of compliance is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7.4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Limits of exposure to common atmospheric hazards are stated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7.5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Typical safe entry permit for enclosed spaces, covering hot work and cleaning, evacuation procedures, training and contingency evaluation is prepared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7.6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Dangers of using cleaning solven</w:t>
            </w:r>
            <w:r w:rsidRPr="000B477A">
              <w:t>ts and painting in enclosed spaces using product safety data sheets (SDS)/material safety data sheets (MSDS) and work health and safety (WHS)/occupational health and safety (OHS) guidelines are assessed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dry docking procedures and responsibilities of engineering staff</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8.1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Dockyard contract, docking specifications and survey requirements are used to plan preparation of vessel for docking, explaining variations required for emergency docking</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8.2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D</w:t>
            </w:r>
            <w:r w:rsidRPr="000B477A">
              <w:t>ock work schedules, responsibilities for engineering personnel and procedures for dock entry, duration and refloating are prepared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8.3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Inspection and maintenance procedures for hull and machinery items in dock</w:t>
            </w:r>
            <w:r w:rsidRPr="000B477A">
              <w:t xml:space="preserve"> are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8.4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In-water hull cleaning methods and preparation essential for in-water surveys is evaluated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8.5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Types and application procedures of coatings used to protect ship hulls and tanks are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8.6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Procedures for vessel layup to satisfy class, insuranc</w:t>
            </w:r>
            <w:r w:rsidRPr="000B477A">
              <w:t>e, owner and statutory requirements are prepared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8.7</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Inspection and reactivation processes after prolonged layup are outlined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 xml:space="preserve">Analyse shipboard </w:t>
            </w:r>
            <w:r w:rsidRPr="000B477A">
              <w:rPr>
                <w:rStyle w:val="SpecialBold"/>
              </w:rPr>
              <w:t>vibration</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9.1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 xml:space="preserve">Appropriate </w:t>
            </w:r>
            <w:r w:rsidRPr="000B477A">
              <w:rPr>
                <w:rStyle w:val="BoldandItalics"/>
              </w:rPr>
              <w:t xml:space="preserve">terms </w:t>
            </w:r>
            <w:r w:rsidRPr="000B477A">
              <w:t>are applied when describing vibration</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9.2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Influence of mate</w:t>
            </w:r>
            <w:r w:rsidRPr="000B477A">
              <w:t>rials, construction, loading patterns and ship type on natural hull vibration patterns is assessed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9.3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Significance of hull response to excitation by sea state, machinery and propulsion systems is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9.4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Methods of prediction and in service assessment of resonant vibration are evaluated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9.5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Vibration related structural and equipment damage and failure is identified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9.6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 xml:space="preserve">Solutions </w:t>
            </w:r>
            <w:r w:rsidRPr="000B477A">
              <w:t>to troublesome vibration are proposed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9.7</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Acceptable vibration limits</w:t>
            </w:r>
            <w:r w:rsidRPr="000B477A">
              <w:t xml:space="preserve"> using relevant standards are established</w:t>
            </w:r>
          </w:p>
        </w:tc>
      </w:tr>
      <w:tr w:rsidTr="003E6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Analyse vessel bunkering requirements</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10.1</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Requirements for bunkering orders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10.2</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Procedures for taking bunkers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10.3</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Bunkering guidelines for spills and fire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10.4</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Methods and requirements for sampling fuels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10.5</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Procedures for assessing the quality and quantity of fuels are explained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10.6</w:t>
            </w: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BoldandItalics"/>
              </w:rPr>
              <w:t xml:space="preserve">Communication </w:t>
            </w:r>
            <w:r w:rsidRPr="000B477A">
              <w:t>requirements and procedures during bunkering operations are analysed</w:t>
            </w:r>
          </w:p>
        </w:tc>
      </w:tr>
      <w:tr w:rsidTr="003E6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10.7</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Methods for monito</w:t>
            </w:r>
            <w:r w:rsidRPr="000B477A">
              <w:t>ring levels and facilitating changeover of tanks are analysed</w:t>
            </w:r>
          </w:p>
        </w:tc>
      </w:tr>
    </w:tbl>
    <w:p w:rsidR="00000000" w:rsidRPr="000B477A" w:rsidP="000B477A">
      <w:pPr>
        <w:pStyle w:val="BodyText"/>
      </w:pPr>
    </w:p>
    <w:p w:rsidR="00000000" w:rsidRPr="000B477A" w:rsidP="000B477A">
      <w:pPr>
        <w:pStyle w:val="AllowPageBreak"/>
      </w:pPr>
    </w:p>
    <w:p w:rsidR="00000000" w:rsidRPr="000B477A" w:rsidP="000B477A">
      <w:pPr>
        <w:pStyle w:val="Heading1"/>
      </w:pPr>
      <w:bookmarkStart w:id="9" w:name="O_538521"/>
      <w:bookmarkEnd w:id="9"/>
      <w:r w:rsidRPr="000B477A">
        <w:t>Required Skills and Knowledge</w:t>
      </w:r>
    </w:p>
    <w:tbl>
      <w:tblPr>
        <w:tblW w:w="0" w:type="auto"/>
        <w:tblCellMar>
          <w:left w:w="62" w:type="dxa"/>
          <w:right w:w="62" w:type="dxa"/>
        </w:tblCellMar>
        <w:tblLook w:val="0000"/>
      </w:tblPr>
      <w:tblGrid>
        <w:gridCol w:w="9196"/>
      </w:tblGrid>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This section describes the skills and knowledge required for this unit.</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Required Skills: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Access information required in routine and emergency situations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Assess own work outcomes and maintain knowledge of current codes, standards, regulations and industry practices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Explain advanced concepts of ship operation and maintenance, and impart knowledge and ideas verbally, in writing and visually</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Identify, interpret and process complex numerical and graphical information required to analyse marine engineering functions and</w:t>
            </w:r>
            <w:r w:rsidRPr="000B477A">
              <w:t xml:space="preserve"> shipboard engineering related problems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Identify hazards and risks, and determine appropriate ways of responding to hazards, malfunctions and emergency situations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Identify methods and procedures needed to perform duties such as preparing for dry-dockin</w:t>
            </w:r>
            <w:r w:rsidRPr="000B477A">
              <w:t>g and statutory surveys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Read and interpret legislation and regulations related to maritime operations</w:t>
            </w:r>
          </w:p>
        </w:tc>
      </w:tr>
    </w:tbl>
    <w:p w:rsidR="00000000" w:rsidRPr="000B477A" w:rsidP="000B477A">
      <w:pPr>
        <w:pStyle w:val="BodyText"/>
      </w:pPr>
    </w:p>
    <w:tbl>
      <w:tblPr>
        <w:tblW w:w="0" w:type="auto"/>
        <w:tblCellMar>
          <w:left w:w="62" w:type="dxa"/>
          <w:right w:w="62" w:type="dxa"/>
        </w:tblCellMar>
        <w:tblLook w:val="0000"/>
      </w:tblPr>
      <w:tblGrid>
        <w:gridCol w:w="9196"/>
      </w:tblGrid>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Required Knowledge:</w:t>
            </w:r>
          </w:p>
        </w:tc>
      </w:tr>
      <w:tr w:rsidTr="003E63C7">
        <w:tblPrEx>
          <w:tblW w:w="0" w:type="auto"/>
          <w:tblCellMar>
            <w:left w:w="62" w:type="dxa"/>
            <w:right w:w="62" w:type="dxa"/>
          </w:tblCellMar>
          <w:tblLook w:val="0000"/>
        </w:tblPrEx>
        <w:trPr>
          <w:trHeight w:val="193"/>
        </w:trPr>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Australian maritime legislation</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Classification societies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Dry docking:</w:t>
            </w:r>
          </w:p>
          <w:p w:rsidR="00000000" w:rsidRPr="000B477A" w:rsidP="000B477A">
            <w:pPr>
              <w:pStyle w:val="ListBullet2"/>
            </w:pPr>
            <w:r w:rsidRPr="000B477A">
              <w:t xml:space="preserve">procedures </w:t>
            </w:r>
          </w:p>
          <w:p w:rsidR="00000000" w:rsidP="000B477A">
            <w:pPr>
              <w:pStyle w:val="ListBullet2"/>
              <w:rPr>
                <w:lang w:val="en-NZ"/>
              </w:rPr>
            </w:pPr>
            <w:r w:rsidRPr="000B477A">
              <w:t>responsibilities of engineering staff</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Enclosed spaces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Flag State responsibilities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Hierarchy and organisational structure of shipboard personnel</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IMDG Code requirements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Key international and Australian standards relating to shipping</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Key shipping authorities and organisations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Maintenance strategies relating to classification surveys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MARPOL</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Port State Control</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Regulatory framework impacting on commercial shipping operations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 xml:space="preserve">Repair and maintenance methods for hull work, pipe work and pumping systems, machinery, propellers </w:t>
            </w:r>
            <w:r w:rsidRPr="000B477A">
              <w:t>and other items to satisfy maintenance of class position</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Safe practices for working with lifting gear</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Safe working practices in enclosed or confined spaces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Shipboard vibration</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Statutory survey requirements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Types of ships and key features of ships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Vessel stability</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Watertight integrity</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WHS/OHS legislation and policies</w:t>
            </w:r>
          </w:p>
        </w:tc>
      </w:tr>
    </w:tbl>
    <w:p w:rsidR="00000000" w:rsidRPr="000B477A" w:rsidP="000B477A">
      <w:pPr>
        <w:pStyle w:val="BodyText"/>
      </w:pPr>
    </w:p>
    <w:p w:rsidR="00000000" w:rsidRPr="000B477A" w:rsidP="000B477A">
      <w:pPr>
        <w:pStyle w:val="AllowPageBreak"/>
      </w:pPr>
    </w:p>
    <w:p w:rsidR="00000000" w:rsidRPr="000B477A" w:rsidP="000B477A">
      <w:pPr>
        <w:pStyle w:val="Heading1"/>
      </w:pPr>
      <w:bookmarkStart w:id="10" w:name="O_538520"/>
      <w:bookmarkEnd w:id="10"/>
      <w:r w:rsidRPr="000B477A">
        <w:t>Evidence Guide</w:t>
      </w:r>
    </w:p>
    <w:tbl>
      <w:tblPr>
        <w:tblW w:w="9499" w:type="dxa"/>
        <w:tblLayout w:type="fixed"/>
        <w:tblCellMar>
          <w:left w:w="62" w:type="dxa"/>
          <w:right w:w="62" w:type="dxa"/>
        </w:tblCellMar>
        <w:tblLook w:val="0000"/>
      </w:tblPr>
      <w:tblGrid>
        <w:gridCol w:w="3340"/>
        <w:gridCol w:w="6159"/>
      </w:tblGrid>
      <w:tr w:rsidTr="000B477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The evidence guide provides advice on assessment and must be read in conjunction with the performance criteria, the required skills and knowledge, the range statement and the Assessment Guidelines for the Training Package.</w:t>
            </w:r>
          </w:p>
        </w:tc>
      </w:tr>
      <w:tr w:rsidTr="000B477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Critical aspects for assessment</w:t>
            </w:r>
            <w:r w:rsidRPr="000B477A">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The evidence required to demonstrate competence in this unit must be relevant to and satisfy all of the requirements of the Elements, Performance Criteria, Required Skills, Required Knowledge an</w:t>
            </w:r>
            <w:r w:rsidRPr="000B477A">
              <w:t>d include:</w:t>
            </w:r>
          </w:p>
          <w:p w:rsidR="00000000" w:rsidRPr="000B477A" w:rsidP="000B477A">
            <w:pPr>
              <w:pStyle w:val="ListBullet"/>
            </w:pPr>
            <w:r w:rsidRPr="000B477A">
              <w:t>developing effective planning documents</w:t>
            </w:r>
          </w:p>
          <w:p w:rsidR="00000000" w:rsidRPr="000B477A" w:rsidP="000B477A">
            <w:pPr>
              <w:pStyle w:val="ListBullet"/>
            </w:pPr>
            <w:r w:rsidRPr="000B477A">
              <w:t>providing the required amount of detail in reports</w:t>
            </w:r>
          </w:p>
          <w:p w:rsidR="00000000" w:rsidP="000B477A">
            <w:pPr>
              <w:pStyle w:val="ListBullet"/>
              <w:rPr>
                <w:lang w:val="en-NZ"/>
              </w:rPr>
            </w:pPr>
            <w:r w:rsidRPr="000B477A">
              <w:t>ensuring currency of relevant legislative and regulatory knowledge.</w:t>
            </w:r>
          </w:p>
        </w:tc>
      </w:tr>
      <w:tr w:rsidTr="000B477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Performance is demonstrated consistently over time and in a suitable range of contexts.</w:t>
            </w:r>
          </w:p>
          <w:p w:rsidR="00000000" w:rsidRPr="000B477A" w:rsidP="000B477A">
            <w:pPr>
              <w:pStyle w:val="BodyText"/>
            </w:pPr>
            <w:r w:rsidRPr="000B477A">
              <w:t>Resources for assessment include access to:</w:t>
            </w:r>
          </w:p>
          <w:p w:rsidR="00000000" w:rsidRPr="000B477A" w:rsidP="000B477A">
            <w:pPr>
              <w:pStyle w:val="ListBullet"/>
            </w:pPr>
            <w:r w:rsidRPr="000B477A">
              <w:t>industry-approved marine operations site where advanced knowledge of ship operation and maintenance can be demonstrated</w:t>
            </w:r>
          </w:p>
          <w:p w:rsidR="00000000" w:rsidRPr="000B477A" w:rsidP="000B477A">
            <w:pPr>
              <w:pStyle w:val="ListBullet"/>
            </w:pPr>
            <w:r w:rsidRPr="000B477A">
              <w:t>tec</w:t>
            </w:r>
            <w:r w:rsidRPr="000B477A">
              <w:t>hnical reference library with current publications on commercial shipping</w:t>
            </w:r>
          </w:p>
          <w:p w:rsidR="00000000" w:rsidRPr="000B477A" w:rsidP="000B477A">
            <w:pPr>
              <w:pStyle w:val="ListBullet"/>
            </w:pPr>
            <w:r w:rsidRPr="000B477A">
              <w:t>tools, equipment and personal protective equipment currently used in industry</w:t>
            </w:r>
          </w:p>
          <w:p w:rsidR="00000000" w:rsidRPr="000B477A" w:rsidP="000B477A">
            <w:pPr>
              <w:pStyle w:val="ListBullet"/>
            </w:pPr>
            <w:r w:rsidRPr="000B477A">
              <w:t>relevant regulatory and equipment documentation that impacts on work activities</w:t>
            </w:r>
          </w:p>
          <w:p w:rsidR="00000000" w:rsidRPr="000B477A" w:rsidP="000B477A">
            <w:pPr>
              <w:pStyle w:val="ListBullet"/>
            </w:pPr>
            <w:r w:rsidRPr="000B477A">
              <w:t>range of relevant exerci</w:t>
            </w:r>
            <w:r w:rsidRPr="000B477A">
              <w:t>ses, case studies and/or other simulated practical and knowledge assessments</w:t>
            </w:r>
          </w:p>
          <w:p w:rsidR="00000000" w:rsidRPr="000B477A" w:rsidP="000B477A">
            <w:pPr>
              <w:pStyle w:val="ListBullet"/>
            </w:pPr>
            <w:r w:rsidRPr="000B477A">
              <w:t>appropriate range of relevant operational situations in the workplace.</w:t>
            </w:r>
          </w:p>
          <w:p w:rsidR="00000000" w:rsidRPr="000B477A" w:rsidP="000B477A">
            <w:pPr>
              <w:pStyle w:val="BodyText"/>
            </w:pPr>
            <w:r w:rsidRPr="000B477A">
              <w:t>In both real and simulated environments, access is required to:</w:t>
            </w:r>
          </w:p>
          <w:p w:rsidR="00000000" w:rsidRPr="000B477A" w:rsidP="000B477A">
            <w:pPr>
              <w:pStyle w:val="ListBullet"/>
            </w:pPr>
            <w:r w:rsidRPr="000B477A">
              <w:t>relevant and appropriate materials and equi</w:t>
            </w:r>
            <w:r w:rsidRPr="000B477A">
              <w:t>pment</w:t>
            </w:r>
          </w:p>
          <w:p w:rsidR="00000000" w:rsidP="000B477A">
            <w:pPr>
              <w:pStyle w:val="ListBullet"/>
              <w:rPr>
                <w:lang w:val="en-NZ"/>
              </w:rPr>
            </w:pPr>
            <w:r w:rsidRPr="000B477A">
              <w:t>applicable documentation including workplace procedures, regulations, codes of practice and operation manuals.</w:t>
            </w:r>
          </w:p>
        </w:tc>
      </w:tr>
      <w:tr w:rsidTr="000B477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Practical assessment must occur in an:</w:t>
            </w:r>
          </w:p>
          <w:p w:rsidR="00000000" w:rsidRPr="000B477A" w:rsidP="000B477A">
            <w:pPr>
              <w:pStyle w:val="ListBullet"/>
            </w:pPr>
            <w:r w:rsidRPr="000B477A">
              <w:t>appropriately simulated workplace environment and/or</w:t>
            </w:r>
          </w:p>
          <w:p w:rsidR="00000000" w:rsidRPr="000B477A" w:rsidP="000B477A">
            <w:pPr>
              <w:pStyle w:val="ListBullet"/>
            </w:pPr>
            <w:r w:rsidRPr="000B477A">
              <w:t>appropriate range</w:t>
            </w:r>
            <w:r w:rsidRPr="000B477A">
              <w:t xml:space="preserve"> of situations in the workplace.</w:t>
            </w:r>
          </w:p>
          <w:p w:rsidR="00000000" w:rsidRPr="000B477A" w:rsidP="000B477A">
            <w:pPr>
              <w:pStyle w:val="BodyText"/>
            </w:pPr>
            <w:r w:rsidRPr="000B477A">
              <w:t>A range of assessment methods should be used to assess practical skills and knowledge. The following examples are appropriate to this unit:</w:t>
            </w:r>
          </w:p>
          <w:p w:rsidR="00000000" w:rsidRPr="000B477A" w:rsidP="000B477A">
            <w:pPr>
              <w:pStyle w:val="ListBullet"/>
            </w:pPr>
            <w:r w:rsidRPr="000B477A">
              <w:t>direct observation of the candidate demonstrating advanced knowledge of ship opera</w:t>
            </w:r>
            <w:r w:rsidRPr="000B477A">
              <w:t>tion and maintenance</w:t>
            </w:r>
          </w:p>
          <w:p w:rsidR="00000000" w:rsidP="000B477A">
            <w:pPr>
              <w:pStyle w:val="ListBullet"/>
              <w:rPr>
                <w:lang w:val="en-NZ"/>
              </w:rPr>
            </w:pPr>
            <w:r w:rsidRPr="000B477A">
              <w:t>direct observation of the candidate applying relevant WHS/OHS requirements and work practices.</w:t>
            </w:r>
          </w:p>
        </w:tc>
      </w:tr>
      <w:tr w:rsidTr="000B477A">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0B477A" w:rsidP="000B477A">
            <w:pPr>
              <w:pStyle w:val="BodyText"/>
            </w:pPr>
            <w:r w:rsidRPr="000B477A">
              <w:t xml:space="preserve">Holistic assessment with other </w:t>
            </w:r>
            <w:r w:rsidRPr="000B477A">
              <w:t>units relevant to the industry sector, workplace and job role is recommended.</w:t>
            </w:r>
          </w:p>
          <w:p w:rsidR="00000000" w:rsidRPr="000B477A" w:rsidP="000B477A">
            <w:pPr>
              <w:pStyle w:val="BodyText"/>
            </w:pPr>
            <w:r w:rsidRPr="000B477A">
              <w:t>In all cases where practical assessment is used it should be combined with targeted questioning to assess Required Knowledge.</w:t>
            </w:r>
          </w:p>
          <w:p w:rsidR="00000000" w:rsidRPr="000B477A" w:rsidP="000B477A">
            <w:pPr>
              <w:pStyle w:val="BodyText"/>
            </w:pPr>
            <w:r w:rsidRPr="000B477A">
              <w:t>Assessment processes and techniques must be appropri</w:t>
            </w:r>
            <w:r w:rsidRPr="000B477A">
              <w:t>ate to the language and literacy requirements of the work being performed and the capacity of the candidate.</w:t>
            </w:r>
          </w:p>
        </w:tc>
      </w:tr>
    </w:tbl>
    <w:p w:rsidR="00000000" w:rsidRPr="000B477A" w:rsidP="000B477A">
      <w:pPr>
        <w:pStyle w:val="BodyText"/>
      </w:pPr>
    </w:p>
    <w:p w:rsidR="00000000" w:rsidRPr="000B477A" w:rsidP="000B477A">
      <w:pPr>
        <w:pStyle w:val="AllowPageBreak"/>
      </w:pPr>
    </w:p>
    <w:p w:rsidR="00000000" w:rsidRPr="000B477A" w:rsidP="000B477A">
      <w:pPr>
        <w:pStyle w:val="Heading1"/>
      </w:pPr>
      <w:bookmarkStart w:id="11" w:name="O_538519"/>
      <w:bookmarkEnd w:id="11"/>
      <w:r w:rsidRPr="000B477A">
        <w:t>Range Statement</w:t>
      </w:r>
    </w:p>
    <w:tbl>
      <w:tblPr>
        <w:tblW w:w="0" w:type="auto"/>
        <w:tblCellMar>
          <w:left w:w="62" w:type="dxa"/>
          <w:right w:w="62" w:type="dxa"/>
        </w:tblCellMar>
        <w:tblLook w:val="0000"/>
      </w:tblPr>
      <w:tblGrid>
        <w:gridCol w:w="2586"/>
        <w:gridCol w:w="6610"/>
      </w:tblGrid>
      <w:tr w:rsidTr="003E63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The range statement relates to the unit of competency as a whole. It allows for different work environments and situations that may affect performance. Bold italicised wording, if used in the performance criteria, is detailed below.</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Key provisions of Aus</w:t>
            </w:r>
            <w:r w:rsidRPr="000B477A">
              <w:t>tralian maritime legislation includes:</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AMSA legislation</w:t>
            </w:r>
          </w:p>
          <w:p w:rsidR="00000000" w:rsidRPr="000B477A" w:rsidP="000B477A">
            <w:pPr>
              <w:pStyle w:val="ListBullet"/>
            </w:pPr>
            <w:r w:rsidRPr="000B477A">
              <w:t>Levy legislation</w:t>
            </w:r>
          </w:p>
          <w:p w:rsidR="00000000" w:rsidRPr="000B477A" w:rsidP="000B477A">
            <w:pPr>
              <w:pStyle w:val="ListBullet"/>
            </w:pPr>
            <w:r w:rsidRPr="000B477A">
              <w:t>Marine pollution legislation</w:t>
            </w:r>
          </w:p>
          <w:p w:rsidR="00000000" w:rsidRPr="000B477A" w:rsidP="000B477A">
            <w:pPr>
              <w:pStyle w:val="ListBullet"/>
            </w:pPr>
            <w:r w:rsidRPr="000B477A">
              <w:t>Navigation legislation</w:t>
            </w:r>
          </w:p>
          <w:p w:rsidR="00000000" w:rsidRPr="000B477A" w:rsidP="000B477A">
            <w:pPr>
              <w:pStyle w:val="ListBullet"/>
            </w:pPr>
            <w:r w:rsidRPr="000B477A">
              <w:t>Shipping industry legislation</w:t>
            </w:r>
          </w:p>
          <w:p w:rsidR="00000000" w:rsidRPr="000B477A" w:rsidP="000B477A">
            <w:pPr>
              <w:pStyle w:val="ListBullet"/>
            </w:pPr>
            <w:r w:rsidRPr="000B477A">
              <w:t>Shipping registration legislation</w:t>
            </w:r>
          </w:p>
          <w:p w:rsidR="00000000" w:rsidP="000B477A">
            <w:pPr>
              <w:pStyle w:val="ListBullet"/>
              <w:rPr>
                <w:lang w:val="en-NZ"/>
              </w:rPr>
            </w:pPr>
            <w:r w:rsidRPr="000B477A">
              <w:t>Other relevant legislation</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Key provisions of the Code of Safe Working Practice for Australian Seafarers includes:</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Anchoring, docking and mooring</w:t>
            </w:r>
          </w:p>
          <w:p w:rsidR="00000000" w:rsidRPr="000B477A" w:rsidP="000B477A">
            <w:pPr>
              <w:pStyle w:val="ListBullet"/>
            </w:pPr>
            <w:r w:rsidRPr="000B477A">
              <w:t>Carriage of dangerous goods</w:t>
            </w:r>
          </w:p>
          <w:p w:rsidR="00000000" w:rsidRPr="000B477A" w:rsidP="000B477A">
            <w:pPr>
              <w:pStyle w:val="ListBullet"/>
            </w:pPr>
            <w:r w:rsidRPr="000B477A">
              <w:t>Entering and working in enclosed or confined spaces</w:t>
            </w:r>
          </w:p>
          <w:p w:rsidR="00000000" w:rsidRPr="000B477A" w:rsidP="000B477A">
            <w:pPr>
              <w:pStyle w:val="ListBullet"/>
            </w:pPr>
            <w:r w:rsidRPr="000B477A">
              <w:t>General provisions</w:t>
            </w:r>
          </w:p>
          <w:p w:rsidR="00000000" w:rsidRPr="000B477A" w:rsidP="000B477A">
            <w:pPr>
              <w:pStyle w:val="ListBullet"/>
            </w:pPr>
            <w:r w:rsidRPr="000B477A">
              <w:t>General duties and responsibilities</w:t>
            </w:r>
          </w:p>
          <w:p w:rsidR="00000000" w:rsidRPr="000B477A" w:rsidP="000B477A">
            <w:pPr>
              <w:pStyle w:val="ListBullet"/>
            </w:pPr>
            <w:r w:rsidRPr="000B477A">
              <w:t>Ma</w:t>
            </w:r>
            <w:r w:rsidRPr="000B477A">
              <w:t>nual lifting and carrying</w:t>
            </w:r>
          </w:p>
          <w:p w:rsidR="00000000" w:rsidRPr="000B477A" w:rsidP="000B477A">
            <w:pPr>
              <w:pStyle w:val="ListBullet"/>
            </w:pPr>
            <w:r w:rsidRPr="000B477A">
              <w:t>Painting</w:t>
            </w:r>
          </w:p>
          <w:p w:rsidR="00000000" w:rsidRPr="000B477A" w:rsidP="000B477A">
            <w:pPr>
              <w:pStyle w:val="ListBullet"/>
            </w:pPr>
            <w:r w:rsidRPr="000B477A">
              <w:t>Permit to work systems</w:t>
            </w:r>
          </w:p>
          <w:p w:rsidR="00000000" w:rsidRPr="000B477A" w:rsidP="000B477A">
            <w:pPr>
              <w:pStyle w:val="ListBullet"/>
            </w:pPr>
            <w:r w:rsidRPr="000B477A">
              <w:t>Reporting of accidents</w:t>
            </w:r>
          </w:p>
          <w:p w:rsidR="00000000" w:rsidRPr="000B477A" w:rsidP="000B477A">
            <w:pPr>
              <w:pStyle w:val="ListBullet"/>
            </w:pPr>
            <w:r w:rsidRPr="000B477A">
              <w:t>Safe access to ship</w:t>
            </w:r>
          </w:p>
          <w:p w:rsidR="00000000" w:rsidRPr="000B477A" w:rsidP="000B477A">
            <w:pPr>
              <w:pStyle w:val="ListBullet"/>
            </w:pPr>
            <w:r w:rsidRPr="000B477A">
              <w:t>Safe movement about the ship</w:t>
            </w:r>
          </w:p>
          <w:p w:rsidR="00000000" w:rsidRPr="000B477A" w:rsidP="000B477A">
            <w:pPr>
              <w:pStyle w:val="ListBullet"/>
            </w:pPr>
            <w:r w:rsidRPr="000B477A">
              <w:t>Safety in living accommodation</w:t>
            </w:r>
          </w:p>
          <w:p w:rsidR="00000000" w:rsidRPr="000B477A" w:rsidP="000B477A">
            <w:pPr>
              <w:pStyle w:val="ListBullet"/>
            </w:pPr>
            <w:r w:rsidRPr="000B477A">
              <w:t>Shipboard:</w:t>
            </w:r>
          </w:p>
          <w:p w:rsidR="00000000" w:rsidRPr="000B477A" w:rsidP="000B477A">
            <w:pPr>
              <w:pStyle w:val="ListBullet2"/>
            </w:pPr>
            <w:r w:rsidRPr="000B477A">
              <w:t>emergencies and emergency equipment</w:t>
            </w:r>
          </w:p>
          <w:p w:rsidR="00000000" w:rsidRPr="000B477A" w:rsidP="000B477A">
            <w:pPr>
              <w:pStyle w:val="ListBullet2"/>
            </w:pPr>
            <w:r w:rsidRPr="000B477A">
              <w:t>health and safety</w:t>
            </w:r>
          </w:p>
          <w:p w:rsidR="00000000" w:rsidRPr="000B477A" w:rsidP="000B477A">
            <w:pPr>
              <w:pStyle w:val="ListBullet"/>
            </w:pPr>
            <w:r w:rsidRPr="000B477A">
              <w:t xml:space="preserve">Specific vessel types </w:t>
            </w:r>
          </w:p>
          <w:p w:rsidR="00000000" w:rsidRPr="000B477A" w:rsidP="000B477A">
            <w:pPr>
              <w:pStyle w:val="ListBullet"/>
            </w:pPr>
            <w:r w:rsidRPr="000B477A">
              <w:t>Tools and materials</w:t>
            </w:r>
          </w:p>
          <w:p w:rsidR="00000000" w:rsidRPr="000B477A" w:rsidP="000B477A">
            <w:pPr>
              <w:pStyle w:val="ListBullet"/>
            </w:pPr>
            <w:r w:rsidRPr="000B477A">
              <w:t>Upkeep of wire and fibre ropes</w:t>
            </w:r>
          </w:p>
          <w:p w:rsidR="00000000" w:rsidRPr="000B477A" w:rsidP="000B477A">
            <w:pPr>
              <w:pStyle w:val="ListBullet"/>
            </w:pPr>
            <w:r w:rsidRPr="000B477A">
              <w:t>Welding flame cutting and other hot work</w:t>
            </w:r>
          </w:p>
          <w:p w:rsidR="00000000" w:rsidRPr="000B477A" w:rsidP="000B477A">
            <w:pPr>
              <w:pStyle w:val="ListBullet"/>
            </w:pPr>
            <w:r w:rsidRPr="000B477A">
              <w:t>Working:</w:t>
            </w:r>
          </w:p>
          <w:p w:rsidR="00000000" w:rsidRPr="000B477A" w:rsidP="000B477A">
            <w:pPr>
              <w:pStyle w:val="ListBullet2"/>
            </w:pPr>
            <w:r w:rsidRPr="000B477A">
              <w:t>aloft and over the side</w:t>
            </w:r>
          </w:p>
          <w:p w:rsidR="00000000" w:rsidRPr="000B477A" w:rsidP="000B477A">
            <w:pPr>
              <w:pStyle w:val="ListBullet2"/>
            </w:pPr>
            <w:r w:rsidRPr="000B477A">
              <w:t>with electricity and electrical equipment</w:t>
            </w:r>
          </w:p>
          <w:p w:rsidR="00000000" w:rsidRPr="000B477A" w:rsidP="000B477A">
            <w:pPr>
              <w:pStyle w:val="ListBullet2"/>
            </w:pPr>
            <w:r w:rsidRPr="000B477A">
              <w:t>with dangerous and irritating substances and radiations</w:t>
            </w:r>
          </w:p>
          <w:p w:rsidR="00000000" w:rsidRPr="000B477A" w:rsidP="000B477A">
            <w:pPr>
              <w:pStyle w:val="ListBullet2"/>
            </w:pPr>
            <w:r w:rsidRPr="000B477A">
              <w:t>in machinery spaces</w:t>
            </w:r>
          </w:p>
          <w:p w:rsidR="00000000" w:rsidP="000B477A">
            <w:pPr>
              <w:pStyle w:val="ListBullet2"/>
              <w:rPr>
                <w:lang w:val="en-NZ"/>
              </w:rPr>
            </w:pPr>
            <w:r w:rsidRPr="000B477A">
              <w:t xml:space="preserve">in galleys, </w:t>
            </w:r>
            <w:r w:rsidRPr="000B477A">
              <w:t>pantries and other food handling areas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Areas covered by classification must include:</w:t>
            </w:r>
          </w:p>
        </w:tc>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Specific notations for cargo pumping arrangements for tankers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Areas covered by classification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Automation</w:t>
            </w:r>
          </w:p>
          <w:p w:rsidR="00000000" w:rsidRPr="000B477A" w:rsidP="000B477A">
            <w:pPr>
              <w:pStyle w:val="ListBullet"/>
            </w:pPr>
            <w:r w:rsidRPr="000B477A">
              <w:t>Boilers/pressure vessels</w:t>
            </w:r>
          </w:p>
          <w:p w:rsidR="00000000" w:rsidRPr="000B477A" w:rsidP="000B477A">
            <w:pPr>
              <w:pStyle w:val="ListBullet"/>
            </w:pPr>
            <w:r w:rsidRPr="000B477A">
              <w:t>Cargo gear</w:t>
            </w:r>
          </w:p>
          <w:p w:rsidR="00000000" w:rsidRPr="000B477A" w:rsidP="000B477A">
            <w:pPr>
              <w:pStyle w:val="ListBullet"/>
            </w:pPr>
            <w:r w:rsidRPr="000B477A">
              <w:t>Hull</w:t>
            </w:r>
          </w:p>
          <w:p w:rsidR="00000000" w:rsidRPr="000B477A" w:rsidP="000B477A">
            <w:pPr>
              <w:pStyle w:val="ListBullet"/>
            </w:pPr>
            <w:r w:rsidRPr="000B477A">
              <w:t>Machinery</w:t>
            </w:r>
          </w:p>
          <w:p w:rsidR="00000000" w:rsidP="000B477A">
            <w:pPr>
              <w:pStyle w:val="ListBullet"/>
              <w:rPr>
                <w:lang w:val="en-NZ"/>
              </w:rPr>
            </w:pPr>
            <w:r w:rsidRPr="000B477A">
              <w:t>Tailshaft</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Survey methods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Continuous</w:t>
            </w:r>
          </w:p>
          <w:p w:rsidR="00000000" w:rsidRPr="000B477A" w:rsidP="000B477A">
            <w:pPr>
              <w:pStyle w:val="ListBullet"/>
            </w:pPr>
            <w:r w:rsidRPr="000B477A">
              <w:t xml:space="preserve">Alternative </w:t>
            </w:r>
          </w:p>
          <w:p w:rsidR="00000000" w:rsidP="000B477A">
            <w:pPr>
              <w:pStyle w:val="ListBullet"/>
              <w:rPr>
                <w:lang w:val="en-NZ"/>
              </w:rPr>
            </w:pPr>
            <w:r w:rsidRPr="000B477A">
              <w:t>Special surveys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Classification surveys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Hull work</w:t>
            </w:r>
          </w:p>
          <w:p w:rsidR="00000000" w:rsidRPr="000B477A" w:rsidP="000B477A">
            <w:pPr>
              <w:pStyle w:val="ListBullet"/>
            </w:pPr>
            <w:r w:rsidRPr="000B477A">
              <w:t>Machinery</w:t>
            </w:r>
          </w:p>
          <w:p w:rsidR="00000000" w:rsidRPr="000B477A" w:rsidP="000B477A">
            <w:pPr>
              <w:pStyle w:val="ListBullet"/>
            </w:pPr>
            <w:r w:rsidRPr="000B477A">
              <w:t>Pipe work</w:t>
            </w:r>
          </w:p>
          <w:p w:rsidR="00000000" w:rsidRPr="000B477A" w:rsidP="000B477A">
            <w:pPr>
              <w:pStyle w:val="ListBullet"/>
            </w:pPr>
            <w:r w:rsidRPr="000B477A">
              <w:t>Pumping systems</w:t>
            </w:r>
          </w:p>
          <w:p w:rsidR="00000000" w:rsidP="000B477A">
            <w:pPr>
              <w:pStyle w:val="ListBullet"/>
              <w:rPr>
                <w:lang w:val="en-NZ"/>
              </w:rPr>
            </w:pPr>
            <w:r w:rsidRPr="000B477A">
              <w:t xml:space="preserve">Propellers </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Areas of vessel covered by statutory surveys must include:</w:t>
            </w:r>
          </w:p>
        </w:tc>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Links with classification society requirements for endorsement of class certificates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Loss of GM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 xml:space="preserve">Derrick hook loads </w:t>
            </w:r>
          </w:p>
          <w:p w:rsidR="00000000" w:rsidP="000B477A">
            <w:pPr>
              <w:pStyle w:val="ListBullet"/>
              <w:rPr>
                <w:lang w:val="en-NZ"/>
              </w:rPr>
            </w:pPr>
            <w:r w:rsidRPr="000B477A">
              <w:t>Free surface effect</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Operational procedures to minimise and control flooding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 xml:space="preserve">Action to ensure watertight integrity of ship </w:t>
            </w:r>
          </w:p>
          <w:p w:rsidR="00000000" w:rsidP="000B477A">
            <w:pPr>
              <w:pStyle w:val="ListBullet"/>
              <w:rPr>
                <w:lang w:val="en-NZ"/>
              </w:rPr>
            </w:pPr>
            <w:r w:rsidRPr="000B477A">
              <w:t>Rules relating to watertight doors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Stability requirements for routine and emergency dry docking must include:</w:t>
            </w:r>
          </w:p>
        </w:tc>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Stability assessment for docking duration</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Properties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Repair techniques and limita</w:t>
            </w:r>
            <w:r w:rsidRPr="000B477A">
              <w:t xml:space="preserve">tions </w:t>
            </w:r>
          </w:p>
          <w:p w:rsidR="00000000" w:rsidRPr="000B477A" w:rsidP="000B477A">
            <w:pPr>
              <w:pStyle w:val="ListBullet"/>
            </w:pPr>
            <w:r w:rsidRPr="000B477A">
              <w:t>Weld ability</w:t>
            </w:r>
          </w:p>
          <w:p w:rsidR="00000000" w:rsidP="000B477A">
            <w:pPr>
              <w:pStyle w:val="ListBullet"/>
              <w:rPr>
                <w:lang w:val="en-NZ"/>
              </w:rPr>
            </w:pPr>
            <w:r w:rsidRPr="000B477A">
              <w:t>Welder qualification tests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Methods of minimising and controlling internal and external hull corrosion must include:</w:t>
            </w:r>
          </w:p>
        </w:tc>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Bacterial corrosion of bilges and fuel tanks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Methods of performance testing shipboard pumping systems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 xml:space="preserve">Bilge and ballast systems </w:t>
            </w:r>
          </w:p>
          <w:p w:rsidR="00000000" w:rsidP="000B477A">
            <w:pPr>
              <w:pStyle w:val="ListBullet"/>
              <w:rPr>
                <w:lang w:val="en-NZ"/>
              </w:rPr>
            </w:pPr>
            <w:r w:rsidRPr="000B477A">
              <w:t>Hydraulic deck machinery</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Shipboard pumping systems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Bilge and ballast systems, including predictive health monitoring</w:t>
            </w:r>
          </w:p>
          <w:p w:rsidR="00000000" w:rsidP="000B477A">
            <w:pPr>
              <w:pStyle w:val="ListBullet"/>
              <w:rPr>
                <w:lang w:val="en-NZ"/>
              </w:rPr>
            </w:pPr>
            <w:r w:rsidRPr="000B477A">
              <w:t>Hydraulic deck machinery</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Planned maintenance systems must include:</w:t>
            </w:r>
          </w:p>
        </w:tc>
        <w:tc>
          <w:tcPr>
            <w:tcW w:w="0" w:type="auto"/>
            <w:tcBorders>
              <w:top w:val="nil"/>
              <w:left w:val="nil"/>
              <w:bottom w:val="nil"/>
              <w:right w:val="nil"/>
            </w:tcBorders>
            <w:tcMar>
              <w:top w:w="0" w:type="dxa"/>
              <w:left w:w="62" w:type="dxa"/>
              <w:bottom w:w="0" w:type="dxa"/>
              <w:right w:w="62" w:type="dxa"/>
            </w:tcMar>
          </w:tcPr>
          <w:p w:rsidR="00000000" w:rsidP="000B477A">
            <w:pPr>
              <w:pStyle w:val="ListBullet"/>
              <w:rPr>
                <w:lang w:val="en-NZ"/>
              </w:rPr>
            </w:pPr>
            <w:r w:rsidRPr="000B477A">
              <w:t>Guidelines for classificati</w:t>
            </w:r>
            <w:r w:rsidRPr="000B477A">
              <w:t>on society approval of substitution for continuous machinery surveys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Principles of IMDG Code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Contains dangerous goods packagings/tanks which are of appropriate strength and which will prevent goods escaping</w:t>
            </w:r>
          </w:p>
          <w:p w:rsidR="00000000" w:rsidRPr="000B477A" w:rsidP="000B477A">
            <w:pPr>
              <w:pStyle w:val="ListBullet"/>
            </w:pPr>
            <w:r w:rsidRPr="000B477A">
              <w:t>Groups dangerous goods together ba</w:t>
            </w:r>
            <w:r w:rsidRPr="000B477A">
              <w:t>sed on hazards they present in transport (classification)</w:t>
            </w:r>
          </w:p>
          <w:p w:rsidR="00000000" w:rsidRPr="000B477A" w:rsidP="000B477A">
            <w:pPr>
              <w:pStyle w:val="ListBullet"/>
            </w:pPr>
            <w:r w:rsidRPr="000B477A">
              <w:t>Lays down principles for ensuring dangerous goods that will react dangerously together are kept apart</w:t>
            </w:r>
          </w:p>
          <w:p w:rsidR="00000000" w:rsidRPr="000B477A" w:rsidP="000B477A">
            <w:pPr>
              <w:pStyle w:val="ListBullet"/>
            </w:pPr>
            <w:r w:rsidRPr="000B477A">
              <w:t>Lays down principles for where to place dangerous goods on board ship to ensure safe transport</w:t>
            </w:r>
          </w:p>
          <w:p w:rsidR="00000000" w:rsidRPr="000B477A" w:rsidP="000B477A">
            <w:pPr>
              <w:pStyle w:val="ListBullet"/>
            </w:pPr>
            <w:r w:rsidRPr="000B477A">
              <w:t xml:space="preserve">Provides emergency response advice for dangerous goods involved in a fire or spillage on board ship </w:t>
            </w:r>
          </w:p>
          <w:p w:rsidR="00000000" w:rsidRPr="000B477A" w:rsidP="000B477A">
            <w:pPr>
              <w:pStyle w:val="ListBullet"/>
            </w:pPr>
            <w:r w:rsidRPr="000B477A">
              <w:t>Requires standard documentation to be provided when dangerous goods are being transported</w:t>
            </w:r>
          </w:p>
          <w:p w:rsidR="00000000" w:rsidP="000B477A">
            <w:pPr>
              <w:pStyle w:val="ListBullet"/>
              <w:rPr>
                <w:lang w:val="en-NZ"/>
              </w:rPr>
            </w:pPr>
            <w:r w:rsidRPr="000B477A">
              <w:t>Uses hazard warning labels and other identifying marks to identif</w:t>
            </w:r>
            <w:r w:rsidRPr="000B477A">
              <w:t>y dangerous goods in transport</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Emergency situations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Dangerous goods</w:t>
            </w:r>
          </w:p>
          <w:p w:rsidR="00000000" w:rsidRPr="000B477A" w:rsidP="000B477A">
            <w:pPr>
              <w:pStyle w:val="ListBullet"/>
            </w:pPr>
            <w:r w:rsidRPr="000B477A">
              <w:t xml:space="preserve">Disposal of dangerous/toxic materials </w:t>
            </w:r>
          </w:p>
          <w:p w:rsidR="00000000" w:rsidRPr="000B477A" w:rsidP="000B477A">
            <w:pPr>
              <w:pStyle w:val="ListBullet"/>
            </w:pPr>
            <w:r w:rsidRPr="000B477A">
              <w:t xml:space="preserve">Firefighting </w:t>
            </w:r>
          </w:p>
          <w:p w:rsidR="00000000" w:rsidRPr="000B477A" w:rsidP="000B477A">
            <w:pPr>
              <w:pStyle w:val="ListBullet"/>
            </w:pPr>
            <w:r w:rsidRPr="000B477A">
              <w:t xml:space="preserve">First aid </w:t>
            </w:r>
          </w:p>
          <w:p w:rsidR="00000000" w:rsidRPr="000B477A" w:rsidP="000B477A">
            <w:pPr>
              <w:pStyle w:val="ListBullet"/>
            </w:pPr>
            <w:r w:rsidRPr="000B477A">
              <w:t>Hazard reduction</w:t>
            </w:r>
          </w:p>
          <w:p w:rsidR="00000000" w:rsidP="000B477A">
            <w:pPr>
              <w:pStyle w:val="ListBullet"/>
              <w:rPr>
                <w:lang w:val="en-NZ"/>
              </w:rPr>
            </w:pPr>
            <w:r w:rsidRPr="000B477A">
              <w:t>Reporting</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Hazards of shipboard enclosed spaces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Re-entry of compartments afte</w:t>
            </w:r>
            <w:r w:rsidRPr="000B477A">
              <w:t xml:space="preserve">r a major fire </w:t>
            </w:r>
          </w:p>
          <w:p w:rsidR="00000000" w:rsidP="000B477A">
            <w:pPr>
              <w:pStyle w:val="ListBullet"/>
              <w:rPr>
                <w:lang w:val="en-NZ"/>
              </w:rPr>
            </w:pPr>
            <w:r w:rsidRPr="000B477A">
              <w:t>Release of a fixed firefighting medium</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Hazards of shipboard enclosed spaces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Engulfment</w:t>
            </w:r>
          </w:p>
          <w:p w:rsidR="00000000" w:rsidRPr="000B477A" w:rsidP="000B477A">
            <w:pPr>
              <w:pStyle w:val="ListBullet"/>
            </w:pPr>
            <w:r w:rsidRPr="000B477A">
              <w:t xml:space="preserve">Explosion </w:t>
            </w:r>
          </w:p>
          <w:p w:rsidR="00000000" w:rsidRPr="000B477A" w:rsidP="000B477A">
            <w:pPr>
              <w:pStyle w:val="ListBullet"/>
            </w:pPr>
            <w:r w:rsidRPr="000B477A">
              <w:t xml:space="preserve">Fire </w:t>
            </w:r>
          </w:p>
          <w:p w:rsidR="00000000" w:rsidRPr="000B477A" w:rsidP="000B477A">
            <w:pPr>
              <w:pStyle w:val="ListBullet"/>
            </w:pPr>
            <w:r w:rsidRPr="000B477A">
              <w:t xml:space="preserve">Lack of oxygen </w:t>
            </w:r>
          </w:p>
          <w:p w:rsidR="00000000" w:rsidP="000B477A">
            <w:pPr>
              <w:pStyle w:val="ListBullet"/>
              <w:rPr>
                <w:lang w:val="en-NZ"/>
              </w:rPr>
            </w:pPr>
            <w:r w:rsidRPr="000B477A">
              <w:t>Toxic gases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Inspection and maintenance procedures for hull and machinery items in dock must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Hull coating systems</w:t>
            </w:r>
          </w:p>
          <w:p w:rsidR="00000000" w:rsidP="000B477A">
            <w:pPr>
              <w:pStyle w:val="ListBullet"/>
              <w:rPr>
                <w:lang w:val="en-NZ"/>
              </w:rPr>
            </w:pPr>
            <w:r w:rsidRPr="000B477A">
              <w:t>Measurement and evaluation of clearances</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Terms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Amplitude</w:t>
            </w:r>
          </w:p>
          <w:p w:rsidR="00000000" w:rsidRPr="000B477A" w:rsidP="000B477A">
            <w:pPr>
              <w:pStyle w:val="ListBullet"/>
            </w:pPr>
            <w:r w:rsidRPr="000B477A">
              <w:t>Anti-node</w:t>
            </w:r>
          </w:p>
          <w:p w:rsidR="00000000" w:rsidRPr="000B477A" w:rsidP="000B477A">
            <w:pPr>
              <w:pStyle w:val="ListBullet"/>
            </w:pPr>
            <w:r w:rsidRPr="000B477A">
              <w:t>Frequency</w:t>
            </w:r>
          </w:p>
          <w:p w:rsidR="00000000" w:rsidRPr="000B477A" w:rsidP="000B477A">
            <w:pPr>
              <w:pStyle w:val="ListBullet"/>
            </w:pPr>
            <w:r w:rsidRPr="000B477A">
              <w:t>Mode</w:t>
            </w:r>
          </w:p>
          <w:p w:rsidR="00000000" w:rsidRPr="000B477A" w:rsidP="000B477A">
            <w:pPr>
              <w:pStyle w:val="ListBullet"/>
            </w:pPr>
            <w:r w:rsidRPr="000B477A">
              <w:t>Node</w:t>
            </w:r>
          </w:p>
          <w:p w:rsidR="00000000" w:rsidP="000B477A">
            <w:pPr>
              <w:pStyle w:val="ListBullet"/>
              <w:rPr>
                <w:lang w:val="en-NZ"/>
              </w:rPr>
            </w:pPr>
            <w:r w:rsidRPr="000B477A">
              <w:t>Resonance</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Solutions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 xml:space="preserve">Damping </w:t>
            </w:r>
          </w:p>
          <w:p w:rsidR="00000000" w:rsidRPr="000B477A" w:rsidP="000B477A">
            <w:pPr>
              <w:pStyle w:val="ListBullet"/>
            </w:pPr>
            <w:r w:rsidRPr="000B477A">
              <w:t>Detuning</w:t>
            </w:r>
          </w:p>
          <w:p w:rsidR="00000000" w:rsidRPr="000B477A" w:rsidP="000B477A">
            <w:pPr>
              <w:pStyle w:val="ListBullet"/>
            </w:pPr>
            <w:r w:rsidRPr="000B477A">
              <w:t>Modification of ship:</w:t>
            </w:r>
          </w:p>
          <w:p w:rsidR="00000000" w:rsidRPr="000B477A" w:rsidP="000B477A">
            <w:pPr>
              <w:pStyle w:val="ListBullet2"/>
            </w:pPr>
            <w:r w:rsidRPr="000B477A">
              <w:t>design</w:t>
            </w:r>
          </w:p>
          <w:p w:rsidR="00000000" w:rsidP="000B477A">
            <w:pPr>
              <w:pStyle w:val="ListBullet2"/>
              <w:rPr>
                <w:lang w:val="en-NZ"/>
              </w:rPr>
            </w:pPr>
            <w:r w:rsidRPr="000B477A">
              <w:t>operation</w:t>
            </w:r>
          </w:p>
        </w:tc>
      </w:tr>
      <w:tr w:rsidTr="003E6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477A">
            <w:pPr>
              <w:pStyle w:val="BodyText"/>
              <w:rPr>
                <w:lang w:val="en-NZ"/>
              </w:rPr>
            </w:pPr>
            <w:r w:rsidRPr="000B477A">
              <w:t>Communication may include:</w:t>
            </w:r>
          </w:p>
        </w:tc>
        <w:tc>
          <w:tcPr>
            <w:tcW w:w="0" w:type="auto"/>
            <w:tcBorders>
              <w:top w:val="nil"/>
              <w:left w:val="nil"/>
              <w:bottom w:val="nil"/>
              <w:right w:val="nil"/>
            </w:tcBorders>
            <w:tcMar>
              <w:top w:w="0" w:type="dxa"/>
              <w:left w:w="62" w:type="dxa"/>
              <w:bottom w:w="0" w:type="dxa"/>
              <w:right w:w="62" w:type="dxa"/>
            </w:tcMar>
          </w:tcPr>
          <w:p w:rsidR="00000000" w:rsidRPr="000B477A" w:rsidP="000B477A">
            <w:pPr>
              <w:pStyle w:val="ListBullet"/>
            </w:pPr>
            <w:r w:rsidRPr="000B477A">
              <w:t>Checklist</w:t>
            </w:r>
          </w:p>
          <w:p w:rsidR="00000000" w:rsidRPr="000B477A" w:rsidP="000B477A">
            <w:pPr>
              <w:pStyle w:val="ListBullet"/>
            </w:pPr>
            <w:r w:rsidRPr="000B477A">
              <w:t>Rate</w:t>
            </w:r>
          </w:p>
          <w:p w:rsidR="00000000" w:rsidRPr="000B477A" w:rsidP="000B477A">
            <w:pPr>
              <w:pStyle w:val="ListBullet"/>
            </w:pPr>
            <w:r w:rsidRPr="000B477A">
              <w:t xml:space="preserve">Safety </w:t>
            </w:r>
          </w:p>
          <w:p w:rsidR="00000000" w:rsidRPr="000B477A" w:rsidP="000B477A">
            <w:pPr>
              <w:pStyle w:val="ListBullet"/>
            </w:pPr>
            <w:r w:rsidRPr="000B477A">
              <w:t>Stock method</w:t>
            </w:r>
          </w:p>
          <w:p w:rsidR="00000000" w:rsidRPr="000B477A" w:rsidP="000B477A">
            <w:pPr>
              <w:pStyle w:val="ListBullet"/>
            </w:pPr>
            <w:r w:rsidRPr="000B477A">
              <w:t>Two way radio</w:t>
            </w:r>
          </w:p>
        </w:tc>
      </w:tr>
    </w:tbl>
    <w:p w:rsidR="00000000" w:rsidRPr="000B477A" w:rsidP="000B477A">
      <w:pPr>
        <w:pStyle w:val="BodyText"/>
      </w:pPr>
    </w:p>
    <w:p w:rsidR="00000000" w:rsidRPr="000B477A" w:rsidP="000B477A">
      <w:pPr>
        <w:pStyle w:val="AllowPageBreak"/>
      </w:pPr>
    </w:p>
    <w:p w:rsidR="00000000" w:rsidRPr="000B477A" w:rsidP="000B477A">
      <w:pPr>
        <w:pStyle w:val="Heading1"/>
      </w:pPr>
      <w:bookmarkStart w:id="12" w:name="O_538518"/>
      <w:bookmarkEnd w:id="12"/>
      <w:r w:rsidRPr="000B477A">
        <w:t>Unit Sector(s)</w:t>
      </w:r>
    </w:p>
    <w:p w:rsidR="00000000" w:rsidRPr="000B477A" w:rsidP="000B477A">
      <w:pPr>
        <w:pStyle w:val="BodyText"/>
      </w:pPr>
      <w:r w:rsidRPr="000B477A">
        <w:t>Not applicable.</w:t>
      </w:r>
    </w:p>
    <w:p w:rsidR="00000000" w:rsidRPr="000B477A" w:rsidP="000B477A">
      <w:pPr>
        <w:pStyle w:val="AllowPageBreak"/>
      </w:pPr>
    </w:p>
    <w:p w:rsidR="00000000" w:rsidRPr="000B477A" w:rsidP="000B477A">
      <w:pPr>
        <w:pStyle w:val="Heading1"/>
      </w:pPr>
      <w:bookmarkStart w:id="13" w:name="O_538517"/>
      <w:bookmarkEnd w:id="13"/>
      <w:r w:rsidRPr="000B477A">
        <w:t>Competency Field</w:t>
      </w:r>
    </w:p>
    <w:p w:rsidR="00000000" w:rsidRPr="000B477A" w:rsidP="000B477A">
      <w:pPr>
        <w:pStyle w:val="BodyText"/>
      </w:pPr>
      <w:r w:rsidRPr="000B477A">
        <w:t>Marine Engineering</w:t>
      </w:r>
    </w:p>
    <w:p w:rsidR="00000000" w:rsidRPr="000B477A" w:rsidP="000B477A"/>
    <w:sectPr w:rsidSect="000B4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7A" w:rsidRPr="003E63C7" w:rsidP="003E6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C7" w:rsidP="000B4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3E63C7" w:rsidP="000B47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E63C7" w:rsidP="000B4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7A" w:rsidRPr="003E63C7" w:rsidP="003E63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C7" w:rsidRPr="002D2AF8" w:rsidP="000B477A">
    <w:pPr>
      <w:pStyle w:val="Header"/>
      <w:framePr w:wrap="around"/>
    </w:pPr>
    <w:r>
      <w:fldChar w:fldCharType="begin"/>
    </w:r>
    <w:r>
      <w:instrText xml:space="preserve"> TITLE   \* MERGEFORMAT </w:instrText>
    </w:r>
    <w:r>
      <w:fldChar w:fldCharType="separate"/>
    </w:r>
    <w:r>
      <w:t>MARL6023A Demonstrate advanced knowledge of ship operation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E63C7" w:rsidP="000B4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76E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AA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40A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77A"/>
    <w:pPr>
      <w:spacing w:before="360" w:after="60"/>
      <w:outlineLvl w:val="0"/>
    </w:pPr>
    <w:rPr>
      <w:sz w:val="32"/>
    </w:rPr>
  </w:style>
  <w:style w:type="paragraph" w:styleId="Heading2">
    <w:name w:val="heading 2"/>
    <w:basedOn w:val="HeadingBase"/>
    <w:next w:val="BodyText"/>
    <w:link w:val="Heading2Char"/>
    <w:qFormat/>
    <w:rsid w:val="000B477A"/>
    <w:pPr>
      <w:keepLines/>
      <w:spacing w:before="240" w:after="120"/>
      <w:outlineLvl w:val="1"/>
    </w:pPr>
    <w:rPr>
      <w:sz w:val="28"/>
      <w:szCs w:val="40"/>
    </w:rPr>
  </w:style>
  <w:style w:type="paragraph" w:styleId="Heading3">
    <w:name w:val="heading 3"/>
    <w:basedOn w:val="HeadingBase"/>
    <w:next w:val="BodyText"/>
    <w:link w:val="Heading3Char"/>
    <w:qFormat/>
    <w:rsid w:val="000B477A"/>
    <w:pPr>
      <w:spacing w:before="180" w:after="120"/>
      <w:outlineLvl w:val="2"/>
    </w:pPr>
    <w:rPr>
      <w:spacing w:val="-10"/>
      <w:kern w:val="32"/>
    </w:rPr>
  </w:style>
  <w:style w:type="paragraph" w:styleId="Heading4">
    <w:name w:val="heading 4"/>
    <w:basedOn w:val="HeadingBase"/>
    <w:next w:val="BodyText"/>
    <w:link w:val="Heading4Char"/>
    <w:qFormat/>
    <w:rsid w:val="000B477A"/>
    <w:pPr>
      <w:spacing w:before="160" w:after="120"/>
      <w:outlineLvl w:val="3"/>
    </w:pPr>
    <w:rPr>
      <w:sz w:val="22"/>
    </w:rPr>
  </w:style>
  <w:style w:type="paragraph" w:styleId="Heading5">
    <w:name w:val="heading 5"/>
    <w:basedOn w:val="HeadingBase"/>
    <w:next w:val="Normal"/>
    <w:link w:val="Heading5Char"/>
    <w:qFormat/>
    <w:rsid w:val="000B477A"/>
    <w:pPr>
      <w:spacing w:before="80"/>
      <w:outlineLvl w:val="4"/>
    </w:pPr>
    <w:rPr>
      <w:color w:val="918585"/>
      <w:sz w:val="20"/>
    </w:rPr>
  </w:style>
  <w:style w:type="paragraph" w:styleId="Heading6">
    <w:name w:val="heading 6"/>
    <w:basedOn w:val="HeadingBase"/>
    <w:next w:val="Normal"/>
    <w:link w:val="Heading6Char"/>
    <w:qFormat/>
    <w:rsid w:val="000B477A"/>
    <w:pPr>
      <w:spacing w:before="60"/>
      <w:outlineLvl w:val="5"/>
    </w:pPr>
    <w:rPr>
      <w:color w:val="918585"/>
      <w:sz w:val="20"/>
    </w:rPr>
  </w:style>
  <w:style w:type="paragraph" w:styleId="Heading7">
    <w:name w:val="heading 7"/>
    <w:basedOn w:val="Normal"/>
    <w:next w:val="Normal"/>
    <w:link w:val="Heading7Char"/>
    <w:qFormat/>
    <w:rsid w:val="000B477A"/>
    <w:pPr>
      <w:ind w:left="720"/>
      <w:outlineLvl w:val="6"/>
    </w:pPr>
    <w:rPr>
      <w:i/>
    </w:rPr>
  </w:style>
  <w:style w:type="paragraph" w:styleId="Heading8">
    <w:name w:val="heading 8"/>
    <w:basedOn w:val="Normal"/>
    <w:next w:val="Normal"/>
    <w:link w:val="Heading8Char"/>
    <w:qFormat/>
    <w:rsid w:val="000B477A"/>
    <w:pPr>
      <w:ind w:left="720"/>
      <w:outlineLvl w:val="7"/>
    </w:pPr>
    <w:rPr>
      <w:i/>
    </w:rPr>
  </w:style>
  <w:style w:type="paragraph" w:styleId="Heading9">
    <w:name w:val="heading 9"/>
    <w:basedOn w:val="Normal"/>
    <w:next w:val="Normal"/>
    <w:link w:val="Heading9Char"/>
    <w:qFormat/>
    <w:rsid w:val="000B477A"/>
    <w:pPr>
      <w:ind w:left="720"/>
      <w:outlineLvl w:val="8"/>
    </w:pPr>
    <w:rPr>
      <w:i/>
    </w:rPr>
  </w:style>
  <w:style w:type="character" w:default="1" w:styleId="DefaultParagraphFont">
    <w:name w:val="Default Paragraph Font"/>
    <w:uiPriority w:val="1"/>
    <w:unhideWhenUsed/>
    <w:rsid w:val="000B4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77A"/>
  </w:style>
  <w:style w:type="character" w:customStyle="1" w:styleId="Heading1Char">
    <w:name w:val="Heading 1 Char"/>
    <w:basedOn w:val="DefaultParagraphFont"/>
    <w:link w:val="Heading1"/>
    <w:rsid w:val="000B477A"/>
    <w:rPr>
      <w:rFonts w:ascii="Times New Roman" w:eastAsia="Times New Roman" w:hAnsi="Times New Roman" w:cs="Times New Roman"/>
      <w:b/>
      <w:sz w:val="32"/>
      <w:szCs w:val="20"/>
      <w:lang w:eastAsia="en-US"/>
    </w:rPr>
  </w:style>
  <w:style w:type="paragraph" w:styleId="BodyText">
    <w:name w:val="Body Text"/>
    <w:basedOn w:val="Normal"/>
    <w:link w:val="BodyTextChar"/>
    <w:rsid w:val="000B4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477A"/>
    <w:rPr>
      <w:rFonts w:ascii="Times New Roman" w:eastAsia="Times New Roman" w:hAnsi="Times New Roman" w:cs="Times New Roman"/>
      <w:sz w:val="24"/>
      <w:lang w:eastAsia="en-US"/>
    </w:rPr>
  </w:style>
  <w:style w:type="paragraph" w:styleId="ListBullet">
    <w:name w:val="List Bullet"/>
    <w:basedOn w:val="List"/>
    <w:rsid w:val="000B477A"/>
    <w:pPr>
      <w:numPr>
        <w:numId w:val="13"/>
      </w:numPr>
      <w:tabs>
        <w:tab w:val="clear" w:pos="340"/>
      </w:tabs>
      <w:spacing w:before="40" w:after="40"/>
    </w:pPr>
  </w:style>
  <w:style w:type="character" w:customStyle="1" w:styleId="SpecialBold">
    <w:name w:val="Special Bold"/>
    <w:basedOn w:val="DefaultParagraphFont"/>
    <w:rsid w:val="000B477A"/>
    <w:rPr>
      <w:b/>
      <w:spacing w:val="0"/>
    </w:rPr>
  </w:style>
  <w:style w:type="paragraph" w:styleId="ListBullet2">
    <w:name w:val="List Bullet 2"/>
    <w:basedOn w:val="List2"/>
    <w:rsid w:val="000B477A"/>
    <w:pPr>
      <w:numPr>
        <w:numId w:val="14"/>
      </w:numPr>
      <w:tabs>
        <w:tab w:val="clear" w:pos="680"/>
      </w:tabs>
    </w:pPr>
  </w:style>
  <w:style w:type="paragraph" w:customStyle="1" w:styleId="SuperHeading">
    <w:name w:val="SuperHeading"/>
    <w:basedOn w:val="Normal"/>
    <w:rsid w:val="000B477A"/>
    <w:pPr>
      <w:spacing w:before="240" w:after="120"/>
      <w:outlineLvl w:val="0"/>
    </w:pPr>
    <w:rPr>
      <w:rFonts w:ascii="Times New Roman" w:hAnsi="Times New Roman"/>
      <w:b/>
      <w:sz w:val="32"/>
    </w:rPr>
  </w:style>
  <w:style w:type="paragraph" w:customStyle="1" w:styleId="AllowPageBreak">
    <w:name w:val="AllowPageBreak"/>
    <w:rsid w:val="000B4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477A"/>
    <w:rPr>
      <w:b/>
      <w:i/>
      <w:u w:val="none"/>
    </w:rPr>
  </w:style>
  <w:style w:type="character" w:customStyle="1" w:styleId="Heading2Char">
    <w:name w:val="Heading 2 Char"/>
    <w:basedOn w:val="DefaultParagraphFont"/>
    <w:link w:val="Heading2"/>
    <w:rsid w:val="000B4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77A"/>
    <w:rPr>
      <w:rFonts w:ascii="Courier New" w:eastAsia="Times New Roman" w:hAnsi="Courier New" w:cs="Times New Roman"/>
      <w:i/>
      <w:szCs w:val="20"/>
      <w:lang w:eastAsia="en-US"/>
    </w:rPr>
  </w:style>
  <w:style w:type="paragraph" w:customStyle="1" w:styleId="HeadingBase">
    <w:name w:val="Heading Base"/>
    <w:rsid w:val="000B4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77A"/>
    <w:pPr>
      <w:tabs>
        <w:tab w:val="right" w:leader="dot" w:pos="9072"/>
      </w:tabs>
      <w:ind w:left="567"/>
    </w:pPr>
    <w:rPr>
      <w:szCs w:val="22"/>
    </w:rPr>
  </w:style>
  <w:style w:type="paragraph" w:customStyle="1" w:styleId="TOCBase">
    <w:name w:val="TOC Base"/>
    <w:rsid w:val="000B4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77A"/>
    <w:pPr>
      <w:tabs>
        <w:tab w:val="right" w:leader="dot" w:pos="9072"/>
      </w:tabs>
      <w:spacing w:before="40" w:after="40"/>
      <w:ind w:left="284"/>
    </w:pPr>
    <w:rPr>
      <w:rFonts w:ascii="Times New Roman" w:hAnsi="Times New Roman"/>
    </w:rPr>
  </w:style>
  <w:style w:type="paragraph" w:styleId="TOC1">
    <w:name w:val="toc 1"/>
    <w:basedOn w:val="TOCBase"/>
    <w:next w:val="Normal"/>
    <w:rsid w:val="000B4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77A"/>
    <w:rPr>
      <w:rFonts w:ascii="Times New Roman" w:eastAsia="Times New Roman" w:hAnsi="Times New Roman" w:cs="Times New Roman"/>
      <w:sz w:val="16"/>
      <w:lang w:eastAsia="en-US"/>
    </w:rPr>
  </w:style>
  <w:style w:type="paragraph" w:styleId="Title">
    <w:name w:val="Title"/>
    <w:basedOn w:val="HeadingBase"/>
    <w:link w:val="TitleChar"/>
    <w:qFormat/>
    <w:rsid w:val="000B477A"/>
    <w:pPr>
      <w:spacing w:before="5040"/>
      <w:jc w:val="center"/>
    </w:pPr>
    <w:rPr>
      <w:sz w:val="48"/>
      <w:szCs w:val="72"/>
      <w:lang w:val="en-US"/>
    </w:rPr>
  </w:style>
  <w:style w:type="character" w:customStyle="1" w:styleId="TitleChar">
    <w:name w:val="Title Char"/>
    <w:basedOn w:val="DefaultParagraphFont"/>
    <w:link w:val="Title"/>
    <w:rsid w:val="000B4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77A"/>
    <w:pPr>
      <w:tabs>
        <w:tab w:val="left" w:pos="3600"/>
        <w:tab w:val="left" w:pos="3958"/>
      </w:tabs>
    </w:pPr>
  </w:style>
  <w:style w:type="paragraph" w:styleId="List">
    <w:name w:val="List"/>
    <w:basedOn w:val="BodyText"/>
    <w:next w:val="BodyText"/>
    <w:rsid w:val="000B477A"/>
    <w:pPr>
      <w:tabs>
        <w:tab w:val="left" w:pos="340"/>
      </w:tabs>
      <w:spacing w:before="60" w:after="60"/>
      <w:ind w:left="340" w:hanging="340"/>
    </w:pPr>
  </w:style>
  <w:style w:type="paragraph" w:customStyle="1" w:styleId="Note">
    <w:name w:val="Note"/>
    <w:basedOn w:val="BodyText"/>
    <w:rsid w:val="000B4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77A"/>
    <w:pPr>
      <w:framePr w:wrap="auto" w:hAnchor="text" w:y="6049"/>
    </w:pPr>
    <w:rPr>
      <w:color w:val="000000"/>
      <w:sz w:val="40"/>
    </w:rPr>
  </w:style>
  <w:style w:type="paragraph" w:customStyle="1" w:styleId="TOCTitle">
    <w:name w:val="TOCTitle"/>
    <w:basedOn w:val="Heading1"/>
    <w:rsid w:val="000B477A"/>
    <w:pPr>
      <w:spacing w:after="240"/>
      <w:jc w:val="center"/>
      <w:outlineLvl w:val="9"/>
    </w:pPr>
    <w:rPr>
      <w:caps/>
    </w:rPr>
  </w:style>
  <w:style w:type="paragraph" w:customStyle="1" w:styleId="Version">
    <w:name w:val="Version"/>
    <w:rsid w:val="000B4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77A"/>
    <w:pPr>
      <w:keepNext w:val="0"/>
      <w:tabs>
        <w:tab w:val="right" w:pos="4176"/>
      </w:tabs>
      <w:ind w:left="198" w:hanging="198"/>
    </w:pPr>
    <w:rPr>
      <w:rFonts w:ascii="Garamond" w:hAnsi="Garamond"/>
    </w:rPr>
  </w:style>
  <w:style w:type="paragraph" w:styleId="IndexHeading">
    <w:name w:val="index heading"/>
    <w:basedOn w:val="Normal"/>
    <w:next w:val="Index1"/>
    <w:semiHidden/>
    <w:rsid w:val="000B477A"/>
    <w:pPr>
      <w:spacing w:before="120" w:after="120"/>
    </w:pPr>
    <w:rPr>
      <w:rFonts w:ascii="Arial" w:hAnsi="Arial"/>
      <w:b/>
      <w:color w:val="918585"/>
      <w:sz w:val="24"/>
    </w:rPr>
  </w:style>
  <w:style w:type="paragraph" w:styleId="Header">
    <w:name w:val="header"/>
    <w:basedOn w:val="Normal"/>
    <w:link w:val="HeaderChar"/>
    <w:rsid w:val="000B4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77A"/>
    <w:rPr>
      <w:rFonts w:ascii="Times New Roman" w:eastAsia="Times New Roman" w:hAnsi="Times New Roman" w:cs="Times New Roman"/>
      <w:sz w:val="16"/>
      <w:szCs w:val="20"/>
      <w:lang w:val="en-GB" w:eastAsia="en-US"/>
    </w:rPr>
  </w:style>
  <w:style w:type="paragraph" w:customStyle="1" w:styleId="Chapter">
    <w:name w:val="Chapter"/>
    <w:basedOn w:val="Normal"/>
    <w:rsid w:val="000B477A"/>
    <w:pPr>
      <w:spacing w:before="240"/>
    </w:pPr>
    <w:rPr>
      <w:rFonts w:ascii="Times New Roman" w:hAnsi="Times New Roman"/>
      <w:smallCaps/>
      <w:spacing w:val="80"/>
      <w:sz w:val="28"/>
    </w:rPr>
  </w:style>
  <w:style w:type="paragraph" w:customStyle="1" w:styleId="InChapter">
    <w:name w:val="InChapter"/>
    <w:basedOn w:val="Heading3"/>
    <w:rsid w:val="000B477A"/>
    <w:pPr>
      <w:spacing w:after="240"/>
      <w:outlineLvl w:val="9"/>
    </w:pPr>
    <w:rPr>
      <w:noProof/>
    </w:rPr>
  </w:style>
  <w:style w:type="paragraph" w:styleId="Index2">
    <w:name w:val="index 2"/>
    <w:basedOn w:val="Normal"/>
    <w:next w:val="Normal"/>
    <w:semiHidden/>
    <w:rsid w:val="000B477A"/>
    <w:pPr>
      <w:tabs>
        <w:tab w:val="right" w:pos="4176"/>
      </w:tabs>
      <w:ind w:left="568" w:hanging="284"/>
    </w:pPr>
    <w:rPr>
      <w:rFonts w:ascii="Garamond" w:hAnsi="Garamond"/>
    </w:rPr>
  </w:style>
  <w:style w:type="paragraph" w:customStyle="1" w:styleId="Byline">
    <w:name w:val="Byline"/>
    <w:rsid w:val="000B4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77A"/>
    <w:pPr>
      <w:tabs>
        <w:tab w:val="clear" w:pos="3600"/>
        <w:tab w:val="clear" w:pos="3958"/>
      </w:tabs>
      <w:jc w:val="right"/>
    </w:pPr>
  </w:style>
  <w:style w:type="character" w:styleId="Emphasis">
    <w:name w:val="Emphasis"/>
    <w:basedOn w:val="DefaultParagraphFont"/>
    <w:qFormat/>
    <w:rsid w:val="000B477A"/>
    <w:rPr>
      <w:i/>
    </w:rPr>
  </w:style>
  <w:style w:type="paragraph" w:styleId="Caption">
    <w:name w:val="caption"/>
    <w:basedOn w:val="BodyText"/>
    <w:next w:val="Normal"/>
    <w:qFormat/>
    <w:rsid w:val="000B477A"/>
    <w:pPr>
      <w:framePr w:w="2268" w:hSpace="181" w:vSpace="181" w:wrap="around" w:vAnchor="text" w:hAnchor="page" w:x="1135" w:y="285" w:anchorLock="1"/>
    </w:pPr>
    <w:rPr>
      <w:i/>
    </w:rPr>
  </w:style>
  <w:style w:type="paragraph" w:customStyle="1" w:styleId="MiniTOCTitle">
    <w:name w:val="MiniTOCTitle"/>
    <w:basedOn w:val="Heading4"/>
    <w:rsid w:val="000B477A"/>
    <w:pPr>
      <w:spacing w:before="240"/>
      <w:outlineLvl w:val="9"/>
    </w:pPr>
    <w:rPr>
      <w:noProof/>
      <w:sz w:val="24"/>
    </w:rPr>
  </w:style>
  <w:style w:type="paragraph" w:customStyle="1" w:styleId="MiniTOCItem">
    <w:name w:val="MiniTOCItem"/>
    <w:basedOn w:val="ListBullet"/>
    <w:rsid w:val="000B477A"/>
    <w:pPr>
      <w:numPr>
        <w:numId w:val="0"/>
      </w:numPr>
      <w:tabs>
        <w:tab w:val="right" w:leader="dot" w:pos="6521"/>
      </w:tabs>
      <w:spacing w:before="0" w:after="0"/>
    </w:pPr>
  </w:style>
  <w:style w:type="paragraph" w:customStyle="1" w:styleId="TOFTitle">
    <w:name w:val="TOFTitle"/>
    <w:basedOn w:val="TOCTitle"/>
    <w:rsid w:val="000B477A"/>
  </w:style>
  <w:style w:type="paragraph" w:styleId="TableofFigures">
    <w:name w:val="table of figures"/>
    <w:basedOn w:val="Normal"/>
    <w:next w:val="Normal"/>
    <w:semiHidden/>
    <w:rsid w:val="000B477A"/>
    <w:pPr>
      <w:tabs>
        <w:tab w:val="right" w:leader="dot" w:pos="9072"/>
      </w:tabs>
      <w:ind w:left="970" w:hanging="403"/>
    </w:pPr>
    <w:rPr>
      <w:rFonts w:ascii="Times New Roman" w:hAnsi="Times New Roman"/>
      <w:b/>
    </w:rPr>
  </w:style>
  <w:style w:type="paragraph" w:styleId="ListNumber">
    <w:name w:val="List Number"/>
    <w:basedOn w:val="List"/>
    <w:rsid w:val="000B477A"/>
    <w:pPr>
      <w:numPr>
        <w:numId w:val="11"/>
      </w:numPr>
    </w:pPr>
  </w:style>
  <w:style w:type="character" w:customStyle="1" w:styleId="WingdingSymbols">
    <w:name w:val="Wingding Symbols"/>
    <w:rsid w:val="000B477A"/>
    <w:rPr>
      <w:rFonts w:ascii="Wingdings" w:hAnsi="Wingdings"/>
    </w:rPr>
  </w:style>
  <w:style w:type="paragraph" w:customStyle="1" w:styleId="TableHeading">
    <w:name w:val="Table Heading"/>
    <w:basedOn w:val="HeadingBase"/>
    <w:rsid w:val="000B477A"/>
    <w:pPr>
      <w:keepLines/>
      <w:pBdr>
        <w:bottom w:val="single" w:sz="6" w:space="1" w:color="918585"/>
      </w:pBdr>
      <w:spacing w:before="240"/>
    </w:pPr>
  </w:style>
  <w:style w:type="character" w:customStyle="1" w:styleId="HotSpot">
    <w:name w:val="HotSpot"/>
    <w:rsid w:val="000B477A"/>
    <w:rPr>
      <w:color w:val="0033CC"/>
      <w:u w:val="none"/>
    </w:rPr>
  </w:style>
  <w:style w:type="paragraph" w:customStyle="1" w:styleId="BodyTextRight">
    <w:name w:val="Body Text Right"/>
    <w:basedOn w:val="BodyText"/>
    <w:rsid w:val="000B477A"/>
    <w:pPr>
      <w:spacing w:before="0" w:after="0"/>
      <w:jc w:val="right"/>
    </w:pPr>
  </w:style>
  <w:style w:type="paragraph" w:styleId="Index3">
    <w:name w:val="index 3"/>
    <w:basedOn w:val="ListNumber2"/>
    <w:next w:val="Normal"/>
    <w:semiHidden/>
    <w:rsid w:val="000B477A"/>
    <w:pPr>
      <w:numPr>
        <w:numId w:val="0"/>
      </w:numPr>
      <w:tabs>
        <w:tab w:val="right" w:leader="dot" w:pos="4176"/>
      </w:tabs>
    </w:pPr>
  </w:style>
  <w:style w:type="paragraph" w:styleId="ListNumber2">
    <w:name w:val="List Number 2"/>
    <w:basedOn w:val="List2"/>
    <w:rsid w:val="000B477A"/>
    <w:pPr>
      <w:numPr>
        <w:numId w:val="10"/>
      </w:numPr>
      <w:tabs>
        <w:tab w:val="clear" w:pos="1060"/>
      </w:tabs>
    </w:pPr>
  </w:style>
  <w:style w:type="paragraph" w:customStyle="1" w:styleId="MarginNote">
    <w:name w:val="Margin Note"/>
    <w:basedOn w:val="BodyText"/>
    <w:rsid w:val="000B4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77A"/>
    <w:rPr>
      <w:sz w:val="32"/>
    </w:rPr>
  </w:style>
  <w:style w:type="paragraph" w:customStyle="1" w:styleId="HeadingProcedure">
    <w:name w:val="Heading Procedure"/>
    <w:basedOn w:val="HeadingBase"/>
    <w:next w:val="Normal"/>
    <w:rsid w:val="000B477A"/>
    <w:pPr>
      <w:tabs>
        <w:tab w:val="left" w:pos="0"/>
      </w:tabs>
      <w:spacing w:before="120" w:after="60"/>
    </w:pPr>
    <w:rPr>
      <w:i/>
      <w:color w:val="918585"/>
      <w:sz w:val="22"/>
    </w:rPr>
  </w:style>
  <w:style w:type="paragraph" w:customStyle="1" w:styleId="TableBodyText">
    <w:name w:val="Table Body Text"/>
    <w:basedOn w:val="BodyText"/>
    <w:rsid w:val="000B477A"/>
    <w:pPr>
      <w:spacing w:before="60" w:after="60"/>
    </w:pPr>
  </w:style>
  <w:style w:type="paragraph" w:styleId="ListContinue">
    <w:name w:val="List Continue"/>
    <w:basedOn w:val="List"/>
    <w:rsid w:val="000B477A"/>
    <w:pPr>
      <w:ind w:firstLine="0"/>
    </w:pPr>
  </w:style>
  <w:style w:type="paragraph" w:customStyle="1" w:styleId="ListNote">
    <w:name w:val="List Note"/>
    <w:basedOn w:val="List"/>
    <w:rsid w:val="000B477A"/>
    <w:pPr>
      <w:pBdr>
        <w:top w:val="single" w:sz="6" w:space="2" w:color="918585"/>
        <w:bottom w:val="single" w:sz="6" w:space="2" w:color="918585"/>
      </w:pBdr>
      <w:tabs>
        <w:tab w:val="left" w:pos="1021"/>
      </w:tabs>
      <w:ind w:firstLine="0"/>
    </w:pPr>
  </w:style>
  <w:style w:type="paragraph" w:customStyle="1" w:styleId="Warning">
    <w:name w:val="Warning"/>
    <w:basedOn w:val="BodyText"/>
    <w:rsid w:val="000B477A"/>
    <w:pPr>
      <w:shd w:val="clear" w:color="auto" w:fill="D9D9D9"/>
      <w:tabs>
        <w:tab w:val="left" w:pos="992"/>
      </w:tabs>
      <w:ind w:left="119" w:right="119"/>
    </w:pPr>
    <w:rPr>
      <w:sz w:val="20"/>
    </w:rPr>
  </w:style>
  <w:style w:type="paragraph" w:customStyle="1" w:styleId="MarginIcons">
    <w:name w:val="Margin Icons"/>
    <w:basedOn w:val="BodyText"/>
    <w:rsid w:val="000B4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77A"/>
    <w:rPr>
      <w:rFonts w:ascii="Courier New" w:hAnsi="Courier New"/>
    </w:rPr>
  </w:style>
  <w:style w:type="paragraph" w:customStyle="1" w:styleId="NoteBullet">
    <w:name w:val="Note Bullet"/>
    <w:basedOn w:val="Note"/>
    <w:rsid w:val="000B477A"/>
    <w:pPr>
      <w:tabs>
        <w:tab w:val="clear" w:pos="680"/>
      </w:tabs>
      <w:spacing w:before="60" w:after="60"/>
    </w:pPr>
  </w:style>
  <w:style w:type="paragraph" w:customStyle="1" w:styleId="SubHeading2">
    <w:name w:val="SubHeading2"/>
    <w:basedOn w:val="HeadingBase"/>
    <w:rsid w:val="000B477A"/>
    <w:pPr>
      <w:spacing w:before="240" w:after="60"/>
    </w:pPr>
    <w:rPr>
      <w:sz w:val="20"/>
    </w:rPr>
  </w:style>
  <w:style w:type="paragraph" w:customStyle="1" w:styleId="SubHeading1">
    <w:name w:val="SubHeading1"/>
    <w:basedOn w:val="HeadingBase"/>
    <w:rsid w:val="000B477A"/>
    <w:pPr>
      <w:spacing w:before="240" w:after="60"/>
    </w:pPr>
    <w:rPr>
      <w:color w:val="918585"/>
      <w:sz w:val="22"/>
    </w:rPr>
  </w:style>
  <w:style w:type="paragraph" w:customStyle="1" w:styleId="SideHeading">
    <w:name w:val="Side Heading"/>
    <w:basedOn w:val="HeadingBase"/>
    <w:rsid w:val="000B4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77A"/>
    <w:pPr>
      <w:numPr>
        <w:numId w:val="12"/>
      </w:numPr>
    </w:pPr>
  </w:style>
  <w:style w:type="paragraph" w:styleId="PlainText">
    <w:name w:val="Plain Text"/>
    <w:basedOn w:val="Normal"/>
    <w:link w:val="PlainTextChar"/>
    <w:rsid w:val="000B477A"/>
    <w:rPr>
      <w:sz w:val="20"/>
    </w:rPr>
  </w:style>
  <w:style w:type="character" w:customStyle="1" w:styleId="PlainTextChar">
    <w:name w:val="Plain Text Char"/>
    <w:basedOn w:val="DefaultParagraphFont"/>
    <w:link w:val="PlainText"/>
    <w:rsid w:val="000B477A"/>
    <w:rPr>
      <w:rFonts w:ascii="Courier New" w:eastAsia="Times New Roman" w:hAnsi="Courier New" w:cs="Times New Roman"/>
      <w:sz w:val="20"/>
      <w:szCs w:val="20"/>
      <w:lang w:eastAsia="en-US"/>
    </w:rPr>
  </w:style>
  <w:style w:type="character" w:customStyle="1" w:styleId="MenuOption">
    <w:name w:val="Menu Option"/>
    <w:basedOn w:val="DefaultParagraphFont"/>
    <w:rsid w:val="000B477A"/>
    <w:rPr>
      <w:b/>
      <w:smallCaps/>
    </w:rPr>
  </w:style>
  <w:style w:type="paragraph" w:customStyle="1" w:styleId="TableListNumber">
    <w:name w:val="Table List Number"/>
    <w:basedOn w:val="ListNumber"/>
    <w:rsid w:val="000B477A"/>
    <w:pPr>
      <w:numPr>
        <w:numId w:val="0"/>
      </w:numPr>
    </w:pPr>
  </w:style>
  <w:style w:type="paragraph" w:styleId="TOC4">
    <w:name w:val="toc 4"/>
    <w:basedOn w:val="TOCBase"/>
    <w:next w:val="Normal"/>
    <w:semiHidden/>
    <w:rsid w:val="000B477A"/>
    <w:pPr>
      <w:tabs>
        <w:tab w:val="right" w:leader="dot" w:pos="9071"/>
      </w:tabs>
      <w:ind w:left="1701"/>
    </w:pPr>
  </w:style>
  <w:style w:type="paragraph" w:customStyle="1" w:styleId="ListAlpha">
    <w:name w:val="List Alpha"/>
    <w:basedOn w:val="List"/>
    <w:rsid w:val="000B477A"/>
    <w:pPr>
      <w:numPr>
        <w:numId w:val="9"/>
      </w:numPr>
    </w:pPr>
  </w:style>
  <w:style w:type="paragraph" w:customStyle="1" w:styleId="ListAlpha2">
    <w:name w:val="List Alpha 2"/>
    <w:basedOn w:val="List2"/>
    <w:rsid w:val="000B477A"/>
    <w:pPr>
      <w:numPr>
        <w:numId w:val="8"/>
      </w:numPr>
    </w:pPr>
  </w:style>
  <w:style w:type="paragraph" w:styleId="List2">
    <w:name w:val="List 2"/>
    <w:basedOn w:val="BodyText"/>
    <w:rsid w:val="000B477A"/>
    <w:pPr>
      <w:tabs>
        <w:tab w:val="left" w:pos="680"/>
      </w:tabs>
      <w:spacing w:before="60" w:after="60"/>
      <w:ind w:left="680" w:hanging="340"/>
    </w:pPr>
  </w:style>
  <w:style w:type="paragraph" w:styleId="List3">
    <w:name w:val="List 3"/>
    <w:basedOn w:val="BodyText"/>
    <w:rsid w:val="000B477A"/>
    <w:pPr>
      <w:tabs>
        <w:tab w:val="left" w:pos="1021"/>
      </w:tabs>
      <w:spacing w:before="60" w:after="60"/>
      <w:ind w:left="1020" w:hanging="340"/>
    </w:pPr>
  </w:style>
  <w:style w:type="paragraph" w:styleId="List4">
    <w:name w:val="List 4"/>
    <w:basedOn w:val="BodyText"/>
    <w:rsid w:val="000B477A"/>
    <w:pPr>
      <w:tabs>
        <w:tab w:val="left" w:pos="1361"/>
      </w:tabs>
      <w:spacing w:before="60" w:after="60"/>
      <w:ind w:left="1361" w:hanging="340"/>
    </w:pPr>
  </w:style>
  <w:style w:type="paragraph" w:styleId="List5">
    <w:name w:val="List 5"/>
    <w:basedOn w:val="BodyText"/>
    <w:rsid w:val="000B477A"/>
    <w:pPr>
      <w:tabs>
        <w:tab w:val="left" w:pos="1701"/>
      </w:tabs>
      <w:spacing w:before="60" w:after="60"/>
      <w:ind w:left="1701" w:hanging="340"/>
    </w:pPr>
  </w:style>
  <w:style w:type="paragraph" w:styleId="ListBullet3">
    <w:name w:val="List Bullet 3"/>
    <w:basedOn w:val="List3"/>
    <w:rsid w:val="000B477A"/>
    <w:pPr>
      <w:numPr>
        <w:numId w:val="15"/>
      </w:numPr>
      <w:tabs>
        <w:tab w:val="clear" w:pos="1021"/>
      </w:tabs>
      <w:ind w:left="1037" w:hanging="357"/>
    </w:pPr>
  </w:style>
  <w:style w:type="paragraph" w:styleId="ListBullet4">
    <w:name w:val="List Bullet 4"/>
    <w:basedOn w:val="List4"/>
    <w:rsid w:val="000B477A"/>
    <w:pPr>
      <w:numPr>
        <w:numId w:val="3"/>
      </w:numPr>
    </w:pPr>
  </w:style>
  <w:style w:type="paragraph" w:styleId="ListBullet5">
    <w:name w:val="List Bullet 5"/>
    <w:basedOn w:val="List5"/>
    <w:rsid w:val="000B477A"/>
    <w:pPr>
      <w:numPr>
        <w:numId w:val="4"/>
      </w:numPr>
    </w:pPr>
  </w:style>
  <w:style w:type="paragraph" w:styleId="ListContinue2">
    <w:name w:val="List Continue 2"/>
    <w:basedOn w:val="List2"/>
    <w:rsid w:val="000B477A"/>
    <w:pPr>
      <w:ind w:firstLine="0"/>
    </w:pPr>
  </w:style>
  <w:style w:type="paragraph" w:styleId="ListContinue3">
    <w:name w:val="List Continue 3"/>
    <w:basedOn w:val="List3"/>
    <w:rsid w:val="000B477A"/>
    <w:pPr>
      <w:ind w:left="1021" w:firstLine="0"/>
    </w:pPr>
  </w:style>
  <w:style w:type="paragraph" w:styleId="ListContinue4">
    <w:name w:val="List Continue 4"/>
    <w:basedOn w:val="List4"/>
    <w:rsid w:val="000B477A"/>
    <w:pPr>
      <w:ind w:firstLine="0"/>
    </w:pPr>
  </w:style>
  <w:style w:type="paragraph" w:styleId="ListContinue5">
    <w:name w:val="List Continue 5"/>
    <w:basedOn w:val="List5"/>
    <w:rsid w:val="000B477A"/>
    <w:pPr>
      <w:ind w:firstLine="0"/>
    </w:pPr>
  </w:style>
  <w:style w:type="paragraph" w:styleId="ListNumber3">
    <w:name w:val="List Number 3"/>
    <w:basedOn w:val="List3"/>
    <w:rsid w:val="000B477A"/>
    <w:pPr>
      <w:numPr>
        <w:numId w:val="5"/>
      </w:numPr>
    </w:pPr>
  </w:style>
  <w:style w:type="paragraph" w:styleId="ListNumber4">
    <w:name w:val="List Number 4"/>
    <w:basedOn w:val="List4"/>
    <w:rsid w:val="000B477A"/>
    <w:pPr>
      <w:numPr>
        <w:numId w:val="6"/>
      </w:numPr>
    </w:pPr>
  </w:style>
  <w:style w:type="paragraph" w:styleId="ListNumber5">
    <w:name w:val="List Number 5"/>
    <w:basedOn w:val="List5"/>
    <w:rsid w:val="000B477A"/>
    <w:pPr>
      <w:numPr>
        <w:numId w:val="7"/>
      </w:numPr>
    </w:pPr>
  </w:style>
  <w:style w:type="paragraph" w:styleId="BlockText">
    <w:name w:val="Block Text"/>
    <w:basedOn w:val="Normal"/>
    <w:rsid w:val="000B477A"/>
    <w:pPr>
      <w:spacing w:after="120"/>
      <w:ind w:left="1440" w:right="1440"/>
    </w:pPr>
  </w:style>
  <w:style w:type="character" w:customStyle="1" w:styleId="Subscript">
    <w:name w:val="Subscript"/>
    <w:basedOn w:val="DefaultParagraphFont"/>
    <w:rsid w:val="000B477A"/>
    <w:rPr>
      <w:sz w:val="16"/>
      <w:vertAlign w:val="subscript"/>
    </w:rPr>
  </w:style>
  <w:style w:type="character" w:customStyle="1" w:styleId="Superscript">
    <w:name w:val="Superscript"/>
    <w:basedOn w:val="DefaultParagraphFont"/>
    <w:rsid w:val="000B477A"/>
    <w:rPr>
      <w:sz w:val="16"/>
      <w:vertAlign w:val="superscript"/>
    </w:rPr>
  </w:style>
  <w:style w:type="character" w:customStyle="1" w:styleId="Symbols">
    <w:name w:val="Symbols"/>
    <w:basedOn w:val="DefaultParagraphFont"/>
    <w:rsid w:val="000B477A"/>
    <w:rPr>
      <w:rFonts w:ascii="Symbol" w:hAnsi="Symbol"/>
    </w:rPr>
  </w:style>
  <w:style w:type="character" w:customStyle="1" w:styleId="MenuOptions">
    <w:name w:val="Menu Options"/>
    <w:basedOn w:val="DefaultParagraphFont"/>
    <w:rsid w:val="000B477A"/>
    <w:rPr>
      <w:rFonts w:ascii="Arial Narrow" w:hAnsi="Arial Narrow"/>
      <w:smallCaps/>
    </w:rPr>
  </w:style>
  <w:style w:type="character" w:customStyle="1" w:styleId="Buttons">
    <w:name w:val="Buttons"/>
    <w:basedOn w:val="DefaultParagraphFont"/>
    <w:rsid w:val="000B477A"/>
    <w:rPr>
      <w:b/>
    </w:rPr>
  </w:style>
  <w:style w:type="character" w:customStyle="1" w:styleId="Underlined">
    <w:name w:val="Underlined"/>
    <w:basedOn w:val="DefaultParagraphFont"/>
    <w:rsid w:val="000B477A"/>
    <w:rPr>
      <w:u w:val="single"/>
    </w:rPr>
  </w:style>
  <w:style w:type="paragraph" w:customStyle="1" w:styleId="TableBodyTextRight">
    <w:name w:val="Table Body Text Right"/>
    <w:basedOn w:val="TableBodyText"/>
    <w:rsid w:val="000B477A"/>
    <w:pPr>
      <w:widowControl w:val="0"/>
      <w:autoSpaceDE w:val="0"/>
      <w:autoSpaceDN w:val="0"/>
      <w:adjustRightInd w:val="0"/>
      <w:jc w:val="right"/>
    </w:pPr>
    <w:rPr>
      <w:rFonts w:cs="Arial"/>
      <w:szCs w:val="18"/>
    </w:rPr>
  </w:style>
  <w:style w:type="paragraph" w:customStyle="1" w:styleId="CopyrightText">
    <w:name w:val="Copyright Text"/>
    <w:basedOn w:val="BodyText"/>
    <w:rsid w:val="000B477A"/>
    <w:rPr>
      <w:sz w:val="18"/>
    </w:rPr>
  </w:style>
  <w:style w:type="paragraph" w:customStyle="1" w:styleId="BodySmallRight">
    <w:name w:val="Body Small Right"/>
    <w:basedOn w:val="BodyTextRight"/>
    <w:rsid w:val="000B477A"/>
    <w:rPr>
      <w:sz w:val="18"/>
      <w:szCs w:val="18"/>
    </w:rPr>
  </w:style>
  <w:style w:type="paragraph" w:customStyle="1" w:styleId="MarginEdition">
    <w:name w:val="Margin Edition"/>
    <w:basedOn w:val="MarginNote"/>
    <w:rsid w:val="000B477A"/>
    <w:pPr>
      <w:spacing w:before="0" w:after="0"/>
    </w:pPr>
    <w:rPr>
      <w:rFonts w:ascii="Times New Roman" w:hAnsi="Times New Roman"/>
      <w:color w:val="999999"/>
    </w:rPr>
  </w:style>
  <w:style w:type="paragraph" w:customStyle="1" w:styleId="Spacer">
    <w:name w:val="Spacer"/>
    <w:basedOn w:val="Normal"/>
    <w:rsid w:val="000B477A"/>
    <w:rPr>
      <w:sz w:val="2"/>
      <w:szCs w:val="2"/>
    </w:rPr>
  </w:style>
  <w:style w:type="character" w:customStyle="1" w:styleId="Small">
    <w:name w:val="Small"/>
    <w:basedOn w:val="DefaultParagraphFont"/>
    <w:rsid w:val="000B477A"/>
    <w:rPr>
      <w:sz w:val="16"/>
    </w:rPr>
  </w:style>
  <w:style w:type="paragraph" w:customStyle="1" w:styleId="WideTable">
    <w:name w:val="Wide Table"/>
    <w:basedOn w:val="Normal"/>
    <w:rsid w:val="000B477A"/>
    <w:pPr>
      <w:ind w:left="-1418"/>
    </w:pPr>
    <w:rPr>
      <w:sz w:val="2"/>
      <w:szCs w:val="2"/>
    </w:rPr>
  </w:style>
  <w:style w:type="character" w:styleId="PageNumber">
    <w:name w:val="page number"/>
    <w:basedOn w:val="DefaultParagraphFont"/>
    <w:rsid w:val="000B477A"/>
  </w:style>
  <w:style w:type="paragraph" w:styleId="Quote">
    <w:name w:val="Quote"/>
    <w:basedOn w:val="Heading1"/>
    <w:link w:val="QuoteChar"/>
    <w:qFormat/>
    <w:rsid w:val="000B477A"/>
    <w:rPr>
      <w:b w:val="0"/>
      <w:sz w:val="72"/>
      <w:szCs w:val="72"/>
      <w:lang w:val="en-NZ"/>
    </w:rPr>
  </w:style>
  <w:style w:type="character" w:customStyle="1" w:styleId="QuoteChar">
    <w:name w:val="Quote Char"/>
    <w:basedOn w:val="DefaultParagraphFont"/>
    <w:link w:val="Quote"/>
    <w:rsid w:val="000B4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77A"/>
    <w:pPr>
      <w:pageBreakBefore/>
    </w:pPr>
  </w:style>
  <w:style w:type="paragraph" w:customStyle="1" w:styleId="Border">
    <w:name w:val="Border"/>
    <w:basedOn w:val="Normal"/>
    <w:qFormat/>
    <w:rsid w:val="000B4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77A"/>
    <w:rPr>
      <w:b/>
      <w:bCs/>
      <w:i/>
      <w:iCs/>
      <w:color w:val="auto"/>
    </w:rPr>
  </w:style>
  <w:style w:type="paragraph" w:styleId="IntenseQuote">
    <w:name w:val="Intense Quote"/>
    <w:basedOn w:val="Normal"/>
    <w:next w:val="Normal"/>
    <w:link w:val="IntenseQuoteChar"/>
    <w:uiPriority w:val="30"/>
    <w:qFormat/>
    <w:rsid w:val="000B4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77A"/>
    <w:rPr>
      <w:smallCaps/>
      <w:color w:val="auto"/>
      <w:u w:val="single"/>
    </w:rPr>
  </w:style>
  <w:style w:type="character" w:styleId="IntenseReference">
    <w:name w:val="Intense Reference"/>
    <w:basedOn w:val="DefaultParagraphFont"/>
    <w:uiPriority w:val="32"/>
    <w:qFormat/>
    <w:rsid w:val="000B477A"/>
    <w:rPr>
      <w:b/>
      <w:bCs/>
      <w:smallCaps/>
      <w:color w:val="auto"/>
      <w:spacing w:val="5"/>
      <w:u w:val="single"/>
    </w:rPr>
  </w:style>
  <w:style w:type="paragraph" w:customStyle="1" w:styleId="2ColumnHeading">
    <w:name w:val="2Column Heading"/>
    <w:basedOn w:val="BodyText"/>
    <w:qFormat/>
    <w:rsid w:val="000B477A"/>
    <w:pPr>
      <w:spacing w:after="60"/>
      <w:ind w:left="-2268"/>
    </w:pPr>
    <w:rPr>
      <w:b/>
    </w:rPr>
  </w:style>
  <w:style w:type="paragraph" w:customStyle="1" w:styleId="Heading1TOC">
    <w:name w:val="Heading1 TOC"/>
    <w:basedOn w:val="Normal"/>
    <w:qFormat/>
    <w:rsid w:val="000B477A"/>
    <w:pPr>
      <w:spacing w:before="240" w:after="120"/>
    </w:pPr>
    <w:rPr>
      <w:rFonts w:ascii="Times New Roman" w:hAnsi="Times New Roman"/>
      <w:b/>
      <w:sz w:val="32"/>
    </w:rPr>
  </w:style>
  <w:style w:type="paragraph" w:customStyle="1" w:styleId="Heading2TOC">
    <w:name w:val="Heading2 TOC"/>
    <w:basedOn w:val="Normal"/>
    <w:qFormat/>
    <w:rsid w:val="000B477A"/>
    <w:pPr>
      <w:spacing w:before="240" w:after="60"/>
    </w:pPr>
    <w:rPr>
      <w:rFonts w:ascii="Times New Roman" w:hAnsi="Times New Roman"/>
      <w:b/>
      <w:sz w:val="28"/>
    </w:rPr>
  </w:style>
  <w:style w:type="character" w:customStyle="1" w:styleId="Underline">
    <w:name w:val="Underline"/>
    <w:basedOn w:val="DefaultParagraphFont"/>
    <w:qFormat/>
    <w:rsid w:val="000B477A"/>
    <w:rPr>
      <w:u w:val="single"/>
    </w:rPr>
  </w:style>
  <w:style w:type="paragraph" w:styleId="BalloonText">
    <w:name w:val="Balloon Text"/>
    <w:basedOn w:val="Normal"/>
    <w:link w:val="BalloonTextChar"/>
    <w:rsid w:val="000B477A"/>
    <w:rPr>
      <w:rFonts w:ascii="Tahoma" w:hAnsi="Tahoma" w:cs="Tahoma"/>
      <w:sz w:val="16"/>
      <w:szCs w:val="16"/>
    </w:rPr>
  </w:style>
  <w:style w:type="character" w:customStyle="1" w:styleId="BalloonTextChar">
    <w:name w:val="Balloon Text Char"/>
    <w:basedOn w:val="DefaultParagraphFont"/>
    <w:link w:val="BalloonText"/>
    <w:rsid w:val="000B4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4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77A"/>
    <w:rPr>
      <w:b/>
      <w:color w:val="660033"/>
      <w:spacing w:val="0"/>
    </w:rPr>
  </w:style>
  <w:style w:type="paragraph" w:customStyle="1" w:styleId="Nameditemlist">
    <w:name w:val="Named item list"/>
    <w:basedOn w:val="BodyText"/>
    <w:qFormat/>
    <w:rsid w:val="000B47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2578</Words>
  <Characters>16343</Characters>
  <Application>Microsoft Office Word</Application>
  <DocSecurity>0</DocSecurity>
  <Lines>738</Lines>
  <Paragraphs>385</Paragraphs>
  <ScaleCrop>false</ScaleCrop>
  <Company>Author-it Software Corporation Ltd.</Company>
  <LinksUpToDate>false</LinksUpToDate>
  <CharactersWithSpaces>18700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MARL6023A Demonstrate advanced knowledge of ship operation and maintenance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2013-06-06T05:00:00Z</dcterms:created>
  <dcterms:modified xsi:type="dcterms:W3CDTF">2013-06-06T05:00:00Z</dcterms:modified>
</cp:coreProperties>
</file>