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EF4" w:rsidP="00610EF4">
      <w:pPr>
        <w:pStyle w:val="Title"/>
      </w:pPr>
      <w:r>
        <w:fldChar w:fldCharType="begin"/>
      </w:r>
      <w:r>
        <w:instrText xml:space="preserve"> TITLE   \* MERGEFORMAT </w:instrText>
      </w:r>
      <w:r>
        <w:fldChar w:fldCharType="separate"/>
      </w:r>
      <w:r>
        <w:t>MARL6021A Demonstrate advanced knowledge of marine electrical systems</w:t>
      </w:r>
      <w:r>
        <w:fldChar w:fldCharType="end"/>
      </w:r>
    </w:p>
    <w:p w:rsidR="00610EF4" w:rsidP="00610EF4">
      <w:pPr>
        <w:pStyle w:val="Version"/>
        <w:sectPr w:rsidSect="00497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F79" w:rsidP="00497F79">
      <w:pPr>
        <w:pStyle w:val="SuperHeading"/>
      </w:pPr>
      <w:r w:rsidRPr="00497F79">
        <w:t>MARL6021A Demonstrate advanced knowledge of marine electrical systems</w:t>
      </w:r>
    </w:p>
    <w:p w:rsidR="00000000" w:rsidRPr="00497F79" w:rsidP="00497F79">
      <w:pPr>
        <w:pStyle w:val="Heading1"/>
      </w:pPr>
      <w:bookmarkStart w:id="1" w:name="O_538467"/>
      <w:bookmarkEnd w:id="1"/>
      <w:r w:rsidRPr="00497F79">
        <w:t>Modification History</w:t>
      </w:r>
    </w:p>
    <w:p w:rsidR="00000000" w:rsidRPr="00497F79" w:rsidP="00497F79">
      <w:pPr>
        <w:pStyle w:val="BodyText"/>
      </w:pPr>
      <w:r w:rsidRPr="00497F79">
        <w:t>Release 1</w:t>
      </w:r>
    </w:p>
    <w:p w:rsidR="00000000" w:rsidRPr="00497F79" w:rsidP="00497F79">
      <w:pPr>
        <w:pStyle w:val="BodyText"/>
      </w:pPr>
      <w:r w:rsidRPr="00497F79">
        <w:t>This is the first release of this unit.</w:t>
      </w:r>
    </w:p>
    <w:p w:rsidR="00000000" w:rsidRPr="00497F79" w:rsidP="00497F79">
      <w:pPr>
        <w:pStyle w:val="AllowPageBreak"/>
      </w:pPr>
    </w:p>
    <w:p w:rsidR="00000000" w:rsidRPr="00497F79" w:rsidP="00497F79">
      <w:pPr>
        <w:pStyle w:val="Heading1"/>
      </w:pPr>
      <w:bookmarkStart w:id="2" w:name="O_538479"/>
      <w:bookmarkEnd w:id="2"/>
      <w:r w:rsidRPr="00497F79">
        <w:t>Unit Descriptor</w:t>
      </w:r>
    </w:p>
    <w:p w:rsidR="00000000" w:rsidRPr="00497F79" w:rsidP="00497F79">
      <w:pPr>
        <w:pStyle w:val="BodyText"/>
      </w:pPr>
      <w:r w:rsidRPr="00497F79">
        <w:t>This unit involves the skills and knowledge required to supply shipboard electrical power on board a commercial vessel. It includes analysing electrical layout systems, alternators, marine motors, lighting systems, power management and UPS systems, shipboa</w:t>
      </w:r>
      <w:r w:rsidRPr="00497F79">
        <w:t>rd electrical equipment and high voltage power systems.</w:t>
      </w:r>
    </w:p>
    <w:p w:rsidR="00000000" w:rsidRPr="00497F79" w:rsidP="00497F79">
      <w:pPr>
        <w:pStyle w:val="AllowPageBreak"/>
      </w:pPr>
    </w:p>
    <w:p w:rsidR="00000000" w:rsidRPr="00497F79" w:rsidP="00497F79">
      <w:pPr>
        <w:pStyle w:val="Heading1"/>
      </w:pPr>
      <w:bookmarkStart w:id="3" w:name="O_538478"/>
      <w:bookmarkEnd w:id="3"/>
      <w:r w:rsidRPr="00497F79">
        <w:t>Application of the Unit</w:t>
      </w:r>
    </w:p>
    <w:p w:rsidR="00000000" w:rsidRPr="00497F79" w:rsidP="00497F79">
      <w:pPr>
        <w:pStyle w:val="BodyText"/>
      </w:pPr>
      <w:r w:rsidRPr="00497F79">
        <w:t>This unit applies to the work of a Marine Engineer Class 1 on commercial vessels of unlimited propulsion power and forms part of the requirements for the Certi</w:t>
      </w:r>
      <w:r w:rsidRPr="00497F79">
        <w:t>ficate of Competency Marine Engineer Class 1 issued by the Australian Maritime Safety Authority (AMSA).</w:t>
      </w:r>
    </w:p>
    <w:p w:rsidR="00000000" w:rsidRPr="00497F79" w:rsidP="00497F79">
      <w:pPr>
        <w:pStyle w:val="AllowPageBreak"/>
      </w:pPr>
    </w:p>
    <w:p w:rsidR="00000000" w:rsidRPr="00497F79" w:rsidP="00497F79">
      <w:pPr>
        <w:pStyle w:val="Heading1"/>
      </w:pPr>
      <w:bookmarkStart w:id="4" w:name="O_538477"/>
      <w:bookmarkEnd w:id="4"/>
      <w:r w:rsidRPr="00497F79">
        <w:t>Licensing/Regulatory Information</w:t>
      </w:r>
    </w:p>
    <w:p w:rsidR="00000000" w:rsidRPr="00497F79" w:rsidP="00497F79">
      <w:pPr>
        <w:pStyle w:val="BodyText"/>
      </w:pPr>
      <w:r w:rsidRPr="00497F79">
        <w:t>Not applicable.</w:t>
      </w:r>
    </w:p>
    <w:p w:rsidR="00000000" w:rsidRPr="00497F79" w:rsidP="00497F79">
      <w:pPr>
        <w:pStyle w:val="AllowPageBreak"/>
      </w:pPr>
    </w:p>
    <w:p w:rsidR="00000000" w:rsidRPr="00497F79" w:rsidP="00497F79">
      <w:pPr>
        <w:pStyle w:val="Heading1"/>
      </w:pPr>
      <w:bookmarkStart w:id="5" w:name="O_538476"/>
      <w:bookmarkEnd w:id="5"/>
      <w:r w:rsidRPr="00497F79">
        <w:t>Pre-Requisites</w:t>
      </w:r>
    </w:p>
    <w:p w:rsidR="00000000" w:rsidRPr="00497F79" w:rsidP="00497F79">
      <w:pPr>
        <w:pStyle w:val="BodyText"/>
      </w:pPr>
      <w:r w:rsidRPr="00497F79">
        <w:t>Not applicable.</w:t>
      </w:r>
    </w:p>
    <w:p w:rsidR="00000000" w:rsidRPr="00497F79" w:rsidP="00497F79">
      <w:pPr>
        <w:pStyle w:val="AllowPageBreak"/>
      </w:pPr>
    </w:p>
    <w:p w:rsidR="00000000" w:rsidRPr="00497F79" w:rsidP="00497F79">
      <w:pPr>
        <w:pStyle w:val="Heading1"/>
      </w:pPr>
      <w:bookmarkStart w:id="6" w:name="O_538475"/>
      <w:bookmarkEnd w:id="6"/>
      <w:r w:rsidRPr="00497F79">
        <w:t xml:space="preserve">Employability Skills </w:t>
      </w:r>
      <w:r w:rsidRPr="00497F79">
        <w:t>Information</w:t>
      </w:r>
    </w:p>
    <w:p w:rsidR="00000000" w:rsidRPr="00497F79" w:rsidP="00497F79">
      <w:pPr>
        <w:pStyle w:val="BodyText"/>
      </w:pPr>
      <w:r w:rsidRPr="00497F79">
        <w:t>This unit contains employability skills.</w:t>
      </w:r>
    </w:p>
    <w:p w:rsidR="00000000" w:rsidRPr="00497F79" w:rsidP="00497F79">
      <w:pPr>
        <w:pStyle w:val="AllowPageBreak"/>
      </w:pPr>
    </w:p>
    <w:p w:rsidR="00000000" w:rsidRPr="00497F79" w:rsidP="00497F79">
      <w:pPr>
        <w:pStyle w:val="Heading1"/>
      </w:pPr>
      <w:bookmarkStart w:id="7" w:name="O_538474"/>
      <w:bookmarkEnd w:id="7"/>
      <w:r w:rsidRPr="00497F79">
        <w:t>Elements and Performance Criteria Pre-Content</w:t>
      </w:r>
    </w:p>
    <w:tbl>
      <w:tblPr>
        <w:tblW w:w="9640" w:type="dxa"/>
        <w:tblLayout w:type="fixed"/>
        <w:tblCellMar>
          <w:left w:w="62" w:type="dxa"/>
          <w:right w:w="62" w:type="dxa"/>
        </w:tblCellMar>
        <w:tblLook w:val="0000"/>
      </w:tblPr>
      <w:tblGrid>
        <w:gridCol w:w="2776"/>
        <w:gridCol w:w="6864"/>
      </w:tblGrid>
      <w:tr w:rsidTr="00610EF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Performance criteria describe the required performance needed to demonstra</w:t>
            </w:r>
            <w:r w:rsidRPr="00497F79">
              <w:t>te achievement of the element. Assessment of performance is to be consistent with the evidence guide.</w:t>
            </w:r>
          </w:p>
        </w:tc>
      </w:tr>
    </w:tbl>
    <w:p w:rsidR="00000000" w:rsidRPr="00497F79" w:rsidP="00497F79">
      <w:pPr>
        <w:pStyle w:val="BodyText"/>
      </w:pPr>
    </w:p>
    <w:p w:rsidR="00000000" w:rsidRPr="00497F79" w:rsidP="00497F79">
      <w:pPr>
        <w:pStyle w:val="AllowPageBreak"/>
      </w:pPr>
    </w:p>
    <w:p w:rsidR="00000000" w:rsidRPr="00497F79" w:rsidP="00497F79">
      <w:pPr>
        <w:pStyle w:val="Heading1"/>
      </w:pPr>
      <w:bookmarkStart w:id="8" w:name="O_538473"/>
      <w:bookmarkEnd w:id="8"/>
      <w:r w:rsidRPr="00497F79">
        <w:t>Elements and Performance Criteria</w:t>
      </w:r>
    </w:p>
    <w:tbl>
      <w:tblPr>
        <w:tblW w:w="0" w:type="auto"/>
        <w:tblCellMar>
          <w:left w:w="62" w:type="dxa"/>
          <w:right w:w="62" w:type="dxa"/>
        </w:tblCellMar>
        <w:tblLook w:val="0000"/>
      </w:tblPr>
      <w:tblGrid>
        <w:gridCol w:w="429"/>
        <w:gridCol w:w="1717"/>
        <w:gridCol w:w="640"/>
        <w:gridCol w:w="6410"/>
      </w:tblGrid>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Evaluate advanced electrical layout systems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Effects of power factor changes on prime mover, alternator and electrical system are analysed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Methods of altering load power factor by means of capacitors or synchronous machines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Methods of obtaining constant frequency from a variable frequency output such as a main engine driven alternator and/or variable speed drives for a self discharging equipment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Protecting systems available for shaft driven alternators ar</w:t>
            </w:r>
            <w:r w:rsidRPr="00497F79">
              <w:t>e evaluated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Analyse construction and principles of operation of different types of marine alternators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2.1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Construction and </w:t>
            </w:r>
            <w:r w:rsidRPr="00497F79">
              <w:rPr>
                <w:rStyle w:val="BoldandItalics"/>
              </w:rPr>
              <w:t>operating parameters</w:t>
            </w:r>
            <w:r w:rsidRPr="00497F79">
              <w:t xml:space="preserve"> of different types of marine alternators are compared and contrasted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2.2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Cooling systems, leak detection, monitoring and protection systems in different types of marine alternators are compared and contrasted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2.3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Procedures for drying out an alternator with a low insulation resistance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2.4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Excitation systems </w:t>
            </w:r>
            <w:r w:rsidRPr="00497F79">
              <w:t>and methods of flashing alternator after loss of excitation are appraised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2.5</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Systems used for protecting against high winding temperatures, circulating currents, loss of excitation and internal short circuit are evaluated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Analyse different types of direct current (DC) and alternating current (AC) marine motors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3.1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Different types and applications of </w:t>
            </w:r>
            <w:r w:rsidRPr="00497F79">
              <w:rPr>
                <w:rStyle w:val="BoldandItalics"/>
              </w:rPr>
              <w:t>marine motors</w:t>
            </w:r>
            <w:r w:rsidRPr="00497F79">
              <w:t xml:space="preserve"> are compared and contrasted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3.2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Difference between types of </w:t>
            </w:r>
            <w:r w:rsidRPr="00497F79">
              <w:rPr>
                <w:rStyle w:val="BoldandItalics"/>
              </w:rPr>
              <w:t xml:space="preserve">encapsulation </w:t>
            </w:r>
            <w:r w:rsidRPr="00497F79">
              <w:t xml:space="preserve">is explained and where they </w:t>
            </w:r>
            <w:r w:rsidRPr="00497F79">
              <w:t>should be used is justified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3.3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BoldandItalics"/>
              </w:rPr>
              <w:t>Motor ratings</w:t>
            </w:r>
            <w:r w:rsidRPr="00497F79">
              <w:t xml:space="preserve"> and effect of overloading on different types of motor are assessed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3.4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Possible </w:t>
            </w:r>
            <w:r w:rsidRPr="00497F79">
              <w:rPr>
                <w:rStyle w:val="BoldandItalics"/>
              </w:rPr>
              <w:t>operational problems</w:t>
            </w:r>
            <w:r w:rsidRPr="00497F79">
              <w:t xml:space="preserve"> associated with marine motors are analysed and appropriate remedial action is devised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3.5</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Procedure </w:t>
            </w:r>
            <w:r w:rsidRPr="00497F79">
              <w:t>for drying out a motor that has become unserviceable due to either long-term storage or immersion in seawater is formulated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3.6</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Effects of operating star connected motors compared with delta connected motors are distinguished and when this may be requir</w:t>
            </w:r>
            <w:r w:rsidRPr="00497F79">
              <w:t>ed is suggested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3.7</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BoldandItalics"/>
              </w:rPr>
              <w:t xml:space="preserve">Different types and applications of special motors for deck and </w:t>
            </w:r>
            <w:r w:rsidRPr="00497F79">
              <w:rPr>
                <w:rStyle w:val="BoldandItalics"/>
              </w:rPr>
              <w:t>cargo operation</w:t>
            </w:r>
            <w:r w:rsidRPr="00497F79">
              <w:t xml:space="preserve"> are analysed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Analyse requirements of motor starters for 3 phase and synchronous motors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4.1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Differentiation is made between different types of </w:t>
            </w:r>
            <w:r w:rsidRPr="00497F79">
              <w:rPr>
                <w:rStyle w:val="BoldandItalics"/>
              </w:rPr>
              <w:t>motor starters</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4.2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Different types of starters are evaluated in terms of starting torque and current, and these are related to particular motor applications</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4.3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Simple starter circuit diagrams are evaluated and operating principles of motor starters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4.4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Documentation and circuit and wiring diagrams for fault-finding in motor starters are used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4.5</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Routine maintenance program for monitoring vibra</w:t>
            </w:r>
            <w:r w:rsidRPr="00497F79">
              <w:t>tion and insulation resistance levels of motors is designed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Analyse lighting systems used on board ships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5.1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Common types and applications of </w:t>
            </w:r>
            <w:r w:rsidRPr="00497F79">
              <w:rPr>
                <w:rStyle w:val="BoldandItalics"/>
              </w:rPr>
              <w:t>lighting systems</w:t>
            </w:r>
            <w:r w:rsidRPr="00497F79">
              <w:t xml:space="preserve"> are evaluated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5.2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BoldandItalics"/>
              </w:rPr>
              <w:t>Distribution layout systems</w:t>
            </w:r>
            <w:r w:rsidRPr="00497F79">
              <w:t xml:space="preserve">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5.3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Fault-finding method for lights and starter systems, including lighting in hazardous areas, is planned using circuit diagrams</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Evaluate alternator excitation system design</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6.1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Different types of excitation systems and impact of load changes are compared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6.2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Type, location and function of components involved in excitation are examined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6.3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Function, cooling, failure mode and procedures for testing and changing diodes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6.4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Functions of an AVR and how it may be incorporated into an excitation system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6.5</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Process of fault-finding in an AVR and types, causes and remedies of common problems are explained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6.6</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BoldandItalics"/>
              </w:rPr>
              <w:t>How excitation systems impact on output in normal an</w:t>
            </w:r>
            <w:r w:rsidRPr="00497F79">
              <w:rPr>
                <w:rStyle w:val="BoldandItalics"/>
              </w:rPr>
              <w:t>d adverse circumstances</w:t>
            </w:r>
            <w:r w:rsidRPr="00497F79">
              <w:t xml:space="preserve"> is assessed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Analyse power management and uninterruptable power systems (UPS) fitted to vessels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7.1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Operational functions of power management systems during high load, overload and short circuit conditions are analysed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7.2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Functions and components of UPS systems are evaluated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7.3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Limitations of power management and UPS fitted to vessels are analysed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7.4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System response under possible fault conditions of vessel power management and UPS are determined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Analyse vessel cathodic protection system</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8.1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Cathodic protection systems and how they interact are analysed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8.2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Components of cathodic protection systems are identified and life cycle maintenance program is prepared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8.3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Modifications required for operating parameters of cathodic protection systems when operating alongside an active wharf or another vessel are determined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8.4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Likely causes of corrosion in relation to size, location or distribution of anodes or current de</w:t>
            </w:r>
            <w:r w:rsidRPr="00497F79">
              <w:t>nsities are assessed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8.5</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Other corrosion problems in shipboard environment that may be cause of electrical problems are appraised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Assess requirements and components associated with electrical systems for hazardous spaces on board vessels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9.1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Differen</w:t>
            </w:r>
            <w:r w:rsidRPr="00497F79">
              <w:t>t types, limitation and nameplate identification of ‘E’ equipment are compared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9.2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Requirements of classification societies are distinguished from administrations regarding electrical installations on board vessels</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9.3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Lighting and power supply requirements of pump rooms are identified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9.4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BoldandItalics"/>
              </w:rPr>
              <w:t>Safety requirement</w:t>
            </w:r>
            <w:r w:rsidRPr="00497F79">
              <w:t>s for electrical equipment and safety practices on board vessels and how these are extended when alongside a berth are analysed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Assess existing electrical shipboard equipment</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10.1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Existing and new shipboard electrical equipment and systems are compared to assess future requirements as well as potential problems and preventative measures</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10.2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Performance of existing shipboard ele</w:t>
            </w:r>
            <w:r w:rsidRPr="00497F79">
              <w:t>ctrical equipment and systems is analysed and cost effectiveness studies for modifications or improvements are prepared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10.3</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Factors involved in commissioning new electrical plant are evaluated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10.4</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Procedures involved in organising survey of existing plant are outlined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10.5</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Procedures involved in making recommendations for new systems consistent with modified new ship building requirements are outlined</w:t>
            </w:r>
          </w:p>
        </w:tc>
      </w:tr>
      <w:tr w:rsidTr="00610EF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Appraise high voltage electrical motor pr</w:t>
            </w:r>
            <w:r w:rsidRPr="00497F79">
              <w:rPr>
                <w:rStyle w:val="SpecialBold"/>
              </w:rPr>
              <w:t>opulsion systems</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11.1</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Safety requirements for working with high voltage systems are identified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11.2</w:t>
            </w: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Use of high voltage systems for propulsion and cargo handling is evaluated</w:t>
            </w:r>
          </w:p>
        </w:tc>
      </w:tr>
      <w:tr w:rsidTr="00610EF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11.3</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Safe maintenance methods for high voltage switchgear and machines are analysed</w:t>
            </w:r>
          </w:p>
        </w:tc>
      </w:tr>
    </w:tbl>
    <w:p w:rsidR="00000000" w:rsidRPr="00497F79" w:rsidP="00497F79">
      <w:pPr>
        <w:pStyle w:val="BodyText"/>
      </w:pPr>
    </w:p>
    <w:p w:rsidR="00000000" w:rsidRPr="00497F79" w:rsidP="00497F79">
      <w:pPr>
        <w:pStyle w:val="AllowPageBreak"/>
      </w:pPr>
    </w:p>
    <w:p w:rsidR="00000000" w:rsidRPr="00497F79" w:rsidP="00497F79">
      <w:pPr>
        <w:pStyle w:val="Heading1"/>
      </w:pPr>
      <w:bookmarkStart w:id="9" w:name="O_538472"/>
      <w:bookmarkEnd w:id="9"/>
      <w:r w:rsidRPr="00497F79">
        <w:t>Required Skills and Knowledge</w:t>
      </w:r>
    </w:p>
    <w:tbl>
      <w:tblPr>
        <w:tblW w:w="0" w:type="auto"/>
        <w:tblCellMar>
          <w:left w:w="62" w:type="dxa"/>
          <w:right w:w="62" w:type="dxa"/>
        </w:tblCellMar>
        <w:tblLook w:val="0000"/>
      </w:tblPr>
      <w:tblGrid>
        <w:gridCol w:w="9196"/>
      </w:tblGrid>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This section describes the skills and knowledge required for this unit.</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Required Skills: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Assess own work outcomes and maintain knowledge of current codes, standards, regulations and industry practices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Explain advanced principles of lighting, cathodic protection, high voltage systems and impart knowledge and ideas verbally, in writing and vis</w:t>
            </w:r>
            <w:r w:rsidRPr="00497F79">
              <w:t>ually</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Identify and interpret complex numerical and graphical information in electrical diagrams and specifications for a commercial vessel</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Identify and suggest ways of rectifying electrical hazards and emergency situations on a vessel</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Identify method</w:t>
            </w:r>
            <w:r w:rsidRPr="00497F79">
              <w:t>s, procedures and materials needed for operating, maintaining and repairing complex marine electrical systems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Read and interpret written information related to electrical circuitry and components on commercial vessels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Use electrical measuring and testing instruments</w:t>
            </w:r>
          </w:p>
        </w:tc>
      </w:tr>
    </w:tbl>
    <w:p w:rsidR="00000000" w:rsidRPr="00497F79" w:rsidP="00497F79">
      <w:pPr>
        <w:pStyle w:val="BodyText"/>
      </w:pPr>
    </w:p>
    <w:tbl>
      <w:tblPr>
        <w:tblW w:w="0" w:type="auto"/>
        <w:tblCellMar>
          <w:left w:w="62" w:type="dxa"/>
          <w:right w:w="62" w:type="dxa"/>
        </w:tblCellMar>
        <w:tblLook w:val="0000"/>
      </w:tblPr>
      <w:tblGrid>
        <w:gridCol w:w="9196"/>
      </w:tblGrid>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Required Knowledge:</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Alternating current (AC)/direct current (DC) voltage</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AC and DC marine motors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Alternators:</w:t>
            </w:r>
          </w:p>
          <w:p w:rsidR="00000000" w:rsidRPr="00497F79" w:rsidP="00497F79">
            <w:pPr>
              <w:pStyle w:val="ListBullet2"/>
            </w:pPr>
            <w:r w:rsidRPr="00497F79">
              <w:t>alternator excitation system design</w:t>
            </w:r>
          </w:p>
          <w:p w:rsidR="00000000" w:rsidRPr="00497F79" w:rsidP="00497F79">
            <w:pPr>
              <w:pStyle w:val="ListBullet2"/>
            </w:pPr>
            <w:r w:rsidRPr="00497F79">
              <w:t>construction</w:t>
            </w:r>
          </w:p>
          <w:p w:rsidR="00000000" w:rsidRPr="00497F79" w:rsidP="00497F79">
            <w:pPr>
              <w:pStyle w:val="ListBullet2"/>
            </w:pPr>
            <w:r w:rsidRPr="00497F79">
              <w:t>characteristics</w:t>
            </w:r>
          </w:p>
          <w:p w:rsidR="00000000" w:rsidRPr="00497F79" w:rsidP="00497F79">
            <w:pPr>
              <w:pStyle w:val="ListBullet2"/>
            </w:pPr>
            <w:r w:rsidRPr="00497F79">
              <w:t>synchronised operation</w:t>
            </w:r>
          </w:p>
          <w:p w:rsidR="00000000" w:rsidP="00497F79">
            <w:pPr>
              <w:pStyle w:val="ListBullet2"/>
              <w:rPr>
                <w:lang w:val="en-NZ"/>
              </w:rPr>
            </w:pPr>
            <w:r w:rsidRPr="00497F79">
              <w:t>types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Cathodic protection system</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Electrical:</w:t>
            </w:r>
          </w:p>
          <w:p w:rsidR="00000000" w:rsidRPr="00497F79" w:rsidP="00497F79">
            <w:pPr>
              <w:pStyle w:val="ListBullet2"/>
            </w:pPr>
            <w:r w:rsidRPr="00497F79">
              <w:t>layout systems</w:t>
            </w:r>
          </w:p>
          <w:p w:rsidR="00000000" w:rsidRPr="00497F79" w:rsidP="00497F79">
            <w:pPr>
              <w:pStyle w:val="ListBullet2"/>
            </w:pPr>
            <w:r w:rsidRPr="00497F79">
              <w:t>measuring and testing instruments</w:t>
            </w:r>
          </w:p>
          <w:p w:rsidR="00000000" w:rsidRPr="00497F79" w:rsidP="00497F79">
            <w:pPr>
              <w:pStyle w:val="ListBullet2"/>
            </w:pPr>
            <w:r w:rsidRPr="00497F79">
              <w:t>shipboard equipment</w:t>
            </w:r>
          </w:p>
          <w:p w:rsidR="00000000" w:rsidP="00497F79">
            <w:pPr>
              <w:pStyle w:val="ListBullet2"/>
              <w:rPr>
                <w:lang w:val="en-NZ"/>
              </w:rPr>
            </w:pPr>
            <w:r w:rsidRPr="00497F79">
              <w:t>symbols, basic electrical diagrams/circuits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High voltage electrical motor propulsion systems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Lighting systems used on board ships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Motor starters for three-phase and synchronous motors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Phase angle, power factor, and current flow</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Power management and UPS fitted to vessels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Procedures for dealing with hazards and emergencies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 xml:space="preserve">Requirements and components associated with electrical </w:t>
            </w:r>
            <w:r w:rsidRPr="00497F79">
              <w:t>systems for hazardous spaces on board vessels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Resistance, inductance and capacitance</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ListBullet"/>
              <w:rPr>
                <w:lang w:val="en-NZ"/>
              </w:rPr>
            </w:pPr>
            <w:r w:rsidRPr="00497F79">
              <w:t>Safe electrical working practices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Work health and safety (WHS)/occupational health and safety (OHS) legislation and policies</w:t>
            </w:r>
          </w:p>
        </w:tc>
      </w:tr>
    </w:tbl>
    <w:p w:rsidR="00000000" w:rsidRPr="00497F79" w:rsidP="00497F79">
      <w:pPr>
        <w:pStyle w:val="BodyText"/>
      </w:pPr>
    </w:p>
    <w:p w:rsidR="00000000" w:rsidRPr="00497F79" w:rsidP="00497F79">
      <w:pPr>
        <w:pStyle w:val="AllowPageBreak"/>
      </w:pPr>
    </w:p>
    <w:p w:rsidR="00000000" w:rsidRPr="00497F79" w:rsidP="00497F79">
      <w:pPr>
        <w:pStyle w:val="Heading1"/>
      </w:pPr>
      <w:bookmarkStart w:id="10" w:name="O_538471"/>
      <w:bookmarkEnd w:id="10"/>
      <w:r w:rsidRPr="00497F79">
        <w:t>Evidence Guide</w:t>
      </w:r>
    </w:p>
    <w:tbl>
      <w:tblPr>
        <w:tblW w:w="9499" w:type="dxa"/>
        <w:tblLayout w:type="fixed"/>
        <w:tblCellMar>
          <w:left w:w="62" w:type="dxa"/>
          <w:right w:w="62" w:type="dxa"/>
        </w:tblCellMar>
        <w:tblLook w:val="0000"/>
      </w:tblPr>
      <w:tblGrid>
        <w:gridCol w:w="3340"/>
        <w:gridCol w:w="6159"/>
      </w:tblGrid>
      <w:tr w:rsidTr="00497F7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The evidence guide provides advice on assessment and must be read in conjunction with the performance criteria, the required skills and knowledge, the range statement and the Assessment Guidelines for the Training Package.</w:t>
            </w:r>
          </w:p>
        </w:tc>
      </w:tr>
      <w:tr w:rsidTr="00497F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Critical aspects for assessment</w:t>
            </w:r>
            <w:r w:rsidRPr="00497F79">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The evidence required to demonstrate competence in this unit must be relevant to and satisfy all of the requirements of the Elements, Performance Criteria, Required Skills, Required Knowledge an</w:t>
            </w:r>
            <w:r w:rsidRPr="00497F79">
              <w:t>d include:</w:t>
            </w:r>
          </w:p>
          <w:p w:rsidR="00000000" w:rsidRPr="00497F79" w:rsidP="00497F79">
            <w:pPr>
              <w:pStyle w:val="ListBullet"/>
            </w:pPr>
            <w:r w:rsidRPr="00497F79">
              <w:t>providing accurate and reliable information</w:t>
            </w:r>
          </w:p>
          <w:p w:rsidR="00000000" w:rsidP="00497F79">
            <w:pPr>
              <w:pStyle w:val="ListBullet"/>
              <w:rPr>
                <w:lang w:val="en-NZ"/>
              </w:rPr>
            </w:pPr>
            <w:r w:rsidRPr="00497F79">
              <w:t>providing appropriate level of detail in responses.</w:t>
            </w:r>
          </w:p>
        </w:tc>
      </w:tr>
      <w:tr w:rsidTr="00497F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Performance is demonstrated consistently over time and in a suitable range of contexts.</w:t>
            </w:r>
          </w:p>
          <w:p w:rsidR="00000000" w:rsidRPr="00497F79" w:rsidP="00497F79">
            <w:pPr>
              <w:pStyle w:val="BodyText"/>
            </w:pPr>
            <w:r w:rsidRPr="00497F79">
              <w:t>Resources for assessment include access to:</w:t>
            </w:r>
          </w:p>
          <w:p w:rsidR="00000000" w:rsidRPr="00497F79" w:rsidP="00497F79">
            <w:pPr>
              <w:pStyle w:val="ListBullet"/>
            </w:pPr>
            <w:r w:rsidRPr="00497F79">
              <w:t>industry-approved marine operations site where advanced knowledge of marine electrical systems can be demonstrated</w:t>
            </w:r>
          </w:p>
          <w:p w:rsidR="00000000" w:rsidRPr="00497F79" w:rsidP="00497F79">
            <w:pPr>
              <w:pStyle w:val="ListBullet"/>
            </w:pPr>
            <w:r w:rsidRPr="00497F79">
              <w:t>technical reference library with current publications on marine electrical systems</w:t>
            </w:r>
          </w:p>
          <w:p w:rsidR="00000000" w:rsidRPr="00497F79" w:rsidP="00497F79">
            <w:pPr>
              <w:pStyle w:val="ListBullet"/>
            </w:pPr>
            <w:r w:rsidRPr="00497F79">
              <w:t>tools, equipm</w:t>
            </w:r>
            <w:r w:rsidRPr="00497F79">
              <w:t>ent and personal protective equipment currently used in industry</w:t>
            </w:r>
          </w:p>
          <w:p w:rsidR="00000000" w:rsidRPr="00497F79" w:rsidP="00497F79">
            <w:pPr>
              <w:pStyle w:val="ListBullet"/>
            </w:pPr>
            <w:r w:rsidRPr="00497F79">
              <w:t>relevant regulatory and equipment documentation that impacts on work activities</w:t>
            </w:r>
          </w:p>
          <w:p w:rsidR="00000000" w:rsidRPr="00497F79" w:rsidP="00497F79">
            <w:pPr>
              <w:pStyle w:val="ListBullet"/>
            </w:pPr>
            <w:r w:rsidRPr="00497F79">
              <w:t>range of relevant exercises, case studies and/or other simulated practical and knowledge assessments</w:t>
            </w:r>
          </w:p>
          <w:p w:rsidR="00000000" w:rsidRPr="00497F79" w:rsidP="00497F79">
            <w:pPr>
              <w:pStyle w:val="ListBullet"/>
            </w:pPr>
            <w:r w:rsidRPr="00497F79">
              <w:t>appropriat</w:t>
            </w:r>
            <w:r w:rsidRPr="00497F79">
              <w:t>e range of relevant operational situations in the workplace.</w:t>
            </w:r>
          </w:p>
          <w:p w:rsidR="00000000" w:rsidRPr="00497F79" w:rsidP="00497F79">
            <w:pPr>
              <w:pStyle w:val="BodyText"/>
            </w:pPr>
            <w:r w:rsidRPr="00497F79">
              <w:t>In both real and simulated environments, access is required to:</w:t>
            </w:r>
          </w:p>
          <w:p w:rsidR="00000000" w:rsidRPr="00497F79" w:rsidP="00497F79">
            <w:pPr>
              <w:pStyle w:val="ListBullet"/>
            </w:pPr>
            <w:r w:rsidRPr="00497F79">
              <w:t>relevant and appropriate materials and equipment</w:t>
            </w:r>
          </w:p>
          <w:p w:rsidR="00000000" w:rsidP="00497F79">
            <w:pPr>
              <w:pStyle w:val="ListBullet"/>
              <w:rPr>
                <w:lang w:val="en-NZ"/>
              </w:rPr>
            </w:pPr>
            <w:r w:rsidRPr="00497F79">
              <w:t xml:space="preserve">applicable documentation including workplace procedures, </w:t>
            </w:r>
            <w:r w:rsidRPr="00497F79">
              <w:t>regulations, codes of pr</w:t>
            </w:r>
            <w:r w:rsidRPr="00497F79">
              <w:t>actice and operation manuals.</w:t>
            </w:r>
          </w:p>
        </w:tc>
      </w:tr>
      <w:tr w:rsidTr="00497F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Practical assessment must occur in an:</w:t>
            </w:r>
          </w:p>
          <w:p w:rsidR="00000000" w:rsidRPr="00497F79" w:rsidP="00497F79">
            <w:pPr>
              <w:pStyle w:val="ListBullet"/>
            </w:pPr>
            <w:r w:rsidRPr="00497F79">
              <w:t>appropriately simulated workplace environment and/or</w:t>
            </w:r>
          </w:p>
          <w:p w:rsidR="00000000" w:rsidRPr="00497F79" w:rsidP="00497F79">
            <w:pPr>
              <w:pStyle w:val="ListBullet"/>
            </w:pPr>
            <w:r w:rsidRPr="00497F79">
              <w:t>appropriate range of situations in the workplace.</w:t>
            </w:r>
          </w:p>
          <w:p w:rsidR="00000000" w:rsidRPr="00497F79" w:rsidP="00497F79">
            <w:pPr>
              <w:pStyle w:val="BodyText"/>
            </w:pPr>
            <w:r w:rsidRPr="00497F79">
              <w:t>A range of assessment methods should be used to assess practical skills and knowledge. The following examples are appropriate to this unit:</w:t>
            </w:r>
          </w:p>
          <w:p w:rsidR="00000000" w:rsidRPr="00497F79" w:rsidP="00497F79">
            <w:pPr>
              <w:pStyle w:val="ListBullet"/>
            </w:pPr>
            <w:r w:rsidRPr="00497F79">
              <w:t>direct observation of the candidate demonstrating advanced knowledge of marine electrical systems</w:t>
            </w:r>
          </w:p>
          <w:p w:rsidR="00000000" w:rsidP="00497F79">
            <w:pPr>
              <w:pStyle w:val="ListBullet"/>
              <w:rPr>
                <w:lang w:val="en-NZ"/>
              </w:rPr>
            </w:pPr>
            <w:r w:rsidRPr="00497F79">
              <w:t>direct observatio</w:t>
            </w:r>
            <w:r w:rsidRPr="00497F79">
              <w:t>n of the candidate applying relevant WHS/OHS requirements and work practices.</w:t>
            </w:r>
          </w:p>
        </w:tc>
      </w:tr>
      <w:tr w:rsidTr="00497F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497F79" w:rsidP="00497F79">
            <w:pPr>
              <w:pStyle w:val="BodyText"/>
            </w:pPr>
            <w:r w:rsidRPr="00497F79">
              <w:t>Holistic assessment with other units relevant to the industry sector, workplace and job role is recommended.</w:t>
            </w:r>
          </w:p>
          <w:p w:rsidR="00000000" w:rsidRPr="00497F79" w:rsidP="00497F79">
            <w:pPr>
              <w:pStyle w:val="BodyText"/>
            </w:pPr>
            <w:r w:rsidRPr="00497F79">
              <w:t>In all cases where practical ass</w:t>
            </w:r>
            <w:r w:rsidRPr="00497F79">
              <w:t>essment is used it should be combined with targeted questioning to assess Required Knowledge.</w:t>
            </w:r>
          </w:p>
          <w:p w:rsidR="00000000" w:rsidRPr="00497F79" w:rsidP="00497F79">
            <w:pPr>
              <w:pStyle w:val="BodyText"/>
            </w:pPr>
            <w:r w:rsidRPr="00497F79">
              <w:t>Assessment processes and techniques must be appropriate to the language and literacy requirements of the work being performed and the capacity of the candidate.</w:t>
            </w:r>
          </w:p>
        </w:tc>
      </w:tr>
    </w:tbl>
    <w:p w:rsidR="00000000" w:rsidRPr="00497F79" w:rsidP="00497F79">
      <w:pPr>
        <w:pStyle w:val="BodyText"/>
      </w:pPr>
    </w:p>
    <w:p w:rsidR="00000000" w:rsidRPr="00497F79" w:rsidP="00497F79">
      <w:pPr>
        <w:pStyle w:val="AllowPageBreak"/>
      </w:pPr>
    </w:p>
    <w:p w:rsidR="00000000" w:rsidRPr="00497F79" w:rsidP="00497F79">
      <w:pPr>
        <w:pStyle w:val="Heading1"/>
      </w:pPr>
      <w:bookmarkStart w:id="11" w:name="O_538470"/>
      <w:bookmarkEnd w:id="11"/>
      <w:r w:rsidRPr="00497F79">
        <w:t>Range Statement</w:t>
      </w:r>
    </w:p>
    <w:tbl>
      <w:tblPr>
        <w:tblW w:w="0" w:type="auto"/>
        <w:tblCellMar>
          <w:left w:w="62" w:type="dxa"/>
          <w:right w:w="62" w:type="dxa"/>
        </w:tblCellMar>
        <w:tblLook w:val="0000"/>
      </w:tblPr>
      <w:tblGrid>
        <w:gridCol w:w="2586"/>
        <w:gridCol w:w="6610"/>
      </w:tblGrid>
      <w:tr w:rsidTr="00610E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The range statement relates to the unit of competency as a whole. It allows for different work environments and situations that may affect </w:t>
            </w:r>
            <w:r w:rsidRPr="00497F79">
              <w:t>performance. Bold italicised wording, if used in the performance criteria, is detailed below.</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Operating parameters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Excitation current</w:t>
            </w:r>
          </w:p>
          <w:p w:rsidR="00000000" w:rsidRPr="00497F79" w:rsidP="00497F79">
            <w:pPr>
              <w:pStyle w:val="ListBullet"/>
            </w:pPr>
            <w:r w:rsidRPr="00497F79">
              <w:t>Insulation grade</w:t>
            </w:r>
          </w:p>
          <w:p w:rsidR="00000000" w:rsidRPr="00497F79" w:rsidP="00497F79">
            <w:pPr>
              <w:pStyle w:val="ListBullet"/>
            </w:pPr>
            <w:r w:rsidRPr="00497F79">
              <w:t xml:space="preserve">Operating temperature </w:t>
            </w:r>
          </w:p>
          <w:p w:rsidR="00000000" w:rsidP="00497F79">
            <w:pPr>
              <w:pStyle w:val="ListBullet"/>
              <w:rPr>
                <w:lang w:val="en-NZ"/>
              </w:rPr>
            </w:pPr>
            <w:r w:rsidRPr="00497F79">
              <w:t>Speed</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Marine motors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Polyphase</w:t>
            </w:r>
          </w:p>
          <w:p w:rsidR="00000000" w:rsidRPr="00497F79" w:rsidP="00497F79">
            <w:pPr>
              <w:pStyle w:val="ListBullet"/>
            </w:pPr>
            <w:r w:rsidRPr="00497F79">
              <w:t>Reduced starting current motors</w:t>
            </w:r>
          </w:p>
          <w:p w:rsidR="00000000" w:rsidRPr="00497F79" w:rsidP="00497F79">
            <w:pPr>
              <w:pStyle w:val="ListBullet"/>
            </w:pPr>
            <w:r w:rsidRPr="00497F79">
              <w:t xml:space="preserve">Single </w:t>
            </w:r>
          </w:p>
          <w:p w:rsidR="00000000" w:rsidRPr="00497F79" w:rsidP="00497F79">
            <w:pPr>
              <w:pStyle w:val="ListBullet"/>
            </w:pPr>
            <w:r w:rsidRPr="00497F79">
              <w:t xml:space="preserve">Speed changing </w:t>
            </w:r>
          </w:p>
          <w:p w:rsidR="00000000" w:rsidRPr="00497F79" w:rsidP="00497F79">
            <w:pPr>
              <w:pStyle w:val="ListBullet"/>
            </w:pPr>
            <w:r w:rsidRPr="00497F79">
              <w:t xml:space="preserve">Synchronous </w:t>
            </w:r>
          </w:p>
          <w:p w:rsidR="00000000" w:rsidP="00497F79">
            <w:pPr>
              <w:pStyle w:val="ListBullet"/>
              <w:rPr>
                <w:lang w:val="en-NZ"/>
              </w:rPr>
            </w:pPr>
            <w:r w:rsidRPr="00497F79">
              <w:t>Variable speed</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Encapsulation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 xml:space="preserve">Drip proof </w:t>
            </w:r>
          </w:p>
          <w:p w:rsidR="00000000" w:rsidRPr="00497F79" w:rsidP="00497F79">
            <w:pPr>
              <w:pStyle w:val="ListBullet"/>
            </w:pPr>
            <w:r w:rsidRPr="00497F79">
              <w:t>Submersible</w:t>
            </w:r>
          </w:p>
          <w:p w:rsidR="00000000" w:rsidP="00497F79">
            <w:pPr>
              <w:pStyle w:val="ListBullet"/>
              <w:rPr>
                <w:lang w:val="en-NZ"/>
              </w:rPr>
            </w:pPr>
            <w:r w:rsidRPr="00497F79">
              <w:t>TEFC</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Motor ratings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 xml:space="preserve">Continuous </w:t>
            </w:r>
          </w:p>
          <w:p w:rsidR="00000000" w:rsidP="00497F79">
            <w:pPr>
              <w:pStyle w:val="ListBullet"/>
              <w:rPr>
                <w:lang w:val="en-NZ"/>
              </w:rPr>
            </w:pPr>
            <w:r w:rsidRPr="00497F79">
              <w:t>Short time</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Operational problems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 xml:space="preserve">Loss of insulation resistance </w:t>
            </w:r>
          </w:p>
          <w:p w:rsidR="00000000" w:rsidRPr="00497F79" w:rsidP="00497F79">
            <w:pPr>
              <w:pStyle w:val="ListBullet"/>
            </w:pPr>
            <w:r w:rsidRPr="00497F79">
              <w:t xml:space="preserve">Open circuit </w:t>
            </w:r>
          </w:p>
          <w:p w:rsidR="00000000" w:rsidRPr="00497F79" w:rsidP="00497F79">
            <w:pPr>
              <w:pStyle w:val="ListBullet"/>
            </w:pPr>
            <w:r w:rsidRPr="00497F79">
              <w:t>Overheating</w:t>
            </w:r>
          </w:p>
          <w:p w:rsidR="00000000" w:rsidRPr="00497F79" w:rsidP="00497F79">
            <w:pPr>
              <w:pStyle w:val="ListBullet"/>
            </w:pPr>
            <w:r w:rsidRPr="00497F79">
              <w:t xml:space="preserve">Short circuit </w:t>
            </w:r>
          </w:p>
          <w:p w:rsidR="00000000" w:rsidP="00497F79">
            <w:pPr>
              <w:pStyle w:val="ListBullet"/>
              <w:rPr>
                <w:lang w:val="en-NZ"/>
              </w:rPr>
            </w:pPr>
            <w:r w:rsidRPr="00497F79">
              <w:t>Wrong connections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 xml:space="preserve">Different types and applications of special motors for deck and cargo </w:t>
            </w:r>
            <w:r w:rsidRPr="00497F79">
              <w:t>operation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 xml:space="preserve">Common faults </w:t>
            </w:r>
          </w:p>
          <w:p w:rsidR="00000000" w:rsidP="00497F79">
            <w:pPr>
              <w:pStyle w:val="ListBullet"/>
              <w:rPr>
                <w:lang w:val="en-NZ"/>
              </w:rPr>
            </w:pPr>
            <w:r w:rsidRPr="00497F79">
              <w:t>Remedies for common faults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Motor starters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DOL</w:t>
            </w:r>
          </w:p>
          <w:p w:rsidR="00000000" w:rsidRPr="00497F79" w:rsidP="00497F79">
            <w:pPr>
              <w:pStyle w:val="ListBullet"/>
            </w:pPr>
            <w:r w:rsidRPr="00497F79">
              <w:t xml:space="preserve">Primary and secondary resistance </w:t>
            </w:r>
          </w:p>
          <w:p w:rsidR="00000000" w:rsidRPr="00497F79" w:rsidP="00497F79">
            <w:pPr>
              <w:pStyle w:val="ListBullet"/>
            </w:pPr>
            <w:r w:rsidRPr="00497F79">
              <w:t>Soft or electronic starters</w:t>
            </w:r>
          </w:p>
          <w:p w:rsidR="00000000" w:rsidRPr="00497F79" w:rsidP="00497F79">
            <w:pPr>
              <w:pStyle w:val="ListBullet"/>
            </w:pPr>
            <w:r w:rsidRPr="00497F79">
              <w:t>Star-Delta</w:t>
            </w:r>
          </w:p>
          <w:p w:rsidR="00000000" w:rsidP="00497F79">
            <w:pPr>
              <w:pStyle w:val="ListBullet"/>
              <w:rPr>
                <w:lang w:val="en-NZ"/>
              </w:rPr>
            </w:pPr>
            <w:r w:rsidRPr="00497F79">
              <w:t>Transformer starter</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Lighting systems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Fluorescent</w:t>
            </w:r>
          </w:p>
          <w:p w:rsidR="00000000" w:rsidRPr="00497F79" w:rsidP="00497F79">
            <w:pPr>
              <w:pStyle w:val="ListBullet"/>
            </w:pPr>
            <w:r w:rsidRPr="00497F79">
              <w:t>Halogen</w:t>
            </w:r>
          </w:p>
          <w:p w:rsidR="00000000" w:rsidRPr="00497F79" w:rsidP="00497F79">
            <w:pPr>
              <w:pStyle w:val="ListBullet"/>
            </w:pPr>
            <w:r w:rsidRPr="00497F79">
              <w:t>Incandescent</w:t>
            </w:r>
          </w:p>
          <w:p w:rsidR="00000000" w:rsidRPr="00497F79" w:rsidP="00497F79">
            <w:pPr>
              <w:pStyle w:val="ListBullet"/>
            </w:pPr>
            <w:r w:rsidRPr="00497F79">
              <w:t>LED</w:t>
            </w:r>
          </w:p>
          <w:p w:rsidR="00000000" w:rsidRPr="00497F79" w:rsidP="00497F79">
            <w:pPr>
              <w:pStyle w:val="ListBullet"/>
            </w:pPr>
            <w:r w:rsidRPr="00497F79">
              <w:t>Mercury</w:t>
            </w:r>
          </w:p>
          <w:p w:rsidR="00000000" w:rsidP="00497F79">
            <w:pPr>
              <w:pStyle w:val="ListBullet"/>
              <w:rPr>
                <w:lang w:val="en-NZ"/>
              </w:rPr>
            </w:pPr>
            <w:r w:rsidRPr="00497F79">
              <w:t>Sodium vapour</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Distribution layout systems must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 xml:space="preserve">Emergency lights </w:t>
            </w:r>
          </w:p>
          <w:p w:rsidR="00000000" w:rsidP="00497F79">
            <w:pPr>
              <w:pStyle w:val="ListBullet"/>
              <w:rPr>
                <w:lang w:val="en-NZ"/>
              </w:rPr>
            </w:pPr>
            <w:r w:rsidRPr="00497F79">
              <w:t>Safety lights</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How excitation systems impact on output in normal and adverse circumstances must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 xml:space="preserve">Loss of excitation </w:t>
            </w:r>
          </w:p>
          <w:p w:rsidR="00000000" w:rsidP="00497F79">
            <w:pPr>
              <w:pStyle w:val="ListBullet"/>
              <w:rPr>
                <w:lang w:val="en-NZ"/>
              </w:rPr>
            </w:pPr>
            <w:r w:rsidRPr="00497F79">
              <w:t>Short circuit</w:t>
            </w:r>
          </w:p>
        </w:tc>
      </w:tr>
      <w:tr w:rsidTr="00610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F79">
            <w:pPr>
              <w:pStyle w:val="BodyText"/>
              <w:rPr>
                <w:lang w:val="en-NZ"/>
              </w:rPr>
            </w:pPr>
            <w:r w:rsidRPr="00497F79">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497F79" w:rsidP="00497F79">
            <w:pPr>
              <w:pStyle w:val="ListBullet"/>
            </w:pPr>
            <w:r w:rsidRPr="00497F79">
              <w:t>Company requirements</w:t>
            </w:r>
          </w:p>
          <w:p w:rsidR="00000000" w:rsidRPr="00497F79" w:rsidP="00497F79">
            <w:pPr>
              <w:pStyle w:val="ListBullet"/>
            </w:pPr>
            <w:r w:rsidRPr="00497F79">
              <w:t>Manufacturer requirements.</w:t>
            </w:r>
          </w:p>
          <w:p w:rsidR="00000000" w:rsidRPr="00497F79" w:rsidP="00497F79">
            <w:pPr>
              <w:pStyle w:val="ListBullet"/>
            </w:pPr>
            <w:r w:rsidRPr="00497F79">
              <w:t>Statutory requirements</w:t>
            </w:r>
          </w:p>
        </w:tc>
      </w:tr>
    </w:tbl>
    <w:p w:rsidR="00000000" w:rsidRPr="00497F79" w:rsidP="00497F79">
      <w:pPr>
        <w:pStyle w:val="BodyText"/>
      </w:pPr>
    </w:p>
    <w:p w:rsidR="00000000" w:rsidRPr="00497F79" w:rsidP="00497F79">
      <w:pPr>
        <w:pStyle w:val="AllowPageBreak"/>
      </w:pPr>
    </w:p>
    <w:p w:rsidR="00000000" w:rsidRPr="00497F79" w:rsidP="00497F79">
      <w:pPr>
        <w:pStyle w:val="Heading1"/>
      </w:pPr>
      <w:bookmarkStart w:id="12" w:name="O_538469"/>
      <w:bookmarkEnd w:id="12"/>
      <w:r w:rsidRPr="00497F79">
        <w:t>Unit Sector(s)</w:t>
      </w:r>
    </w:p>
    <w:p w:rsidR="00000000" w:rsidRPr="00497F79" w:rsidP="00497F79">
      <w:pPr>
        <w:pStyle w:val="BodyText"/>
      </w:pPr>
      <w:r w:rsidRPr="00497F79">
        <w:t>Not applicable.</w:t>
      </w:r>
    </w:p>
    <w:p w:rsidR="00000000" w:rsidRPr="00497F79" w:rsidP="00497F79">
      <w:pPr>
        <w:pStyle w:val="AllowPageBreak"/>
      </w:pPr>
    </w:p>
    <w:p w:rsidR="00000000" w:rsidRPr="00497F79" w:rsidP="00497F79">
      <w:pPr>
        <w:pStyle w:val="Heading1"/>
      </w:pPr>
      <w:bookmarkStart w:id="13" w:name="O_538468"/>
      <w:bookmarkEnd w:id="13"/>
      <w:r w:rsidRPr="00497F79">
        <w:t>Competency Field</w:t>
      </w:r>
    </w:p>
    <w:p w:rsidR="00000000" w:rsidRPr="00497F79" w:rsidP="00497F79">
      <w:pPr>
        <w:pStyle w:val="BodyText"/>
      </w:pPr>
      <w:r w:rsidRPr="00497F79">
        <w:t>Marine Engineering</w:t>
      </w:r>
    </w:p>
    <w:p w:rsidR="00000000" w:rsidRPr="00497F79" w:rsidP="00497F79"/>
    <w:sectPr w:rsidSect="00497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79" w:rsidRPr="00610EF4" w:rsidP="00610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F4" w:rsidP="00497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10EF4" w:rsidP="00497F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0EF4" w:rsidP="00497F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79" w:rsidRPr="00610EF4" w:rsidP="00610E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F4" w:rsidRPr="002D2AF8" w:rsidP="00497F79">
    <w:pPr>
      <w:pStyle w:val="Header"/>
      <w:framePr w:wrap="around"/>
    </w:pPr>
    <w:r>
      <w:fldChar w:fldCharType="begin"/>
    </w:r>
    <w:r>
      <w:instrText xml:space="preserve"> TITLE   \* MERGEFORMAT </w:instrText>
    </w:r>
    <w:r>
      <w:fldChar w:fldCharType="separate"/>
    </w:r>
    <w:r>
      <w:t>MARL6021A Demonstrate advanced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610EF4" w:rsidP="00497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83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82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45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F79"/>
    <w:pPr>
      <w:spacing w:before="360" w:after="60"/>
      <w:outlineLvl w:val="0"/>
    </w:pPr>
    <w:rPr>
      <w:sz w:val="32"/>
    </w:rPr>
  </w:style>
  <w:style w:type="paragraph" w:styleId="Heading2">
    <w:name w:val="heading 2"/>
    <w:basedOn w:val="HeadingBase"/>
    <w:next w:val="BodyText"/>
    <w:link w:val="Heading2Char"/>
    <w:qFormat/>
    <w:rsid w:val="00497F79"/>
    <w:pPr>
      <w:keepLines/>
      <w:spacing w:before="240" w:after="120"/>
      <w:outlineLvl w:val="1"/>
    </w:pPr>
    <w:rPr>
      <w:sz w:val="28"/>
      <w:szCs w:val="40"/>
    </w:rPr>
  </w:style>
  <w:style w:type="paragraph" w:styleId="Heading3">
    <w:name w:val="heading 3"/>
    <w:basedOn w:val="HeadingBase"/>
    <w:next w:val="BodyText"/>
    <w:link w:val="Heading3Char"/>
    <w:qFormat/>
    <w:rsid w:val="00497F79"/>
    <w:pPr>
      <w:spacing w:before="180" w:after="120"/>
      <w:outlineLvl w:val="2"/>
    </w:pPr>
    <w:rPr>
      <w:spacing w:val="-10"/>
      <w:kern w:val="32"/>
    </w:rPr>
  </w:style>
  <w:style w:type="paragraph" w:styleId="Heading4">
    <w:name w:val="heading 4"/>
    <w:basedOn w:val="HeadingBase"/>
    <w:next w:val="BodyText"/>
    <w:link w:val="Heading4Char"/>
    <w:qFormat/>
    <w:rsid w:val="00497F79"/>
    <w:pPr>
      <w:spacing w:before="160" w:after="120"/>
      <w:outlineLvl w:val="3"/>
    </w:pPr>
    <w:rPr>
      <w:sz w:val="22"/>
    </w:rPr>
  </w:style>
  <w:style w:type="paragraph" w:styleId="Heading5">
    <w:name w:val="heading 5"/>
    <w:basedOn w:val="HeadingBase"/>
    <w:next w:val="Normal"/>
    <w:link w:val="Heading5Char"/>
    <w:qFormat/>
    <w:rsid w:val="00497F79"/>
    <w:pPr>
      <w:spacing w:before="80"/>
      <w:outlineLvl w:val="4"/>
    </w:pPr>
    <w:rPr>
      <w:color w:val="918585"/>
      <w:sz w:val="20"/>
    </w:rPr>
  </w:style>
  <w:style w:type="paragraph" w:styleId="Heading6">
    <w:name w:val="heading 6"/>
    <w:basedOn w:val="HeadingBase"/>
    <w:next w:val="Normal"/>
    <w:link w:val="Heading6Char"/>
    <w:qFormat/>
    <w:rsid w:val="00497F79"/>
    <w:pPr>
      <w:spacing w:before="60"/>
      <w:outlineLvl w:val="5"/>
    </w:pPr>
    <w:rPr>
      <w:color w:val="918585"/>
      <w:sz w:val="20"/>
    </w:rPr>
  </w:style>
  <w:style w:type="paragraph" w:styleId="Heading7">
    <w:name w:val="heading 7"/>
    <w:basedOn w:val="Normal"/>
    <w:next w:val="Normal"/>
    <w:link w:val="Heading7Char"/>
    <w:qFormat/>
    <w:rsid w:val="00497F79"/>
    <w:pPr>
      <w:ind w:left="720"/>
      <w:outlineLvl w:val="6"/>
    </w:pPr>
    <w:rPr>
      <w:i/>
    </w:rPr>
  </w:style>
  <w:style w:type="paragraph" w:styleId="Heading8">
    <w:name w:val="heading 8"/>
    <w:basedOn w:val="Normal"/>
    <w:next w:val="Normal"/>
    <w:link w:val="Heading8Char"/>
    <w:qFormat/>
    <w:rsid w:val="00497F79"/>
    <w:pPr>
      <w:ind w:left="720"/>
      <w:outlineLvl w:val="7"/>
    </w:pPr>
    <w:rPr>
      <w:i/>
    </w:rPr>
  </w:style>
  <w:style w:type="paragraph" w:styleId="Heading9">
    <w:name w:val="heading 9"/>
    <w:basedOn w:val="Normal"/>
    <w:next w:val="Normal"/>
    <w:link w:val="Heading9Char"/>
    <w:qFormat/>
    <w:rsid w:val="00497F79"/>
    <w:pPr>
      <w:ind w:left="720"/>
      <w:outlineLvl w:val="8"/>
    </w:pPr>
    <w:rPr>
      <w:i/>
    </w:rPr>
  </w:style>
  <w:style w:type="character" w:default="1" w:styleId="DefaultParagraphFont">
    <w:name w:val="Default Paragraph Font"/>
    <w:uiPriority w:val="1"/>
    <w:unhideWhenUsed/>
    <w:rsid w:val="00497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F79"/>
  </w:style>
  <w:style w:type="character" w:customStyle="1" w:styleId="Heading1Char">
    <w:name w:val="Heading 1 Char"/>
    <w:basedOn w:val="DefaultParagraphFont"/>
    <w:link w:val="Heading1"/>
    <w:rsid w:val="00497F79"/>
    <w:rPr>
      <w:rFonts w:ascii="Times New Roman" w:eastAsia="Times New Roman" w:hAnsi="Times New Roman" w:cs="Times New Roman"/>
      <w:b/>
      <w:sz w:val="32"/>
      <w:szCs w:val="20"/>
      <w:lang w:eastAsia="en-US"/>
    </w:rPr>
  </w:style>
  <w:style w:type="paragraph" w:styleId="BodyText">
    <w:name w:val="Body Text"/>
    <w:basedOn w:val="Normal"/>
    <w:link w:val="BodyTextChar"/>
    <w:rsid w:val="00497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7F79"/>
    <w:rPr>
      <w:rFonts w:ascii="Times New Roman" w:eastAsia="Times New Roman" w:hAnsi="Times New Roman" w:cs="Times New Roman"/>
      <w:sz w:val="24"/>
      <w:lang w:eastAsia="en-US"/>
    </w:rPr>
  </w:style>
  <w:style w:type="paragraph" w:styleId="ListBullet">
    <w:name w:val="List Bullet"/>
    <w:basedOn w:val="List"/>
    <w:rsid w:val="00497F79"/>
    <w:pPr>
      <w:numPr>
        <w:numId w:val="13"/>
      </w:numPr>
      <w:tabs>
        <w:tab w:val="clear" w:pos="340"/>
      </w:tabs>
      <w:spacing w:before="40" w:after="40"/>
    </w:pPr>
  </w:style>
  <w:style w:type="character" w:customStyle="1" w:styleId="SpecialBold">
    <w:name w:val="Special Bold"/>
    <w:basedOn w:val="DefaultParagraphFont"/>
    <w:rsid w:val="00497F79"/>
    <w:rPr>
      <w:b/>
      <w:spacing w:val="0"/>
    </w:rPr>
  </w:style>
  <w:style w:type="paragraph" w:styleId="ListBullet2">
    <w:name w:val="List Bullet 2"/>
    <w:basedOn w:val="List2"/>
    <w:rsid w:val="00497F79"/>
    <w:pPr>
      <w:numPr>
        <w:numId w:val="14"/>
      </w:numPr>
      <w:tabs>
        <w:tab w:val="clear" w:pos="680"/>
      </w:tabs>
    </w:pPr>
  </w:style>
  <w:style w:type="paragraph" w:customStyle="1" w:styleId="SuperHeading">
    <w:name w:val="SuperHeading"/>
    <w:basedOn w:val="Normal"/>
    <w:rsid w:val="00497F79"/>
    <w:pPr>
      <w:spacing w:before="240" w:after="120"/>
      <w:outlineLvl w:val="0"/>
    </w:pPr>
    <w:rPr>
      <w:rFonts w:ascii="Times New Roman" w:hAnsi="Times New Roman"/>
      <w:b/>
      <w:sz w:val="32"/>
    </w:rPr>
  </w:style>
  <w:style w:type="paragraph" w:customStyle="1" w:styleId="AllowPageBreak">
    <w:name w:val="AllowPageBreak"/>
    <w:rsid w:val="00497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7F79"/>
    <w:rPr>
      <w:b/>
      <w:i/>
      <w:u w:val="none"/>
    </w:rPr>
  </w:style>
  <w:style w:type="character" w:customStyle="1" w:styleId="Heading2Char">
    <w:name w:val="Heading 2 Char"/>
    <w:basedOn w:val="DefaultParagraphFont"/>
    <w:link w:val="Heading2"/>
    <w:rsid w:val="00497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F79"/>
    <w:rPr>
      <w:rFonts w:ascii="Courier New" w:eastAsia="Times New Roman" w:hAnsi="Courier New" w:cs="Times New Roman"/>
      <w:i/>
      <w:szCs w:val="20"/>
      <w:lang w:eastAsia="en-US"/>
    </w:rPr>
  </w:style>
  <w:style w:type="paragraph" w:customStyle="1" w:styleId="HeadingBase">
    <w:name w:val="Heading Base"/>
    <w:rsid w:val="00497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F79"/>
    <w:pPr>
      <w:tabs>
        <w:tab w:val="right" w:leader="dot" w:pos="9072"/>
      </w:tabs>
      <w:ind w:left="567"/>
    </w:pPr>
    <w:rPr>
      <w:szCs w:val="22"/>
    </w:rPr>
  </w:style>
  <w:style w:type="paragraph" w:customStyle="1" w:styleId="TOCBase">
    <w:name w:val="TOC Base"/>
    <w:rsid w:val="00497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F79"/>
    <w:pPr>
      <w:tabs>
        <w:tab w:val="right" w:leader="dot" w:pos="9072"/>
      </w:tabs>
      <w:spacing w:before="40" w:after="40"/>
      <w:ind w:left="284"/>
    </w:pPr>
    <w:rPr>
      <w:rFonts w:ascii="Times New Roman" w:hAnsi="Times New Roman"/>
    </w:rPr>
  </w:style>
  <w:style w:type="paragraph" w:styleId="TOC1">
    <w:name w:val="toc 1"/>
    <w:basedOn w:val="TOCBase"/>
    <w:next w:val="Normal"/>
    <w:rsid w:val="00497F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F79"/>
    <w:rPr>
      <w:rFonts w:ascii="Times New Roman" w:eastAsia="Times New Roman" w:hAnsi="Times New Roman" w:cs="Times New Roman"/>
      <w:sz w:val="16"/>
      <w:lang w:eastAsia="en-US"/>
    </w:rPr>
  </w:style>
  <w:style w:type="paragraph" w:styleId="Title">
    <w:name w:val="Title"/>
    <w:basedOn w:val="HeadingBase"/>
    <w:link w:val="TitleChar"/>
    <w:qFormat/>
    <w:rsid w:val="00497F79"/>
    <w:pPr>
      <w:spacing w:before="5040"/>
      <w:jc w:val="center"/>
    </w:pPr>
    <w:rPr>
      <w:sz w:val="48"/>
      <w:szCs w:val="72"/>
      <w:lang w:val="en-US"/>
    </w:rPr>
  </w:style>
  <w:style w:type="character" w:customStyle="1" w:styleId="TitleChar">
    <w:name w:val="Title Char"/>
    <w:basedOn w:val="DefaultParagraphFont"/>
    <w:link w:val="Title"/>
    <w:rsid w:val="00497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F79"/>
    <w:pPr>
      <w:tabs>
        <w:tab w:val="left" w:pos="3600"/>
        <w:tab w:val="left" w:pos="3958"/>
      </w:tabs>
    </w:pPr>
  </w:style>
  <w:style w:type="paragraph" w:styleId="List">
    <w:name w:val="List"/>
    <w:basedOn w:val="BodyText"/>
    <w:next w:val="BodyText"/>
    <w:rsid w:val="00497F79"/>
    <w:pPr>
      <w:tabs>
        <w:tab w:val="left" w:pos="340"/>
      </w:tabs>
      <w:spacing w:before="60" w:after="60"/>
      <w:ind w:left="340" w:hanging="340"/>
    </w:pPr>
  </w:style>
  <w:style w:type="paragraph" w:customStyle="1" w:styleId="Note">
    <w:name w:val="Note"/>
    <w:basedOn w:val="BodyText"/>
    <w:rsid w:val="00497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F79"/>
    <w:pPr>
      <w:framePr w:wrap="auto" w:hAnchor="text" w:y="6049"/>
    </w:pPr>
    <w:rPr>
      <w:color w:val="000000"/>
      <w:sz w:val="40"/>
    </w:rPr>
  </w:style>
  <w:style w:type="paragraph" w:customStyle="1" w:styleId="TOCTitle">
    <w:name w:val="TOCTitle"/>
    <w:basedOn w:val="Heading1"/>
    <w:rsid w:val="00497F79"/>
    <w:pPr>
      <w:spacing w:after="240"/>
      <w:jc w:val="center"/>
      <w:outlineLvl w:val="9"/>
    </w:pPr>
    <w:rPr>
      <w:caps/>
    </w:rPr>
  </w:style>
  <w:style w:type="paragraph" w:customStyle="1" w:styleId="Version">
    <w:name w:val="Version"/>
    <w:rsid w:val="00497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F79"/>
    <w:pPr>
      <w:keepNext w:val="0"/>
      <w:tabs>
        <w:tab w:val="right" w:pos="4176"/>
      </w:tabs>
      <w:ind w:left="198" w:hanging="198"/>
    </w:pPr>
    <w:rPr>
      <w:rFonts w:ascii="Garamond" w:hAnsi="Garamond"/>
    </w:rPr>
  </w:style>
  <w:style w:type="paragraph" w:styleId="IndexHeading">
    <w:name w:val="index heading"/>
    <w:basedOn w:val="Normal"/>
    <w:next w:val="Index1"/>
    <w:semiHidden/>
    <w:rsid w:val="00497F79"/>
    <w:pPr>
      <w:spacing w:before="120" w:after="120"/>
    </w:pPr>
    <w:rPr>
      <w:rFonts w:ascii="Arial" w:hAnsi="Arial"/>
      <w:b/>
      <w:color w:val="918585"/>
      <w:sz w:val="24"/>
    </w:rPr>
  </w:style>
  <w:style w:type="paragraph" w:styleId="Header">
    <w:name w:val="header"/>
    <w:basedOn w:val="Normal"/>
    <w:link w:val="HeaderChar"/>
    <w:rsid w:val="00497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F79"/>
    <w:rPr>
      <w:rFonts w:ascii="Times New Roman" w:eastAsia="Times New Roman" w:hAnsi="Times New Roman" w:cs="Times New Roman"/>
      <w:sz w:val="16"/>
      <w:szCs w:val="20"/>
      <w:lang w:val="en-GB" w:eastAsia="en-US"/>
    </w:rPr>
  </w:style>
  <w:style w:type="paragraph" w:customStyle="1" w:styleId="Chapter">
    <w:name w:val="Chapter"/>
    <w:basedOn w:val="Normal"/>
    <w:rsid w:val="00497F79"/>
    <w:pPr>
      <w:spacing w:before="240"/>
    </w:pPr>
    <w:rPr>
      <w:rFonts w:ascii="Times New Roman" w:hAnsi="Times New Roman"/>
      <w:smallCaps/>
      <w:spacing w:val="80"/>
      <w:sz w:val="28"/>
    </w:rPr>
  </w:style>
  <w:style w:type="paragraph" w:customStyle="1" w:styleId="InChapter">
    <w:name w:val="InChapter"/>
    <w:basedOn w:val="Heading3"/>
    <w:rsid w:val="00497F79"/>
    <w:pPr>
      <w:spacing w:after="240"/>
      <w:outlineLvl w:val="9"/>
    </w:pPr>
    <w:rPr>
      <w:noProof/>
    </w:rPr>
  </w:style>
  <w:style w:type="paragraph" w:styleId="Index2">
    <w:name w:val="index 2"/>
    <w:basedOn w:val="Normal"/>
    <w:next w:val="Normal"/>
    <w:semiHidden/>
    <w:rsid w:val="00497F79"/>
    <w:pPr>
      <w:tabs>
        <w:tab w:val="right" w:pos="4176"/>
      </w:tabs>
      <w:ind w:left="568" w:hanging="284"/>
    </w:pPr>
    <w:rPr>
      <w:rFonts w:ascii="Garamond" w:hAnsi="Garamond"/>
    </w:rPr>
  </w:style>
  <w:style w:type="paragraph" w:customStyle="1" w:styleId="Byline">
    <w:name w:val="Byline"/>
    <w:rsid w:val="00497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F79"/>
    <w:pPr>
      <w:tabs>
        <w:tab w:val="clear" w:pos="3600"/>
        <w:tab w:val="clear" w:pos="3958"/>
      </w:tabs>
      <w:jc w:val="right"/>
    </w:pPr>
  </w:style>
  <w:style w:type="character" w:styleId="Emphasis">
    <w:name w:val="Emphasis"/>
    <w:basedOn w:val="DefaultParagraphFont"/>
    <w:qFormat/>
    <w:rsid w:val="00497F79"/>
    <w:rPr>
      <w:i/>
    </w:rPr>
  </w:style>
  <w:style w:type="paragraph" w:styleId="Caption">
    <w:name w:val="caption"/>
    <w:basedOn w:val="BodyText"/>
    <w:next w:val="Normal"/>
    <w:qFormat/>
    <w:rsid w:val="00497F79"/>
    <w:pPr>
      <w:framePr w:w="2268" w:hSpace="181" w:vSpace="181" w:wrap="around" w:vAnchor="text" w:hAnchor="page" w:x="1135" w:y="285" w:anchorLock="1"/>
    </w:pPr>
    <w:rPr>
      <w:i/>
    </w:rPr>
  </w:style>
  <w:style w:type="paragraph" w:customStyle="1" w:styleId="MiniTOCTitle">
    <w:name w:val="MiniTOCTitle"/>
    <w:basedOn w:val="Heading4"/>
    <w:rsid w:val="00497F79"/>
    <w:pPr>
      <w:spacing w:before="240"/>
      <w:outlineLvl w:val="9"/>
    </w:pPr>
    <w:rPr>
      <w:noProof/>
      <w:sz w:val="24"/>
    </w:rPr>
  </w:style>
  <w:style w:type="paragraph" w:customStyle="1" w:styleId="MiniTOCItem">
    <w:name w:val="MiniTOCItem"/>
    <w:basedOn w:val="ListBullet"/>
    <w:rsid w:val="00497F79"/>
    <w:pPr>
      <w:numPr>
        <w:numId w:val="0"/>
      </w:numPr>
      <w:tabs>
        <w:tab w:val="right" w:leader="dot" w:pos="6521"/>
      </w:tabs>
      <w:spacing w:before="0" w:after="0"/>
    </w:pPr>
  </w:style>
  <w:style w:type="paragraph" w:customStyle="1" w:styleId="TOFTitle">
    <w:name w:val="TOFTitle"/>
    <w:basedOn w:val="TOCTitle"/>
    <w:rsid w:val="00497F79"/>
  </w:style>
  <w:style w:type="paragraph" w:styleId="TableofFigures">
    <w:name w:val="table of figures"/>
    <w:basedOn w:val="Normal"/>
    <w:next w:val="Normal"/>
    <w:semiHidden/>
    <w:rsid w:val="00497F79"/>
    <w:pPr>
      <w:tabs>
        <w:tab w:val="right" w:leader="dot" w:pos="9072"/>
      </w:tabs>
      <w:ind w:left="970" w:hanging="403"/>
    </w:pPr>
    <w:rPr>
      <w:rFonts w:ascii="Times New Roman" w:hAnsi="Times New Roman"/>
      <w:b/>
    </w:rPr>
  </w:style>
  <w:style w:type="paragraph" w:styleId="ListNumber">
    <w:name w:val="List Number"/>
    <w:basedOn w:val="List"/>
    <w:rsid w:val="00497F79"/>
    <w:pPr>
      <w:numPr>
        <w:numId w:val="11"/>
      </w:numPr>
    </w:pPr>
  </w:style>
  <w:style w:type="character" w:customStyle="1" w:styleId="WingdingSymbols">
    <w:name w:val="Wingding Symbols"/>
    <w:rsid w:val="00497F79"/>
    <w:rPr>
      <w:rFonts w:ascii="Wingdings" w:hAnsi="Wingdings"/>
    </w:rPr>
  </w:style>
  <w:style w:type="paragraph" w:customStyle="1" w:styleId="TableHeading">
    <w:name w:val="Table Heading"/>
    <w:basedOn w:val="HeadingBase"/>
    <w:rsid w:val="00497F79"/>
    <w:pPr>
      <w:keepLines/>
      <w:pBdr>
        <w:bottom w:val="single" w:sz="6" w:space="1" w:color="918585"/>
      </w:pBdr>
      <w:spacing w:before="240"/>
    </w:pPr>
  </w:style>
  <w:style w:type="character" w:customStyle="1" w:styleId="HotSpot">
    <w:name w:val="HotSpot"/>
    <w:rsid w:val="00497F79"/>
    <w:rPr>
      <w:color w:val="0033CC"/>
      <w:u w:val="none"/>
    </w:rPr>
  </w:style>
  <w:style w:type="paragraph" w:customStyle="1" w:styleId="BodyTextRight">
    <w:name w:val="Body Text Right"/>
    <w:basedOn w:val="BodyText"/>
    <w:rsid w:val="00497F79"/>
    <w:pPr>
      <w:spacing w:before="0" w:after="0"/>
      <w:jc w:val="right"/>
    </w:pPr>
  </w:style>
  <w:style w:type="paragraph" w:styleId="Index3">
    <w:name w:val="index 3"/>
    <w:basedOn w:val="ListNumber2"/>
    <w:next w:val="Normal"/>
    <w:semiHidden/>
    <w:rsid w:val="00497F79"/>
    <w:pPr>
      <w:numPr>
        <w:numId w:val="0"/>
      </w:numPr>
      <w:tabs>
        <w:tab w:val="right" w:leader="dot" w:pos="4176"/>
      </w:tabs>
    </w:pPr>
  </w:style>
  <w:style w:type="paragraph" w:styleId="ListNumber2">
    <w:name w:val="List Number 2"/>
    <w:basedOn w:val="List2"/>
    <w:rsid w:val="00497F79"/>
    <w:pPr>
      <w:numPr>
        <w:numId w:val="10"/>
      </w:numPr>
      <w:tabs>
        <w:tab w:val="clear" w:pos="1060"/>
      </w:tabs>
    </w:pPr>
  </w:style>
  <w:style w:type="paragraph" w:customStyle="1" w:styleId="MarginNote">
    <w:name w:val="Margin Note"/>
    <w:basedOn w:val="BodyText"/>
    <w:rsid w:val="00497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F79"/>
    <w:rPr>
      <w:sz w:val="32"/>
    </w:rPr>
  </w:style>
  <w:style w:type="paragraph" w:customStyle="1" w:styleId="HeadingProcedure">
    <w:name w:val="Heading Procedure"/>
    <w:basedOn w:val="HeadingBase"/>
    <w:next w:val="Normal"/>
    <w:rsid w:val="00497F79"/>
    <w:pPr>
      <w:tabs>
        <w:tab w:val="left" w:pos="0"/>
      </w:tabs>
      <w:spacing w:before="120" w:after="60"/>
    </w:pPr>
    <w:rPr>
      <w:i/>
      <w:color w:val="918585"/>
      <w:sz w:val="22"/>
    </w:rPr>
  </w:style>
  <w:style w:type="paragraph" w:customStyle="1" w:styleId="TableBodyText">
    <w:name w:val="Table Body Text"/>
    <w:basedOn w:val="BodyText"/>
    <w:rsid w:val="00497F79"/>
    <w:pPr>
      <w:spacing w:before="60" w:after="60"/>
    </w:pPr>
  </w:style>
  <w:style w:type="paragraph" w:styleId="ListContinue">
    <w:name w:val="List Continue"/>
    <w:basedOn w:val="List"/>
    <w:rsid w:val="00497F79"/>
    <w:pPr>
      <w:ind w:firstLine="0"/>
    </w:pPr>
  </w:style>
  <w:style w:type="paragraph" w:customStyle="1" w:styleId="ListNote">
    <w:name w:val="List Note"/>
    <w:basedOn w:val="List"/>
    <w:rsid w:val="00497F79"/>
    <w:pPr>
      <w:pBdr>
        <w:top w:val="single" w:sz="6" w:space="2" w:color="918585"/>
        <w:bottom w:val="single" w:sz="6" w:space="2" w:color="918585"/>
      </w:pBdr>
      <w:tabs>
        <w:tab w:val="left" w:pos="1021"/>
      </w:tabs>
      <w:ind w:firstLine="0"/>
    </w:pPr>
  </w:style>
  <w:style w:type="paragraph" w:customStyle="1" w:styleId="Warning">
    <w:name w:val="Warning"/>
    <w:basedOn w:val="BodyText"/>
    <w:rsid w:val="00497F79"/>
    <w:pPr>
      <w:shd w:val="clear" w:color="auto" w:fill="D9D9D9"/>
      <w:tabs>
        <w:tab w:val="left" w:pos="992"/>
      </w:tabs>
      <w:ind w:left="119" w:right="119"/>
    </w:pPr>
    <w:rPr>
      <w:sz w:val="20"/>
    </w:rPr>
  </w:style>
  <w:style w:type="paragraph" w:customStyle="1" w:styleId="MarginIcons">
    <w:name w:val="Margin Icons"/>
    <w:basedOn w:val="BodyText"/>
    <w:rsid w:val="00497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F79"/>
    <w:rPr>
      <w:rFonts w:ascii="Courier New" w:hAnsi="Courier New"/>
    </w:rPr>
  </w:style>
  <w:style w:type="paragraph" w:customStyle="1" w:styleId="NoteBullet">
    <w:name w:val="Note Bullet"/>
    <w:basedOn w:val="Note"/>
    <w:rsid w:val="00497F79"/>
    <w:pPr>
      <w:tabs>
        <w:tab w:val="clear" w:pos="680"/>
      </w:tabs>
      <w:spacing w:before="60" w:after="60"/>
    </w:pPr>
  </w:style>
  <w:style w:type="paragraph" w:customStyle="1" w:styleId="SubHeading2">
    <w:name w:val="SubHeading2"/>
    <w:basedOn w:val="HeadingBase"/>
    <w:rsid w:val="00497F79"/>
    <w:pPr>
      <w:spacing w:before="240" w:after="60"/>
    </w:pPr>
    <w:rPr>
      <w:sz w:val="20"/>
    </w:rPr>
  </w:style>
  <w:style w:type="paragraph" w:customStyle="1" w:styleId="SubHeading1">
    <w:name w:val="SubHeading1"/>
    <w:basedOn w:val="HeadingBase"/>
    <w:rsid w:val="00497F79"/>
    <w:pPr>
      <w:spacing w:before="240" w:after="60"/>
    </w:pPr>
    <w:rPr>
      <w:color w:val="918585"/>
      <w:sz w:val="22"/>
    </w:rPr>
  </w:style>
  <w:style w:type="paragraph" w:customStyle="1" w:styleId="SideHeading">
    <w:name w:val="Side Heading"/>
    <w:basedOn w:val="HeadingBase"/>
    <w:rsid w:val="00497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F79"/>
    <w:pPr>
      <w:numPr>
        <w:numId w:val="12"/>
      </w:numPr>
    </w:pPr>
  </w:style>
  <w:style w:type="paragraph" w:styleId="PlainText">
    <w:name w:val="Plain Text"/>
    <w:basedOn w:val="Normal"/>
    <w:link w:val="PlainTextChar"/>
    <w:rsid w:val="00497F79"/>
    <w:rPr>
      <w:sz w:val="20"/>
    </w:rPr>
  </w:style>
  <w:style w:type="character" w:customStyle="1" w:styleId="PlainTextChar">
    <w:name w:val="Plain Text Char"/>
    <w:basedOn w:val="DefaultParagraphFont"/>
    <w:link w:val="PlainText"/>
    <w:rsid w:val="00497F79"/>
    <w:rPr>
      <w:rFonts w:ascii="Courier New" w:eastAsia="Times New Roman" w:hAnsi="Courier New" w:cs="Times New Roman"/>
      <w:sz w:val="20"/>
      <w:szCs w:val="20"/>
      <w:lang w:eastAsia="en-US"/>
    </w:rPr>
  </w:style>
  <w:style w:type="character" w:customStyle="1" w:styleId="MenuOption">
    <w:name w:val="Menu Option"/>
    <w:basedOn w:val="DefaultParagraphFont"/>
    <w:rsid w:val="00497F79"/>
    <w:rPr>
      <w:b/>
      <w:smallCaps/>
    </w:rPr>
  </w:style>
  <w:style w:type="paragraph" w:customStyle="1" w:styleId="TableListNumber">
    <w:name w:val="Table List Number"/>
    <w:basedOn w:val="ListNumber"/>
    <w:rsid w:val="00497F79"/>
    <w:pPr>
      <w:numPr>
        <w:numId w:val="0"/>
      </w:numPr>
    </w:pPr>
  </w:style>
  <w:style w:type="paragraph" w:styleId="TOC4">
    <w:name w:val="toc 4"/>
    <w:basedOn w:val="TOCBase"/>
    <w:next w:val="Normal"/>
    <w:semiHidden/>
    <w:rsid w:val="00497F79"/>
    <w:pPr>
      <w:tabs>
        <w:tab w:val="right" w:leader="dot" w:pos="9071"/>
      </w:tabs>
      <w:ind w:left="1701"/>
    </w:pPr>
  </w:style>
  <w:style w:type="paragraph" w:customStyle="1" w:styleId="ListAlpha">
    <w:name w:val="List Alpha"/>
    <w:basedOn w:val="List"/>
    <w:rsid w:val="00497F79"/>
    <w:pPr>
      <w:numPr>
        <w:numId w:val="9"/>
      </w:numPr>
    </w:pPr>
  </w:style>
  <w:style w:type="paragraph" w:customStyle="1" w:styleId="ListAlpha2">
    <w:name w:val="List Alpha 2"/>
    <w:basedOn w:val="List2"/>
    <w:rsid w:val="00497F79"/>
    <w:pPr>
      <w:numPr>
        <w:numId w:val="8"/>
      </w:numPr>
    </w:pPr>
  </w:style>
  <w:style w:type="paragraph" w:styleId="List2">
    <w:name w:val="List 2"/>
    <w:basedOn w:val="BodyText"/>
    <w:rsid w:val="00497F79"/>
    <w:pPr>
      <w:tabs>
        <w:tab w:val="left" w:pos="680"/>
      </w:tabs>
      <w:spacing w:before="60" w:after="60"/>
      <w:ind w:left="680" w:hanging="340"/>
    </w:pPr>
  </w:style>
  <w:style w:type="paragraph" w:styleId="List3">
    <w:name w:val="List 3"/>
    <w:basedOn w:val="BodyText"/>
    <w:rsid w:val="00497F79"/>
    <w:pPr>
      <w:tabs>
        <w:tab w:val="left" w:pos="1021"/>
      </w:tabs>
      <w:spacing w:before="60" w:after="60"/>
      <w:ind w:left="1020" w:hanging="340"/>
    </w:pPr>
  </w:style>
  <w:style w:type="paragraph" w:styleId="List4">
    <w:name w:val="List 4"/>
    <w:basedOn w:val="BodyText"/>
    <w:rsid w:val="00497F79"/>
    <w:pPr>
      <w:tabs>
        <w:tab w:val="left" w:pos="1361"/>
      </w:tabs>
      <w:spacing w:before="60" w:after="60"/>
      <w:ind w:left="1361" w:hanging="340"/>
    </w:pPr>
  </w:style>
  <w:style w:type="paragraph" w:styleId="List5">
    <w:name w:val="List 5"/>
    <w:basedOn w:val="BodyText"/>
    <w:rsid w:val="00497F79"/>
    <w:pPr>
      <w:tabs>
        <w:tab w:val="left" w:pos="1701"/>
      </w:tabs>
      <w:spacing w:before="60" w:after="60"/>
      <w:ind w:left="1701" w:hanging="340"/>
    </w:pPr>
  </w:style>
  <w:style w:type="paragraph" w:styleId="ListBullet3">
    <w:name w:val="List Bullet 3"/>
    <w:basedOn w:val="List3"/>
    <w:rsid w:val="00497F79"/>
    <w:pPr>
      <w:numPr>
        <w:numId w:val="15"/>
      </w:numPr>
      <w:tabs>
        <w:tab w:val="clear" w:pos="1021"/>
      </w:tabs>
      <w:ind w:left="1037" w:hanging="357"/>
    </w:pPr>
  </w:style>
  <w:style w:type="paragraph" w:styleId="ListBullet4">
    <w:name w:val="List Bullet 4"/>
    <w:basedOn w:val="List4"/>
    <w:rsid w:val="00497F79"/>
    <w:pPr>
      <w:numPr>
        <w:numId w:val="3"/>
      </w:numPr>
    </w:pPr>
  </w:style>
  <w:style w:type="paragraph" w:styleId="ListBullet5">
    <w:name w:val="List Bullet 5"/>
    <w:basedOn w:val="List5"/>
    <w:rsid w:val="00497F79"/>
    <w:pPr>
      <w:numPr>
        <w:numId w:val="4"/>
      </w:numPr>
    </w:pPr>
  </w:style>
  <w:style w:type="paragraph" w:styleId="ListContinue2">
    <w:name w:val="List Continue 2"/>
    <w:basedOn w:val="List2"/>
    <w:rsid w:val="00497F79"/>
    <w:pPr>
      <w:ind w:firstLine="0"/>
    </w:pPr>
  </w:style>
  <w:style w:type="paragraph" w:styleId="ListContinue3">
    <w:name w:val="List Continue 3"/>
    <w:basedOn w:val="List3"/>
    <w:rsid w:val="00497F79"/>
    <w:pPr>
      <w:ind w:left="1021" w:firstLine="0"/>
    </w:pPr>
  </w:style>
  <w:style w:type="paragraph" w:styleId="ListContinue4">
    <w:name w:val="List Continue 4"/>
    <w:basedOn w:val="List4"/>
    <w:rsid w:val="00497F79"/>
    <w:pPr>
      <w:ind w:firstLine="0"/>
    </w:pPr>
  </w:style>
  <w:style w:type="paragraph" w:styleId="ListContinue5">
    <w:name w:val="List Continue 5"/>
    <w:basedOn w:val="List5"/>
    <w:rsid w:val="00497F79"/>
    <w:pPr>
      <w:ind w:firstLine="0"/>
    </w:pPr>
  </w:style>
  <w:style w:type="paragraph" w:styleId="ListNumber3">
    <w:name w:val="List Number 3"/>
    <w:basedOn w:val="List3"/>
    <w:rsid w:val="00497F79"/>
    <w:pPr>
      <w:numPr>
        <w:numId w:val="5"/>
      </w:numPr>
    </w:pPr>
  </w:style>
  <w:style w:type="paragraph" w:styleId="ListNumber4">
    <w:name w:val="List Number 4"/>
    <w:basedOn w:val="List4"/>
    <w:rsid w:val="00497F79"/>
    <w:pPr>
      <w:numPr>
        <w:numId w:val="6"/>
      </w:numPr>
    </w:pPr>
  </w:style>
  <w:style w:type="paragraph" w:styleId="ListNumber5">
    <w:name w:val="List Number 5"/>
    <w:basedOn w:val="List5"/>
    <w:rsid w:val="00497F79"/>
    <w:pPr>
      <w:numPr>
        <w:numId w:val="7"/>
      </w:numPr>
    </w:pPr>
  </w:style>
  <w:style w:type="paragraph" w:styleId="BlockText">
    <w:name w:val="Block Text"/>
    <w:basedOn w:val="Normal"/>
    <w:rsid w:val="00497F79"/>
    <w:pPr>
      <w:spacing w:after="120"/>
      <w:ind w:left="1440" w:right="1440"/>
    </w:pPr>
  </w:style>
  <w:style w:type="character" w:customStyle="1" w:styleId="Subscript">
    <w:name w:val="Subscript"/>
    <w:basedOn w:val="DefaultParagraphFont"/>
    <w:rsid w:val="00497F79"/>
    <w:rPr>
      <w:sz w:val="16"/>
      <w:vertAlign w:val="subscript"/>
    </w:rPr>
  </w:style>
  <w:style w:type="character" w:customStyle="1" w:styleId="Superscript">
    <w:name w:val="Superscript"/>
    <w:basedOn w:val="DefaultParagraphFont"/>
    <w:rsid w:val="00497F79"/>
    <w:rPr>
      <w:sz w:val="16"/>
      <w:vertAlign w:val="superscript"/>
    </w:rPr>
  </w:style>
  <w:style w:type="character" w:customStyle="1" w:styleId="Symbols">
    <w:name w:val="Symbols"/>
    <w:basedOn w:val="DefaultParagraphFont"/>
    <w:rsid w:val="00497F79"/>
    <w:rPr>
      <w:rFonts w:ascii="Symbol" w:hAnsi="Symbol"/>
    </w:rPr>
  </w:style>
  <w:style w:type="character" w:customStyle="1" w:styleId="MenuOptions">
    <w:name w:val="Menu Options"/>
    <w:basedOn w:val="DefaultParagraphFont"/>
    <w:rsid w:val="00497F79"/>
    <w:rPr>
      <w:rFonts w:ascii="Arial Narrow" w:hAnsi="Arial Narrow"/>
      <w:smallCaps/>
    </w:rPr>
  </w:style>
  <w:style w:type="character" w:customStyle="1" w:styleId="Buttons">
    <w:name w:val="Buttons"/>
    <w:basedOn w:val="DefaultParagraphFont"/>
    <w:rsid w:val="00497F79"/>
    <w:rPr>
      <w:b/>
    </w:rPr>
  </w:style>
  <w:style w:type="character" w:customStyle="1" w:styleId="Underlined">
    <w:name w:val="Underlined"/>
    <w:basedOn w:val="DefaultParagraphFont"/>
    <w:rsid w:val="00497F79"/>
    <w:rPr>
      <w:u w:val="single"/>
    </w:rPr>
  </w:style>
  <w:style w:type="paragraph" w:customStyle="1" w:styleId="TableBodyTextRight">
    <w:name w:val="Table Body Text Right"/>
    <w:basedOn w:val="TableBodyText"/>
    <w:rsid w:val="00497F79"/>
    <w:pPr>
      <w:widowControl w:val="0"/>
      <w:autoSpaceDE w:val="0"/>
      <w:autoSpaceDN w:val="0"/>
      <w:adjustRightInd w:val="0"/>
      <w:jc w:val="right"/>
    </w:pPr>
    <w:rPr>
      <w:rFonts w:cs="Arial"/>
      <w:szCs w:val="18"/>
    </w:rPr>
  </w:style>
  <w:style w:type="paragraph" w:customStyle="1" w:styleId="CopyrightText">
    <w:name w:val="Copyright Text"/>
    <w:basedOn w:val="BodyText"/>
    <w:rsid w:val="00497F79"/>
    <w:rPr>
      <w:sz w:val="18"/>
    </w:rPr>
  </w:style>
  <w:style w:type="paragraph" w:customStyle="1" w:styleId="BodySmallRight">
    <w:name w:val="Body Small Right"/>
    <w:basedOn w:val="BodyTextRight"/>
    <w:rsid w:val="00497F79"/>
    <w:rPr>
      <w:sz w:val="18"/>
      <w:szCs w:val="18"/>
    </w:rPr>
  </w:style>
  <w:style w:type="paragraph" w:customStyle="1" w:styleId="MarginEdition">
    <w:name w:val="Margin Edition"/>
    <w:basedOn w:val="MarginNote"/>
    <w:rsid w:val="00497F79"/>
    <w:pPr>
      <w:spacing w:before="0" w:after="0"/>
    </w:pPr>
    <w:rPr>
      <w:rFonts w:ascii="Times New Roman" w:hAnsi="Times New Roman"/>
      <w:color w:val="999999"/>
    </w:rPr>
  </w:style>
  <w:style w:type="paragraph" w:customStyle="1" w:styleId="Spacer">
    <w:name w:val="Spacer"/>
    <w:basedOn w:val="Normal"/>
    <w:rsid w:val="00497F79"/>
    <w:rPr>
      <w:sz w:val="2"/>
      <w:szCs w:val="2"/>
    </w:rPr>
  </w:style>
  <w:style w:type="character" w:customStyle="1" w:styleId="Small">
    <w:name w:val="Small"/>
    <w:basedOn w:val="DefaultParagraphFont"/>
    <w:rsid w:val="00497F79"/>
    <w:rPr>
      <w:sz w:val="16"/>
    </w:rPr>
  </w:style>
  <w:style w:type="paragraph" w:customStyle="1" w:styleId="WideTable">
    <w:name w:val="Wide Table"/>
    <w:basedOn w:val="Normal"/>
    <w:rsid w:val="00497F79"/>
    <w:pPr>
      <w:ind w:left="-1418"/>
    </w:pPr>
    <w:rPr>
      <w:sz w:val="2"/>
      <w:szCs w:val="2"/>
    </w:rPr>
  </w:style>
  <w:style w:type="character" w:styleId="PageNumber">
    <w:name w:val="page number"/>
    <w:basedOn w:val="DefaultParagraphFont"/>
    <w:rsid w:val="00497F79"/>
  </w:style>
  <w:style w:type="paragraph" w:styleId="Quote">
    <w:name w:val="Quote"/>
    <w:basedOn w:val="Heading1"/>
    <w:link w:val="QuoteChar"/>
    <w:qFormat/>
    <w:rsid w:val="00497F79"/>
    <w:rPr>
      <w:b w:val="0"/>
      <w:sz w:val="72"/>
      <w:szCs w:val="72"/>
      <w:lang w:val="en-NZ"/>
    </w:rPr>
  </w:style>
  <w:style w:type="character" w:customStyle="1" w:styleId="QuoteChar">
    <w:name w:val="Quote Char"/>
    <w:basedOn w:val="DefaultParagraphFont"/>
    <w:link w:val="Quote"/>
    <w:rsid w:val="00497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F79"/>
    <w:pPr>
      <w:pageBreakBefore/>
    </w:pPr>
  </w:style>
  <w:style w:type="paragraph" w:customStyle="1" w:styleId="Border">
    <w:name w:val="Border"/>
    <w:basedOn w:val="Normal"/>
    <w:qFormat/>
    <w:rsid w:val="00497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F79"/>
    <w:rPr>
      <w:b/>
      <w:bCs/>
      <w:i/>
      <w:iCs/>
      <w:color w:val="auto"/>
    </w:rPr>
  </w:style>
  <w:style w:type="paragraph" w:styleId="IntenseQuote">
    <w:name w:val="Intense Quote"/>
    <w:basedOn w:val="Normal"/>
    <w:next w:val="Normal"/>
    <w:link w:val="IntenseQuoteChar"/>
    <w:uiPriority w:val="30"/>
    <w:qFormat/>
    <w:rsid w:val="00497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F79"/>
    <w:rPr>
      <w:smallCaps/>
      <w:color w:val="auto"/>
      <w:u w:val="single"/>
    </w:rPr>
  </w:style>
  <w:style w:type="character" w:styleId="IntenseReference">
    <w:name w:val="Intense Reference"/>
    <w:basedOn w:val="DefaultParagraphFont"/>
    <w:uiPriority w:val="32"/>
    <w:qFormat/>
    <w:rsid w:val="00497F79"/>
    <w:rPr>
      <w:b/>
      <w:bCs/>
      <w:smallCaps/>
      <w:color w:val="auto"/>
      <w:spacing w:val="5"/>
      <w:u w:val="single"/>
    </w:rPr>
  </w:style>
  <w:style w:type="paragraph" w:customStyle="1" w:styleId="2ColumnHeading">
    <w:name w:val="2Column Heading"/>
    <w:basedOn w:val="BodyText"/>
    <w:qFormat/>
    <w:rsid w:val="00497F79"/>
    <w:pPr>
      <w:spacing w:after="60"/>
      <w:ind w:left="-2268"/>
    </w:pPr>
    <w:rPr>
      <w:b/>
    </w:rPr>
  </w:style>
  <w:style w:type="paragraph" w:customStyle="1" w:styleId="Heading1TOC">
    <w:name w:val="Heading1 TOC"/>
    <w:basedOn w:val="Normal"/>
    <w:qFormat/>
    <w:rsid w:val="00497F79"/>
    <w:pPr>
      <w:spacing w:before="240" w:after="120"/>
    </w:pPr>
    <w:rPr>
      <w:rFonts w:ascii="Times New Roman" w:hAnsi="Times New Roman"/>
      <w:b/>
      <w:sz w:val="32"/>
    </w:rPr>
  </w:style>
  <w:style w:type="paragraph" w:customStyle="1" w:styleId="Heading2TOC">
    <w:name w:val="Heading2 TOC"/>
    <w:basedOn w:val="Normal"/>
    <w:qFormat/>
    <w:rsid w:val="00497F79"/>
    <w:pPr>
      <w:spacing w:before="240" w:after="60"/>
    </w:pPr>
    <w:rPr>
      <w:rFonts w:ascii="Times New Roman" w:hAnsi="Times New Roman"/>
      <w:b/>
      <w:sz w:val="28"/>
    </w:rPr>
  </w:style>
  <w:style w:type="character" w:customStyle="1" w:styleId="Underline">
    <w:name w:val="Underline"/>
    <w:basedOn w:val="DefaultParagraphFont"/>
    <w:qFormat/>
    <w:rsid w:val="00497F79"/>
    <w:rPr>
      <w:u w:val="single"/>
    </w:rPr>
  </w:style>
  <w:style w:type="paragraph" w:styleId="BalloonText">
    <w:name w:val="Balloon Text"/>
    <w:basedOn w:val="Normal"/>
    <w:link w:val="BalloonTextChar"/>
    <w:rsid w:val="00497F79"/>
    <w:rPr>
      <w:rFonts w:ascii="Tahoma" w:hAnsi="Tahoma" w:cs="Tahoma"/>
      <w:sz w:val="16"/>
      <w:szCs w:val="16"/>
    </w:rPr>
  </w:style>
  <w:style w:type="character" w:customStyle="1" w:styleId="BalloonTextChar">
    <w:name w:val="Balloon Text Char"/>
    <w:basedOn w:val="DefaultParagraphFont"/>
    <w:link w:val="BalloonText"/>
    <w:rsid w:val="00497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7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F79"/>
    <w:rPr>
      <w:b/>
      <w:color w:val="660033"/>
      <w:spacing w:val="0"/>
    </w:rPr>
  </w:style>
  <w:style w:type="paragraph" w:customStyle="1" w:styleId="Nameditemlist">
    <w:name w:val="Named item list"/>
    <w:basedOn w:val="BodyText"/>
    <w:qFormat/>
    <w:rsid w:val="00497F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1818</Words>
  <Characters>11387</Characters>
  <Application>Microsoft Office Word</Application>
  <DocSecurity>0</DocSecurity>
  <Lines>528</Lines>
  <Paragraphs>265</Paragraphs>
  <ScaleCrop>false</ScaleCrop>
  <Company>Author-it Software Corporation Ltd.</Company>
  <LinksUpToDate>false</LinksUpToDate>
  <CharactersWithSpaces>13038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MARL6021A Demonstrate advanced knowledge of marine electrical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2013-06-06T04:56:00Z</dcterms:created>
  <dcterms:modified xsi:type="dcterms:W3CDTF">2013-06-06T04:56:00Z</dcterms:modified>
</cp:coreProperties>
</file>