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AE4" w:rsidP="00F46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MARL6020A Demonstrate advanced knowledge of marine diesel engines and systems</w:t>
      </w:r>
      <w:r>
        <w:fldChar w:fldCharType="end"/>
      </w:r>
    </w:p>
    <w:p w:rsidR="00F46AE4" w:rsidP="00F46AE4">
      <w:pPr>
        <w:pStyle w:val="Version"/>
        <w:sectPr w:rsidSect="002B2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B242E" w:rsidP="002B242E">
      <w:pPr>
        <w:pStyle w:val="SuperHeading"/>
      </w:pPr>
      <w:r w:rsidRPr="002B242E">
        <w:t>MARL6020A Demonstrate advanced knowledge of marine diesel engines and systems</w:t>
      </w:r>
    </w:p>
    <w:p w:rsidR="00000000" w:rsidRPr="002B242E" w:rsidP="002B242E">
      <w:pPr>
        <w:pStyle w:val="Heading1"/>
      </w:pPr>
      <w:bookmarkStart w:id="1" w:name="O_538437"/>
      <w:bookmarkEnd w:id="1"/>
      <w:r w:rsidRPr="002B242E">
        <w:t>Modification History</w:t>
      </w:r>
    </w:p>
    <w:p w:rsidR="00000000" w:rsidRPr="002B242E" w:rsidP="002B242E">
      <w:pPr>
        <w:pStyle w:val="BodyText"/>
      </w:pPr>
      <w:r w:rsidRPr="002B242E">
        <w:t>Release 1</w:t>
      </w:r>
    </w:p>
    <w:p w:rsidR="00000000" w:rsidRPr="002B242E" w:rsidP="002B242E">
      <w:pPr>
        <w:pStyle w:val="BodyText"/>
      </w:pPr>
      <w:r w:rsidRPr="002B242E">
        <w:t>This is the first release of this unit.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2" w:name="O_538453"/>
      <w:bookmarkEnd w:id="2"/>
      <w:r w:rsidRPr="002B242E">
        <w:t>Unit Descriptor</w:t>
      </w:r>
    </w:p>
    <w:p w:rsidR="00000000" w:rsidRPr="002B242E" w:rsidP="002B242E">
      <w:pPr>
        <w:pStyle w:val="BodyText"/>
      </w:pPr>
      <w:r w:rsidRPr="002B242E">
        <w:t>This unit involves the skills and knowledge required to analyse the operation and maintenance of marine diesel engines and systems on a commercial vessel. This includes evaluating fuel, cooling and lubrication systems; analysing starting, manoeuvring and r</w:t>
      </w:r>
      <w:r w:rsidRPr="002B242E">
        <w:t>eversing systems; analysing causes of vibration, scavenger fires and explosions; and interpreting combustion diagnostic equipment faults.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3" w:name="O_538450"/>
      <w:bookmarkEnd w:id="3"/>
      <w:r w:rsidRPr="002B242E">
        <w:t>Application of the Unit</w:t>
      </w:r>
    </w:p>
    <w:p w:rsidR="00000000" w:rsidRPr="002B242E" w:rsidP="002B242E">
      <w:pPr>
        <w:pStyle w:val="BodyText"/>
      </w:pPr>
      <w:r w:rsidRPr="002B242E">
        <w:t>This unit applies to the work of a Marine Engineer Class 1 on commercial vess</w:t>
      </w:r>
      <w:r w:rsidRPr="002B242E">
        <w:t>els of unlimited propulsion power and forms part of the requirements for the Certificate of Competency Marine Engineer Class 1 issued by the Australian Maritime Safety Authority (AMSA).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4" w:name="O_538447"/>
      <w:bookmarkEnd w:id="4"/>
      <w:r w:rsidRPr="002B242E">
        <w:t>Licensing/Regulatory Information</w:t>
      </w:r>
    </w:p>
    <w:p w:rsidR="00000000" w:rsidRPr="002B242E" w:rsidP="002B242E">
      <w:pPr>
        <w:pStyle w:val="BodyText"/>
      </w:pPr>
      <w:r w:rsidRPr="002B242E">
        <w:t>Not applicable.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5" w:name="O_538446"/>
      <w:bookmarkEnd w:id="5"/>
      <w:r w:rsidRPr="002B242E">
        <w:t>Pre-Requisites</w:t>
      </w:r>
    </w:p>
    <w:p w:rsidR="00000000" w:rsidRPr="002B242E" w:rsidP="002B242E">
      <w:pPr>
        <w:pStyle w:val="BodyText"/>
      </w:pPr>
      <w:r w:rsidRPr="002B242E">
        <w:t>Not applicable.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6" w:name="O_538445"/>
      <w:bookmarkEnd w:id="6"/>
      <w:r w:rsidRPr="002B242E">
        <w:t>Employability Skills Information</w:t>
      </w:r>
    </w:p>
    <w:p w:rsidR="00000000" w:rsidRPr="002B242E" w:rsidP="002B242E">
      <w:pPr>
        <w:pStyle w:val="BodyText"/>
      </w:pPr>
      <w:r w:rsidRPr="002B242E">
        <w:t>This unit contains employability skills.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7" w:name="O_538444"/>
      <w:bookmarkEnd w:id="7"/>
      <w:r w:rsidRPr="002B242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Elements describe the essential outcomes of a unit of comp</w:t>
            </w:r>
            <w:r w:rsidRPr="002B242E">
              <w:t>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B242E" w:rsidP="002B242E">
      <w:pPr>
        <w:pStyle w:val="BodyText"/>
      </w:pP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8" w:name="O_538443"/>
      <w:bookmarkEnd w:id="8"/>
      <w:r w:rsidRPr="002B242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29"/>
        <w:gridCol w:w="6719"/>
      </w:tblGrid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Evaluate diesel fuel systems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Optimum combustion parameters, means of adjustment and legislation requirements limiting exhaust emissions are analysed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Design modifications of pumps, camshafts and injectors for standard fuel types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Variable injection timing and fuel quality adjustments in service are justified, specifying common methods of adjustment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Injection requirements for common diesel engine types, including combustion modifications for changes in engine service rati</w:t>
            </w:r>
            <w:r w:rsidRPr="002B242E">
              <w:t>ng, are compared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Faults and symptoms of common diesel fuel injection problems are analysed and appropriate adjustment is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Work health and safety (WHS)/occupational health and safety (OHS) aspects of testing and handling fuel injectio</w:t>
            </w:r>
            <w:r w:rsidRPr="002B242E">
              <w:t>n systems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1.7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 xml:space="preserve">Operation and normal operating pressures and temperatures of </w:t>
            </w:r>
            <w:r w:rsidRPr="002B242E">
              <w:rPr>
                <w:rStyle w:val="BoldandItalics"/>
              </w:rPr>
              <w:t>fuel systems</w:t>
            </w:r>
            <w:r w:rsidRPr="002B242E">
              <w:t xml:space="preserve"> are analysed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Analyse cooling systems for main and auxiliary diesel engines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Th</w:t>
            </w:r>
            <w:r w:rsidRPr="002B242E">
              <w:t>ermal efficiency optimisation of diesel engines and causes of thermal loads on engine components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Cooling media selection is justified and various diesel-cooling methods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Requirements of a coolant are identified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Corrosion principles and combustion side corrosion problems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2.5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Appropriate action to be taken with common cooling system faults</w:t>
            </w:r>
            <w:r w:rsidRPr="002B242E">
              <w:t xml:space="preserve"> is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How cooling systems are commissioned, monitored and stored during idle periods is expl</w:t>
            </w:r>
            <w:r w:rsidRPr="002B242E">
              <w:t>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Reasons for load-dependant cooling of diesel alternators on heavy fuels is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2.8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Use of additives in cooling water is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2.9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Normal operating temperatures, pressures and flow paths</w:t>
            </w:r>
            <w:r w:rsidRPr="002B242E">
              <w:t xml:space="preserve"> of typical methods of cooling medium and </w:t>
            </w:r>
            <w:r w:rsidRPr="002B242E">
              <w:t xml:space="preserve">slow speed diesel engine pistons, exhaust valves, cylinders, turbochargers and cylinder heads </w:t>
            </w:r>
            <w:r w:rsidRPr="002B242E">
              <w:t>are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 xml:space="preserve">Evaluate diesel engine lubrication requirements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Principles of engine lubrication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Different lubrication systems and demands each puts on oil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for lubricating marine diesel engine components are specified and common faults are interpreted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 xml:space="preserve">Conventional and synthetic lubricant properties and applications </w:t>
            </w:r>
            <w:r w:rsidRPr="002B242E">
              <w:t>are identified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3.5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Sources of contamination</w:t>
            </w:r>
            <w:r w:rsidRPr="002B242E">
              <w:t xml:space="preserve"> and deterioration of lubricants are analysed, treatment, monitoring and testing methods are explained, results are evaluated and appropriate action to be taken is outlined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How lubricating oil is distributed to the guides, top-end, bottom-end and main bearings of diesel engines is explained using diagrams showing direction of flow, typical clearances and stating normal operating temperatures and pressures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3.7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of cr</w:t>
            </w:r>
            <w:r w:rsidRPr="002B242E">
              <w:t>osshead lubrication are outlined and compared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3.8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Methods of medium and slow speed cylinder lubrication</w:t>
            </w:r>
            <w:r w:rsidRPr="002B242E">
              <w:t xml:space="preserve">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Analyse diesel engine starting and manoeuvring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4.1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Starting procedures for diesel engines for power generation, propulsion and emergency use are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4.2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Starting and manoeuvring sequences/requirements for direct-coupled reversible and geared propulsion diesels, including CPP applications, are spec</w:t>
            </w:r>
            <w:r w:rsidRPr="002B242E">
              <w:t>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4.3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Common faults are analysed and appropriate action to be taken with diesel starting and manoeuvring systems is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4.4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 xml:space="preserve">Major components of a propulsion diesel engine typical manoeuvring and reversing system are outlined using labelled diagrams, explaining how remote, local and emergency manoeuvring is achieved 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4.5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of achieving reversing capability with direct-c</w:t>
            </w:r>
            <w:r w:rsidRPr="002B242E">
              <w:t>oupled propulsion diesels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Analyse causes of vibration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Common materials used in diesel engine construction are identified, justifying selection and specifying typical compositions and physical properties of components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 xml:space="preserve">Dynamic loads and stresses are summarised, identifying service limitations, and different </w:t>
            </w:r>
            <w:r w:rsidRPr="002B242E">
              <w:rPr>
                <w:rStyle w:val="BoldandItalics"/>
              </w:rPr>
              <w:t>methods of component fabrication and reclamation</w:t>
            </w:r>
            <w:r w:rsidRPr="002B242E">
              <w:t xml:space="preserve">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 xml:space="preserve">Two- and four-stroke operating cycle forces, couples and moments, relating to design principles </w:t>
            </w:r>
            <w:r w:rsidRPr="002B242E">
              <w:t>of crankshafts, bedplates, foundations and crossheads are analysed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Out-of-balance gas and inertia forces, couples and moments, and their relationship with flywheels, balance weights, first/second order balancing and hull vibration are explained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Factors contributing to torsional vibration are specified and methods of minimising or eliminating harmful effects of critical speeds are outlined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Torsional vibration dampers/detuners are explained using labelled diagrams, indicating constructio</w:t>
            </w:r>
            <w:r w:rsidRPr="002B242E">
              <w:t>n features and operating principles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Calibration is applied to identify wear patterns, limits and means of restoring working clearances and limits of pistons, liners, piston rings, bearings and crankshafts, sliding surfaces and interference fits of t</w:t>
            </w:r>
            <w:r w:rsidRPr="002B242E">
              <w:t>ypical diesel engines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Alignment and adjustment criteria of crankshafts, chain-drives, integral thrust bearings and crossheads are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5.9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Crankshaft deflection measurements are prepared and evaluated, alignment diagrams are constructed, and realignment procedures including restoration of crankshaft shrink-fit slippage, are proposed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Analyse scavenge and uptake fires, air-line, crankcase an</w:t>
            </w:r>
            <w:r w:rsidRPr="002B242E">
              <w:rPr>
                <w:rStyle w:val="SpecialBold"/>
              </w:rPr>
              <w:t>d gearbox explosions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Operational and design factors contributing to waste heat unit fires are assessed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Appropriate strategies for extinguishing/containing soot and hydrogen fires are selected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6.3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 xml:space="preserve">Hazard </w:t>
            </w:r>
            <w:r w:rsidRPr="002B242E">
              <w:t>reduction, inspection and isolation in service procedures are established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Operational factors that may contribute to scavenge fires are identified and hazard reduction is planned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Factors contributing to explosive mixtures are analysed and haz</w:t>
            </w:r>
            <w:r w:rsidRPr="002B242E">
              <w:t>ard reduction procedures for starting airlines are proposed and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Inspection and test intervals are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Causes of gearbox and crankcase explosions in propulsion and auxiliary drives are revised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How risks may be minimised in service by hazard reduction is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Procedures to be implemented for hazardous atmosphere warning in oil and dual-fuel engines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Relevant diagrams are used to identify operating principles of oi</w:t>
            </w:r>
            <w:r w:rsidRPr="002B242E">
              <w:t>l-mist detectors, crankcase breathers and explosion relief doors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6.11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Maintenance strategies are developed and criteria for piston rod scraper box inspection and maintenance intervals are specified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Plan safe working practices associated with diesel engine maintenance, operation and repair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7.1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Safe working practices for isolating main and propulsion diesels</w:t>
            </w:r>
            <w:r w:rsidRPr="002B242E">
              <w:t xml:space="preserve"> under all operational contingencies are planned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7.2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 xml:space="preserve">Safe working practices for machinery in </w:t>
            </w:r>
            <w:r w:rsidRPr="002B242E">
              <w:rPr>
                <w:rStyle w:val="BoldandItalics"/>
              </w:rPr>
              <w:t>enclosed spaces</w:t>
            </w:r>
            <w:r w:rsidRPr="002B242E">
              <w:t xml:space="preserve"> are planned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7.3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Hazard reduction procedures for safe working with flammable liquids under pressure, chemicals, acids and hydrocarbons associated with engine overhaul and maintenance are planned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7.4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Safe working strategies for diesel engine maintenance are planned according to manufacturer instruction manuals and product data safety sheets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Interpret combustion diagnostic equipment faults and relate to fuel injection and pressure charging systems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8.</w:t>
            </w:r>
            <w:r w:rsidRPr="002B242E">
              <w:t>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Two- and four-stroke theoretical cycle diagrams are produced and discrepancies with results recorded by diagnostic tools are accounted for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8.2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Combustion faults related to fuel injection and pressure charging systems are diagnosed, corrective action is specified and service values with trials or test bed figures are analysed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8.3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of pressure charging diesel engines are evaluated, effici</w:t>
            </w:r>
            <w:r w:rsidRPr="002B242E">
              <w:t>encies are determined from records, efficiency losses are accounted for and means of correction are identified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8.4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Maintenance and emergency procedures for turbochargers and charge air coolers are planned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8.5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BoldandItalics"/>
              </w:rPr>
              <w:t>Design features of turbochargers and charge air coolers</w:t>
            </w:r>
            <w:r w:rsidRPr="002B242E">
              <w:t xml:space="preserve"> are evaluated</w:t>
            </w:r>
          </w:p>
        </w:tc>
      </w:tr>
      <w:tr w:rsidTr="00F46A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8.6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rPr>
                <w:rStyle w:val="BoldandItalics"/>
              </w:rPr>
              <w:t xml:space="preserve">Relevant diagrams </w:t>
            </w:r>
            <w:r w:rsidRPr="002B242E">
              <w:t>are applied to evaluate diesel scavenging systems, under normal and emergency operation modes</w:t>
            </w:r>
          </w:p>
        </w:tc>
      </w:tr>
    </w:tbl>
    <w:p w:rsidR="00000000" w:rsidRPr="002B242E" w:rsidP="002B242E">
      <w:pPr>
        <w:pStyle w:val="BodyText"/>
      </w:pP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9" w:name="O_538442"/>
      <w:bookmarkEnd w:id="9"/>
      <w:r w:rsidRPr="002B242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This section descr</w:t>
            </w:r>
            <w:r w:rsidRPr="002B242E">
              <w:t>ibes the skills and knowledge required for this unit.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Required Skills: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Access diagnostic information related to marine diesel engines and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 xml:space="preserve">Assess own work outcomes and maintain knowledge of current codes, standards, regulations </w:t>
            </w:r>
            <w:r w:rsidRPr="002B242E">
              <w:t>and industry practices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Explain operation of marine diesel engines and systems, and impart complex information and ideas verbally, in writing and visually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Identify and apply relevant solutions for addressing problems associated with marine diesel engine</w:t>
            </w:r>
            <w:r w:rsidRPr="002B242E">
              <w:t>s and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Identify and interpret complex diagnostic information and perform mathematical calculations related to operating, repairing and maintaining marine diesel engines and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Identify methods, procedures and materials needed for operating,</w:t>
            </w:r>
            <w:r w:rsidRPr="002B242E">
              <w:t xml:space="preserve"> maintaining and repairing marine diesel engines and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Read and interpret manuals, technical specifications, safety data sheets (SDS)/material safety data sheets (MSDS) and manufacturer guides related to operating, repairing and maintaining marine </w:t>
            </w:r>
            <w:r w:rsidRPr="002B242E">
              <w:t>diesel engines and systems</w:t>
            </w:r>
          </w:p>
        </w:tc>
      </w:tr>
    </w:tbl>
    <w:p w:rsidR="00000000" w:rsidRPr="002B242E" w:rsidP="002B242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Required Knowledge: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Basic principles of diesel engine operation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Causes of vibration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Combustion diagnostic equipment faults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Components of diesel engines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Cooling systems for main and auxiliary diesel engines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Crankcase and air-line explosions, scavenge and uptake fires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Diesel engine:</w:t>
            </w:r>
          </w:p>
          <w:p w:rsidR="00000000" w:rsidRPr="002B242E" w:rsidP="002B242E">
            <w:pPr>
              <w:pStyle w:val="ListBullet2"/>
            </w:pPr>
            <w:r w:rsidRPr="002B242E">
              <w:t>components</w:t>
            </w:r>
          </w:p>
          <w:p w:rsidR="00000000" w:rsidRPr="002B242E" w:rsidP="002B242E">
            <w:pPr>
              <w:pStyle w:val="ListBullet2"/>
            </w:pPr>
            <w:r w:rsidRPr="002B242E">
              <w:t>lubrication requirements</w:t>
            </w:r>
          </w:p>
          <w:p w:rsidR="00000000" w:rsidRPr="002B242E" w:rsidP="002B242E">
            <w:pPr>
              <w:pStyle w:val="ListBullet2"/>
            </w:pPr>
            <w:r w:rsidRPr="002B242E">
              <w:t xml:space="preserve">lubrication systems </w:t>
            </w:r>
          </w:p>
          <w:p w:rsidR="00000000" w:rsidRPr="002B242E" w:rsidP="002B242E">
            <w:pPr>
              <w:pStyle w:val="ListBullet2"/>
            </w:pPr>
            <w:r w:rsidRPr="002B242E">
              <w:t xml:space="preserve">propulsion and power generation </w:t>
            </w:r>
          </w:p>
          <w:p w:rsidR="00000000" w:rsidP="002B242E">
            <w:pPr>
              <w:pStyle w:val="ListBullet2"/>
              <w:rPr>
                <w:lang w:val="en-NZ"/>
              </w:rPr>
            </w:pPr>
            <w:r w:rsidRPr="002B242E">
              <w:t>starting and manoeuvring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Diesel fuel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Fuel injection and pressure charging systems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Manoeuvring systems of diesel engines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Pressure charging diesel engines, including common service faults, actions to rectify faults, emergency operation and isolation procedures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Properties and characteristi</w:t>
            </w:r>
            <w:r w:rsidRPr="002B242E">
              <w:t>cs of fires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Safe working practices associated with diesel engine maintenance, operation and repair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Scavenge and uptake fires, air-line, crankcase and gearbox explosions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Starting methods of diesel engines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Turbocharger operation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WHS/OHS le</w:t>
            </w:r>
            <w:r w:rsidRPr="002B242E">
              <w:t>gislation, policies and procedures</w:t>
            </w:r>
          </w:p>
        </w:tc>
      </w:tr>
    </w:tbl>
    <w:p w:rsidR="00000000" w:rsidRPr="002B242E" w:rsidP="002B242E">
      <w:pPr>
        <w:pStyle w:val="BodyText"/>
      </w:pP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10" w:name="O_538441"/>
      <w:bookmarkEnd w:id="10"/>
      <w:r w:rsidRPr="002B242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2B242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The evidence guide provides advice on assessment and must be read in conjunction with the performance criteria, the required skills and knowledge, the range statement and the Assessment G</w:t>
            </w:r>
            <w:r w:rsidRPr="002B242E">
              <w:t>uidelines for the Training Package.</w:t>
            </w:r>
          </w:p>
        </w:tc>
      </w:tr>
      <w:tr w:rsidTr="002B242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2B242E" w:rsidP="002B242E">
            <w:pPr>
              <w:pStyle w:val="ListBullet"/>
            </w:pPr>
            <w:r w:rsidRPr="002B242E">
              <w:t>performing accurate and reliable calculations</w:t>
            </w:r>
          </w:p>
          <w:p w:rsidR="00000000" w:rsidRPr="002B242E" w:rsidP="002B242E">
            <w:pPr>
              <w:pStyle w:val="ListBullet"/>
            </w:pPr>
            <w:r w:rsidRPr="002B242E">
              <w:t>deve</w:t>
            </w:r>
            <w:r w:rsidRPr="002B242E">
              <w:t>loping effective planning documents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producing accurate and reliable information.</w:t>
            </w:r>
          </w:p>
        </w:tc>
      </w:tr>
      <w:tr w:rsidTr="002B242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Performance is demonstrated consistently over time and in a suitable range of contexts.</w:t>
            </w:r>
          </w:p>
          <w:p w:rsidR="00000000" w:rsidRPr="002B242E" w:rsidP="002B242E">
            <w:pPr>
              <w:pStyle w:val="BodyText"/>
            </w:pPr>
            <w:r w:rsidRPr="002B242E">
              <w:t>Resources for assessment include acce</w:t>
            </w:r>
            <w:r w:rsidRPr="002B242E">
              <w:t>ss to:</w:t>
            </w:r>
          </w:p>
          <w:p w:rsidR="00000000" w:rsidRPr="002B242E" w:rsidP="002B242E">
            <w:pPr>
              <w:pStyle w:val="ListBullet"/>
            </w:pPr>
            <w:r w:rsidRPr="002B242E">
              <w:t>industry-approved marine operations site where advanced knowledge of marine diesel engines and systems can be demonstrated</w:t>
            </w:r>
          </w:p>
          <w:p w:rsidR="00000000" w:rsidRPr="002B242E" w:rsidP="002B242E">
            <w:pPr>
              <w:pStyle w:val="ListBullet"/>
            </w:pPr>
            <w:r w:rsidRPr="002B242E">
              <w:t>diagrams, specifications and other information requi</w:t>
            </w:r>
            <w:r w:rsidRPr="002B242E">
              <w:t>red for performing basic calculations related to marine diesel engines and systems</w:t>
            </w:r>
          </w:p>
          <w:p w:rsidR="00000000" w:rsidRPr="002B242E" w:rsidP="002B242E">
            <w:pPr>
              <w:pStyle w:val="ListBullet"/>
            </w:pPr>
            <w:r w:rsidRPr="002B242E">
              <w:t>technical reference library with current publications on marine diesel engines and systems</w:t>
            </w:r>
          </w:p>
          <w:p w:rsidR="00000000" w:rsidRPr="002B242E" w:rsidP="002B242E">
            <w:pPr>
              <w:pStyle w:val="ListBullet"/>
            </w:pPr>
            <w:r w:rsidRPr="002B242E">
              <w:t>tools, equipment and personal protective equipment currently used in industry</w:t>
            </w:r>
          </w:p>
          <w:p w:rsidR="00000000" w:rsidRPr="002B242E" w:rsidP="002B242E">
            <w:pPr>
              <w:pStyle w:val="ListBullet"/>
            </w:pPr>
            <w:r w:rsidRPr="002B242E">
              <w:t>rele</w:t>
            </w:r>
            <w:r w:rsidRPr="002B242E">
              <w:t>vant regulatory and equipment documentation that impacts on work activities</w:t>
            </w:r>
          </w:p>
          <w:p w:rsidR="00000000" w:rsidRPr="002B242E" w:rsidP="002B242E">
            <w:pPr>
              <w:pStyle w:val="ListBullet"/>
            </w:pPr>
            <w:r w:rsidRPr="002B242E">
              <w:t>range of relevant exercises, case studies and/or other simulated practical and knowledge assessments</w:t>
            </w:r>
          </w:p>
          <w:p w:rsidR="00000000" w:rsidRPr="002B242E" w:rsidP="002B242E">
            <w:pPr>
              <w:pStyle w:val="ListBullet"/>
            </w:pPr>
            <w:r w:rsidRPr="002B242E">
              <w:t>appropriate range of relevant operational situations in the workplace.</w:t>
            </w:r>
          </w:p>
          <w:p w:rsidR="00000000" w:rsidRPr="002B242E" w:rsidP="002B242E">
            <w:pPr>
              <w:pStyle w:val="BodyText"/>
            </w:pPr>
            <w:r w:rsidRPr="002B242E">
              <w:t xml:space="preserve">In both </w:t>
            </w:r>
            <w:r w:rsidRPr="002B242E">
              <w:t>real and simulated environments, access is required to:</w:t>
            </w:r>
          </w:p>
          <w:p w:rsidR="00000000" w:rsidRPr="002B242E" w:rsidP="002B242E">
            <w:pPr>
              <w:pStyle w:val="ListBullet"/>
            </w:pPr>
            <w:r w:rsidRPr="002B242E">
              <w:t>relevant and appropriate materials and equipment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applicable documentation including workplace procedures, regulations, codes of practice and operation manuals.</w:t>
            </w:r>
          </w:p>
        </w:tc>
      </w:tr>
      <w:tr w:rsidTr="002B242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Practical assessm</w:t>
            </w:r>
            <w:r w:rsidRPr="002B242E">
              <w:t>ent must occur in an:</w:t>
            </w:r>
          </w:p>
          <w:p w:rsidR="00000000" w:rsidRPr="002B242E" w:rsidP="002B242E">
            <w:pPr>
              <w:pStyle w:val="ListBullet"/>
            </w:pPr>
            <w:r w:rsidRPr="002B242E">
              <w:t>appropriately simulated workplace environment and/or</w:t>
            </w:r>
          </w:p>
          <w:p w:rsidR="00000000" w:rsidRPr="002B242E" w:rsidP="002B242E">
            <w:pPr>
              <w:pStyle w:val="ListBullet"/>
            </w:pPr>
            <w:r w:rsidRPr="002B242E">
              <w:t>appropriate range of situations in the workplace.</w:t>
            </w:r>
          </w:p>
          <w:p w:rsidR="00000000" w:rsidRPr="002B242E" w:rsidP="002B242E">
            <w:pPr>
              <w:pStyle w:val="BodyText"/>
            </w:pPr>
            <w:r w:rsidRPr="002B242E">
              <w:t>A range of assessment methods should be used to assess practical skills and knowledge. The following examples are appropriate to t</w:t>
            </w:r>
            <w:r w:rsidRPr="002B242E">
              <w:t>his unit:</w:t>
            </w:r>
          </w:p>
          <w:p w:rsidR="00000000" w:rsidRPr="002B242E" w:rsidP="002B242E">
            <w:pPr>
              <w:pStyle w:val="ListBullet"/>
            </w:pPr>
            <w:r w:rsidRPr="002B242E">
              <w:t>direct observation of the candidate demonstrating advanced knowledge of marine diesel engines and systems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direct observation of the candidate applying relevant WHS/OHS requirements and work practices.</w:t>
            </w:r>
          </w:p>
        </w:tc>
      </w:tr>
      <w:tr w:rsidTr="002B242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BodyText"/>
            </w:pPr>
            <w:r w:rsidRPr="002B242E">
              <w:t>Holistic assessment with other units relevant to the industry sector, workplace and job role is recommended.</w:t>
            </w:r>
          </w:p>
          <w:p w:rsidR="00000000" w:rsidRPr="002B242E" w:rsidP="002B242E">
            <w:pPr>
              <w:pStyle w:val="BodyText"/>
            </w:pPr>
            <w:r w:rsidRPr="002B242E">
              <w:t xml:space="preserve">In all cases where practical assessment is used it should be </w:t>
            </w:r>
            <w:r w:rsidRPr="002B242E">
              <w:t>combined with targeted questioning to assess Required Knowledge.</w:t>
            </w:r>
          </w:p>
          <w:p w:rsidR="00000000" w:rsidRPr="002B242E" w:rsidP="002B242E">
            <w:pPr>
              <w:pStyle w:val="BodyText"/>
            </w:pPr>
            <w:r w:rsidRPr="002B242E">
              <w:t xml:space="preserve">Assessment processes </w:t>
            </w:r>
            <w:r w:rsidRPr="002B242E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2B242E" w:rsidP="002B242E">
      <w:pPr>
        <w:pStyle w:val="BodyText"/>
      </w:pP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11" w:name="O_538440"/>
      <w:bookmarkEnd w:id="11"/>
      <w:r w:rsidRPr="002B242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The range statement relates to the unit of competency as a whole. It allows for d</w:t>
            </w:r>
            <w:r w:rsidRPr="002B242E">
              <w:t>ifferent work environments and situations that may affect performance. Bold italicised wording, if used in the performance criteria, is detailed below.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Fuel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Conventional, low-inertia and dual-fuel (oil fuel/gas) injectors</w:t>
            </w:r>
          </w:p>
          <w:p w:rsidR="00000000" w:rsidRPr="002B242E" w:rsidP="002B242E">
            <w:pPr>
              <w:pStyle w:val="ListBullet"/>
            </w:pPr>
            <w:r w:rsidRPr="002B242E">
              <w:t>Fuel line pulsation damping devices</w:t>
            </w:r>
          </w:p>
          <w:p w:rsidR="00000000" w:rsidRPr="002B242E" w:rsidP="002B242E">
            <w:pPr>
              <w:pStyle w:val="ListBullet"/>
            </w:pPr>
            <w:r w:rsidRPr="002B242E">
              <w:t xml:space="preserve">Leakage protection 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Uni-fuel and dual-fuel systems (high/medium viscosity fuel types)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Appropriate action to be taken with common cooling system faults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Contamination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Different cooling water treatments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Normal operating temperatures, pressures and flow paths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Bore cooling techniques</w:t>
            </w:r>
          </w:p>
          <w:p w:rsidR="00000000" w:rsidRPr="002B242E" w:rsidP="002B242E">
            <w:pPr>
              <w:pStyle w:val="ListBullet"/>
            </w:pPr>
            <w:r w:rsidRPr="002B242E">
              <w:t>Honeycomb techniques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Strong-back techniques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Sources of contamination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Bacterial infection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of medium and slow speed cylinder lubrication may</w:t>
            </w:r>
            <w:r w:rsidRPr="002B242E">
              <w:t xml:space="preserve">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Optimisation </w:t>
            </w:r>
          </w:p>
          <w:p w:rsidR="00000000" w:rsidRPr="002B242E" w:rsidP="002B242E">
            <w:pPr>
              <w:pStyle w:val="ListBullet"/>
            </w:pPr>
            <w:r w:rsidRPr="002B242E">
              <w:t>Running-in requirements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Speed and load-dependant lubrication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Methods of component fabrication and reclamation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Ceramics </w:t>
            </w:r>
          </w:p>
          <w:p w:rsidR="00000000" w:rsidRPr="002B242E" w:rsidP="002B242E">
            <w:pPr>
              <w:pStyle w:val="ListBullet"/>
            </w:pPr>
            <w:r w:rsidRPr="002B242E">
              <w:t xml:space="preserve">Composite </w:t>
            </w:r>
          </w:p>
          <w:p w:rsidR="00000000" w:rsidRPr="002B242E" w:rsidP="002B242E">
            <w:pPr>
              <w:pStyle w:val="ListBullet"/>
            </w:pPr>
            <w:r w:rsidRPr="002B242E">
              <w:t>Forged</w:t>
            </w:r>
          </w:p>
          <w:p w:rsidR="00000000" w:rsidRPr="002B242E" w:rsidP="002B242E">
            <w:pPr>
              <w:pStyle w:val="ListBullet"/>
            </w:pPr>
            <w:r w:rsidRPr="002B242E">
              <w:t xml:space="preserve">Laser-hardening </w:t>
            </w:r>
          </w:p>
          <w:p w:rsidR="00000000" w:rsidRPr="002B242E" w:rsidP="002B242E">
            <w:pPr>
              <w:pStyle w:val="ListBullet"/>
            </w:pPr>
            <w:r w:rsidRPr="002B242E">
              <w:t xml:space="preserve">Plasma-spraying 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Welded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Acids </w:t>
            </w:r>
          </w:p>
          <w:p w:rsidR="00000000" w:rsidRPr="002B242E" w:rsidP="002B242E">
            <w:pPr>
              <w:pStyle w:val="ListBullet"/>
            </w:pPr>
            <w:r w:rsidRPr="002B242E">
              <w:t>Chemicals</w:t>
            </w:r>
          </w:p>
          <w:p w:rsidR="00000000" w:rsidRPr="002B242E" w:rsidP="002B242E">
            <w:pPr>
              <w:pStyle w:val="ListBullet"/>
            </w:pPr>
            <w:r w:rsidRPr="002B242E">
              <w:t>Defective or bypassed machinery protective devices</w:t>
            </w:r>
          </w:p>
          <w:p w:rsidR="00000000" w:rsidRPr="002B242E" w:rsidP="002B242E">
            <w:pPr>
              <w:pStyle w:val="ListBullet"/>
            </w:pPr>
            <w:r w:rsidRPr="002B242E">
              <w:t>Defective or inappropriately adjusted exhaust systems</w:t>
            </w:r>
          </w:p>
          <w:p w:rsidR="00000000" w:rsidRPr="002B242E" w:rsidP="002B242E">
            <w:pPr>
              <w:pStyle w:val="ListBullet"/>
            </w:pPr>
            <w:r w:rsidRPr="002B242E">
              <w:t>Enclosed spaces</w:t>
            </w:r>
          </w:p>
          <w:p w:rsidR="00000000" w:rsidRPr="002B242E" w:rsidP="002B242E">
            <w:pPr>
              <w:pStyle w:val="ListBullet"/>
            </w:pPr>
            <w:r w:rsidRPr="002B242E">
              <w:t>Flammable liquids under pressure</w:t>
            </w:r>
          </w:p>
          <w:p w:rsidR="00000000" w:rsidRPr="002B242E" w:rsidP="002B242E">
            <w:pPr>
              <w:pStyle w:val="ListBullet"/>
            </w:pPr>
            <w:r w:rsidRPr="002B242E">
              <w:t>Hydrocarbons</w:t>
            </w:r>
          </w:p>
          <w:p w:rsidR="00000000" w:rsidRPr="002B242E" w:rsidP="002B242E">
            <w:pPr>
              <w:pStyle w:val="ListBullet"/>
            </w:pPr>
            <w:r w:rsidRPr="002B242E">
              <w:t>Leaking oil and fuel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Lifting heavy components bo</w:t>
            </w:r>
            <w:r w:rsidRPr="002B242E">
              <w:t>th unaided and with lifting gear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Safe working practices for isolating main and propulsion diesels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Identifying hazards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Minimising hazards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Safe working practices for machinery in enclosed spaces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Handling heavy components 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Use of</w:t>
            </w:r>
            <w:r w:rsidRPr="002B242E">
              <w:t xml:space="preserve"> hydraulic tools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Design features of turbochargers and charge air coolers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 xml:space="preserve">Bearing types </w:t>
            </w:r>
          </w:p>
          <w:p w:rsidR="00000000" w:rsidP="002B242E">
            <w:pPr>
              <w:pStyle w:val="ListBullet"/>
              <w:rPr>
                <w:lang w:val="en-NZ"/>
              </w:rPr>
            </w:pPr>
            <w:r w:rsidRPr="002B242E">
              <w:t>Materials</w:t>
            </w:r>
          </w:p>
        </w:tc>
      </w:tr>
      <w:tr w:rsidTr="00F46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42E">
            <w:pPr>
              <w:pStyle w:val="BodyText"/>
              <w:rPr>
                <w:lang w:val="en-NZ"/>
              </w:rPr>
            </w:pPr>
            <w:r w:rsidRPr="002B242E">
              <w:t>Relevant diagrams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42E" w:rsidP="002B242E">
            <w:pPr>
              <w:pStyle w:val="ListBullet"/>
            </w:pPr>
            <w:r w:rsidRPr="002B242E">
              <w:t>Light spring diagrams</w:t>
            </w:r>
          </w:p>
        </w:tc>
      </w:tr>
    </w:tbl>
    <w:p w:rsidR="00000000" w:rsidRPr="002B242E" w:rsidP="002B242E">
      <w:pPr>
        <w:pStyle w:val="BodyText"/>
      </w:pP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12" w:name="O_538439"/>
      <w:bookmarkEnd w:id="12"/>
      <w:r w:rsidRPr="002B242E">
        <w:t>Unit Sector(s)</w:t>
      </w:r>
    </w:p>
    <w:p w:rsidR="00000000" w:rsidRPr="002B242E" w:rsidP="002B242E">
      <w:pPr>
        <w:pStyle w:val="BodyText"/>
      </w:pPr>
      <w:r w:rsidRPr="002B242E">
        <w:t>Not applicable.</w:t>
      </w:r>
    </w:p>
    <w:p w:rsidR="00000000" w:rsidRPr="002B242E" w:rsidP="002B242E">
      <w:pPr>
        <w:pStyle w:val="AllowPageBreak"/>
      </w:pPr>
    </w:p>
    <w:p w:rsidR="00000000" w:rsidRPr="002B242E" w:rsidP="002B242E">
      <w:pPr>
        <w:pStyle w:val="Heading1"/>
      </w:pPr>
      <w:bookmarkStart w:id="13" w:name="O_538438"/>
      <w:bookmarkEnd w:id="13"/>
      <w:r w:rsidRPr="002B242E">
        <w:t>Competency Field</w:t>
      </w:r>
    </w:p>
    <w:p w:rsidR="00000000" w:rsidRPr="002B242E" w:rsidP="002B242E">
      <w:pPr>
        <w:pStyle w:val="BodyText"/>
      </w:pPr>
      <w:r w:rsidRPr="002B242E">
        <w:t>Marine Engineering</w:t>
      </w:r>
    </w:p>
    <w:p w:rsidR="00000000" w:rsidRPr="002B242E" w:rsidP="002B242E"/>
    <w:sectPr w:rsidSect="002B24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 w:rsidRPr="00F46AE4" w:rsidP="00F46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E4" w:rsidP="002B2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46AE4" w:rsidP="002B2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46AE4" w:rsidP="002B2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 w:rsidRPr="00F46AE4" w:rsidP="00F46A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E4" w:rsidRPr="002D2AF8" w:rsidP="002B2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MARL6020A Demonstrate advanced knowledge of marine diesel engines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46AE4" w:rsidP="002B2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901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C6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8F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42E"/>
  </w:style>
  <w:style w:type="character" w:customStyle="1" w:styleId="Heading1Char">
    <w:name w:val="Heading 1 Char"/>
    <w:basedOn w:val="DefaultParagraphFont"/>
    <w:link w:val="Heading1"/>
    <w:rsid w:val="002B2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4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4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42E"/>
    <w:rPr>
      <w:b/>
      <w:spacing w:val="0"/>
    </w:rPr>
  </w:style>
  <w:style w:type="paragraph" w:styleId="ListBullet2">
    <w:name w:val="List Bullet 2"/>
    <w:basedOn w:val="List2"/>
    <w:rsid w:val="002B24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24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2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42E"/>
    <w:rPr>
      <w:i/>
    </w:rPr>
  </w:style>
  <w:style w:type="paragraph" w:styleId="Caption">
    <w:name w:val="caption"/>
    <w:basedOn w:val="BodyText"/>
    <w:next w:val="Normal"/>
    <w:qFormat/>
    <w:rsid w:val="002B2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42E"/>
  </w:style>
  <w:style w:type="paragraph" w:styleId="TableofFigures">
    <w:name w:val="table of figures"/>
    <w:basedOn w:val="Normal"/>
    <w:next w:val="Normal"/>
    <w:semiHidden/>
    <w:rsid w:val="002B2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42E"/>
    <w:pPr>
      <w:numPr>
        <w:numId w:val="11"/>
      </w:numPr>
    </w:pPr>
  </w:style>
  <w:style w:type="character" w:customStyle="1" w:styleId="WingdingSymbols">
    <w:name w:val="Wingding Symbols"/>
    <w:rsid w:val="002B242E"/>
    <w:rPr>
      <w:rFonts w:ascii="Wingdings" w:hAnsi="Wingdings"/>
    </w:rPr>
  </w:style>
  <w:style w:type="paragraph" w:customStyle="1" w:styleId="TableHeading">
    <w:name w:val="Table Heading"/>
    <w:basedOn w:val="HeadingBase"/>
    <w:rsid w:val="002B2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42E"/>
    <w:rPr>
      <w:color w:val="0033CC"/>
      <w:u w:val="none"/>
    </w:rPr>
  </w:style>
  <w:style w:type="paragraph" w:customStyle="1" w:styleId="BodyTextRight">
    <w:name w:val="Body Text Right"/>
    <w:basedOn w:val="BodyText"/>
    <w:rsid w:val="002B2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4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42E"/>
    <w:rPr>
      <w:sz w:val="32"/>
    </w:rPr>
  </w:style>
  <w:style w:type="paragraph" w:customStyle="1" w:styleId="HeadingProcedure">
    <w:name w:val="Heading Procedure"/>
    <w:basedOn w:val="HeadingBase"/>
    <w:next w:val="Normal"/>
    <w:rsid w:val="002B2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42E"/>
    <w:pPr>
      <w:spacing w:before="60" w:after="60"/>
    </w:pPr>
  </w:style>
  <w:style w:type="paragraph" w:styleId="ListContinue">
    <w:name w:val="List Continue"/>
    <w:basedOn w:val="List"/>
    <w:rsid w:val="002B242E"/>
    <w:pPr>
      <w:ind w:firstLine="0"/>
    </w:pPr>
  </w:style>
  <w:style w:type="paragraph" w:customStyle="1" w:styleId="ListNote">
    <w:name w:val="List Note"/>
    <w:basedOn w:val="List"/>
    <w:rsid w:val="002B2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42E"/>
    <w:rPr>
      <w:rFonts w:ascii="Courier New" w:hAnsi="Courier New"/>
    </w:rPr>
  </w:style>
  <w:style w:type="paragraph" w:customStyle="1" w:styleId="NoteBullet">
    <w:name w:val="Note Bullet"/>
    <w:basedOn w:val="Note"/>
    <w:rsid w:val="002B2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4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2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42E"/>
    <w:rPr>
      <w:b/>
      <w:smallCaps/>
    </w:rPr>
  </w:style>
  <w:style w:type="paragraph" w:customStyle="1" w:styleId="TableListNumber">
    <w:name w:val="Table List Number"/>
    <w:basedOn w:val="ListNumber"/>
    <w:rsid w:val="002B2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42E"/>
    <w:pPr>
      <w:numPr>
        <w:numId w:val="9"/>
      </w:numPr>
    </w:pPr>
  </w:style>
  <w:style w:type="paragraph" w:customStyle="1" w:styleId="ListAlpha2">
    <w:name w:val="List Alpha 2"/>
    <w:basedOn w:val="List2"/>
    <w:rsid w:val="002B242E"/>
    <w:pPr>
      <w:numPr>
        <w:numId w:val="8"/>
      </w:numPr>
    </w:pPr>
  </w:style>
  <w:style w:type="paragraph" w:styleId="List2">
    <w:name w:val="List 2"/>
    <w:basedOn w:val="BodyText"/>
    <w:rsid w:val="002B2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4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42E"/>
    <w:pPr>
      <w:numPr>
        <w:numId w:val="3"/>
      </w:numPr>
    </w:pPr>
  </w:style>
  <w:style w:type="paragraph" w:styleId="ListBullet5">
    <w:name w:val="List Bullet 5"/>
    <w:basedOn w:val="List5"/>
    <w:rsid w:val="002B242E"/>
    <w:pPr>
      <w:numPr>
        <w:numId w:val="4"/>
      </w:numPr>
    </w:pPr>
  </w:style>
  <w:style w:type="paragraph" w:styleId="ListContinue2">
    <w:name w:val="List Continue 2"/>
    <w:basedOn w:val="List2"/>
    <w:rsid w:val="002B242E"/>
    <w:pPr>
      <w:ind w:firstLine="0"/>
    </w:pPr>
  </w:style>
  <w:style w:type="paragraph" w:styleId="ListContinue3">
    <w:name w:val="List Continue 3"/>
    <w:basedOn w:val="List3"/>
    <w:rsid w:val="002B242E"/>
    <w:pPr>
      <w:ind w:left="1021" w:firstLine="0"/>
    </w:pPr>
  </w:style>
  <w:style w:type="paragraph" w:styleId="ListContinue4">
    <w:name w:val="List Continue 4"/>
    <w:basedOn w:val="List4"/>
    <w:rsid w:val="002B242E"/>
    <w:pPr>
      <w:ind w:firstLine="0"/>
    </w:pPr>
  </w:style>
  <w:style w:type="paragraph" w:styleId="ListContinue5">
    <w:name w:val="List Continue 5"/>
    <w:basedOn w:val="List5"/>
    <w:rsid w:val="002B242E"/>
    <w:pPr>
      <w:ind w:firstLine="0"/>
    </w:pPr>
  </w:style>
  <w:style w:type="paragraph" w:styleId="ListNumber3">
    <w:name w:val="List Number 3"/>
    <w:basedOn w:val="List3"/>
    <w:rsid w:val="002B242E"/>
    <w:pPr>
      <w:numPr>
        <w:numId w:val="5"/>
      </w:numPr>
    </w:pPr>
  </w:style>
  <w:style w:type="paragraph" w:styleId="ListNumber4">
    <w:name w:val="List Number 4"/>
    <w:basedOn w:val="List4"/>
    <w:rsid w:val="002B242E"/>
    <w:pPr>
      <w:numPr>
        <w:numId w:val="6"/>
      </w:numPr>
    </w:pPr>
  </w:style>
  <w:style w:type="paragraph" w:styleId="ListNumber5">
    <w:name w:val="List Number 5"/>
    <w:basedOn w:val="List5"/>
    <w:rsid w:val="002B242E"/>
    <w:pPr>
      <w:numPr>
        <w:numId w:val="7"/>
      </w:numPr>
    </w:pPr>
  </w:style>
  <w:style w:type="paragraph" w:styleId="BlockText">
    <w:name w:val="Block Text"/>
    <w:basedOn w:val="Normal"/>
    <w:rsid w:val="002B2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42E"/>
    <w:rPr>
      <w:sz w:val="16"/>
      <w:vertAlign w:val="superscript"/>
    </w:rPr>
  </w:style>
  <w:style w:type="character" w:customStyle="1" w:styleId="Symbols">
    <w:name w:val="Symbols"/>
    <w:basedOn w:val="DefaultParagraphFont"/>
    <w:rsid w:val="002B242E"/>
    <w:rPr>
      <w:rFonts w:ascii="Symbol" w:hAnsi="Symbol"/>
    </w:rPr>
  </w:style>
  <w:style w:type="character" w:customStyle="1" w:styleId="MenuOptions">
    <w:name w:val="Menu Options"/>
    <w:basedOn w:val="DefaultParagraphFont"/>
    <w:rsid w:val="002B2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42E"/>
    <w:rPr>
      <w:b/>
    </w:rPr>
  </w:style>
  <w:style w:type="character" w:customStyle="1" w:styleId="Underlined">
    <w:name w:val="Underlined"/>
    <w:basedOn w:val="DefaultParagraphFont"/>
    <w:rsid w:val="002B242E"/>
    <w:rPr>
      <w:u w:val="single"/>
    </w:rPr>
  </w:style>
  <w:style w:type="paragraph" w:customStyle="1" w:styleId="TableBodyTextRight">
    <w:name w:val="Table Body Text Right"/>
    <w:basedOn w:val="TableBodyText"/>
    <w:rsid w:val="002B2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42E"/>
    <w:rPr>
      <w:sz w:val="18"/>
    </w:rPr>
  </w:style>
  <w:style w:type="paragraph" w:customStyle="1" w:styleId="BodySmallRight">
    <w:name w:val="Body Small Right"/>
    <w:basedOn w:val="BodyTextRight"/>
    <w:rsid w:val="002B242E"/>
    <w:rPr>
      <w:sz w:val="18"/>
      <w:szCs w:val="18"/>
    </w:rPr>
  </w:style>
  <w:style w:type="paragraph" w:customStyle="1" w:styleId="MarginEdition">
    <w:name w:val="Margin Edition"/>
    <w:basedOn w:val="MarginNote"/>
    <w:rsid w:val="002B2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42E"/>
    <w:rPr>
      <w:sz w:val="2"/>
      <w:szCs w:val="2"/>
    </w:rPr>
  </w:style>
  <w:style w:type="character" w:customStyle="1" w:styleId="Small">
    <w:name w:val="Small"/>
    <w:basedOn w:val="DefaultParagraphFont"/>
    <w:rsid w:val="002B242E"/>
    <w:rPr>
      <w:sz w:val="16"/>
    </w:rPr>
  </w:style>
  <w:style w:type="paragraph" w:customStyle="1" w:styleId="WideTable">
    <w:name w:val="Wide Table"/>
    <w:basedOn w:val="Normal"/>
    <w:rsid w:val="002B2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42E"/>
  </w:style>
  <w:style w:type="paragraph" w:styleId="Quote">
    <w:name w:val="Quote"/>
    <w:basedOn w:val="Heading1"/>
    <w:link w:val="QuoteChar"/>
    <w:qFormat/>
    <w:rsid w:val="002B2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42E"/>
    <w:pPr>
      <w:pageBreakBefore/>
    </w:pPr>
  </w:style>
  <w:style w:type="paragraph" w:customStyle="1" w:styleId="Border">
    <w:name w:val="Border"/>
    <w:basedOn w:val="Normal"/>
    <w:qFormat/>
    <w:rsid w:val="002B2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42E"/>
    <w:rPr>
      <w:u w:val="single"/>
    </w:rPr>
  </w:style>
  <w:style w:type="paragraph" w:styleId="BalloonText">
    <w:name w:val="Balloon Text"/>
    <w:basedOn w:val="Normal"/>
    <w:link w:val="BalloonTextChar"/>
    <w:rsid w:val="002B2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4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4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2108</Words>
  <Characters>13585</Characters>
  <Application>Microsoft Office Word</Application>
  <DocSecurity>0</DocSecurity>
  <Lines>572</Lines>
  <Paragraphs>270</Paragraphs>
  <ScaleCrop>false</ScaleCrop>
  <Company>Author-it Software Corporation Ltd.</Company>
  <LinksUpToDate>false</LinksUpToDate>
  <CharactersWithSpaces>15516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MARL6020A Demonstrate advanced knowledge of marine diesel engines and systems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2013-06-06T05:18:00Z</dcterms:created>
  <dcterms:modified xsi:type="dcterms:W3CDTF">2013-06-06T05:18:00Z</dcterms:modified>
</cp:coreProperties>
</file>