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2105" w:rsidP="00372105">
      <w:pPr>
        <w:pStyle w:val="Title"/>
      </w:pPr>
      <w:r>
        <w:fldChar w:fldCharType="begin"/>
      </w:r>
      <w:r>
        <w:instrText xml:space="preserve"> TITLE   \* MERGEFORMAT </w:instrText>
      </w:r>
      <w:r>
        <w:fldChar w:fldCharType="separate"/>
      </w:r>
      <w:r>
        <w:t>MARL6018A Demonstrate advanced knowledge of marine auxiliary machinery and systems</w:t>
      </w:r>
      <w:r>
        <w:fldChar w:fldCharType="end"/>
      </w:r>
    </w:p>
    <w:p w:rsidR="00372105" w:rsidP="00372105">
      <w:pPr>
        <w:pStyle w:val="Version"/>
        <w:sectPr w:rsidSect="003F6B8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F6B86" w:rsidP="003F6B86">
      <w:pPr>
        <w:pStyle w:val="SuperHeading"/>
      </w:pPr>
      <w:r w:rsidRPr="003F6B86">
        <w:t>MARL6018A Demonstrate advanced knowledge of marine auxiliary machinery and systems</w:t>
      </w:r>
    </w:p>
    <w:p w:rsidR="00000000" w:rsidRPr="003F6B86" w:rsidP="003F6B86">
      <w:pPr>
        <w:pStyle w:val="Heading1"/>
      </w:pPr>
      <w:bookmarkStart w:id="1" w:name="O_538406"/>
      <w:bookmarkEnd w:id="1"/>
      <w:r w:rsidRPr="003F6B86">
        <w:t>Modification History</w:t>
      </w:r>
    </w:p>
    <w:p w:rsidR="00000000" w:rsidRPr="003F6B86" w:rsidP="003F6B86">
      <w:pPr>
        <w:pStyle w:val="BodyText"/>
      </w:pPr>
      <w:r w:rsidRPr="003F6B86">
        <w:t>Release 1</w:t>
      </w:r>
    </w:p>
    <w:p w:rsidR="00000000" w:rsidRPr="003F6B86" w:rsidP="003F6B86">
      <w:pPr>
        <w:pStyle w:val="BodyText"/>
      </w:pPr>
      <w:r w:rsidRPr="003F6B86">
        <w:t>This is the first release of this unit.</w:t>
      </w:r>
    </w:p>
    <w:p w:rsidR="00000000" w:rsidRPr="003F6B86" w:rsidP="003F6B86">
      <w:pPr>
        <w:pStyle w:val="AllowPageBreak"/>
      </w:pPr>
    </w:p>
    <w:p w:rsidR="00000000" w:rsidRPr="003F6B86" w:rsidP="003F6B86">
      <w:pPr>
        <w:pStyle w:val="Heading1"/>
      </w:pPr>
      <w:bookmarkStart w:id="2" w:name="O_538418"/>
      <w:bookmarkEnd w:id="2"/>
      <w:r w:rsidRPr="003F6B86">
        <w:t>Unit Descriptor</w:t>
      </w:r>
    </w:p>
    <w:p w:rsidR="00000000" w:rsidRPr="003F6B86" w:rsidP="003F6B86">
      <w:pPr>
        <w:pStyle w:val="BodyText"/>
      </w:pPr>
      <w:r w:rsidRPr="003F6B86">
        <w:t>This unit involves the skills and knowledge required to operate and maintain auxiliary machinery and associated systems on board a commercial vessel. This includes evaluating ship systems, assessing lubricants and lubricant contamination, and analysing the</w:t>
      </w:r>
      <w:r w:rsidRPr="003F6B86">
        <w:t xml:space="preserve"> operation of major items of marine auxiliary machinery.</w:t>
      </w:r>
    </w:p>
    <w:p w:rsidR="00000000" w:rsidRPr="003F6B86" w:rsidP="003F6B86">
      <w:pPr>
        <w:pStyle w:val="AllowPageBreak"/>
      </w:pPr>
    </w:p>
    <w:p w:rsidR="00000000" w:rsidRPr="003F6B86" w:rsidP="003F6B86">
      <w:pPr>
        <w:pStyle w:val="Heading1"/>
      </w:pPr>
      <w:bookmarkStart w:id="3" w:name="O_538417"/>
      <w:bookmarkEnd w:id="3"/>
      <w:r w:rsidRPr="003F6B86">
        <w:t>Application of the Unit</w:t>
      </w:r>
    </w:p>
    <w:p w:rsidR="00000000" w:rsidRPr="003F6B86" w:rsidP="003F6B86">
      <w:pPr>
        <w:pStyle w:val="BodyText"/>
      </w:pPr>
      <w:r w:rsidRPr="003F6B86">
        <w:t xml:space="preserve">This unit applies to the work of a Marine Engineer Class 1and forms part of the requirements for the Certificate of Competency Marine Engineer Class 1 issued </w:t>
      </w:r>
      <w:r w:rsidRPr="003F6B86">
        <w:t>by the Australian Maritime Safety Authority (AMSA).</w:t>
      </w:r>
    </w:p>
    <w:p w:rsidR="00000000" w:rsidRPr="003F6B86" w:rsidP="003F6B86">
      <w:pPr>
        <w:pStyle w:val="AllowPageBreak"/>
      </w:pPr>
    </w:p>
    <w:p w:rsidR="00000000" w:rsidRPr="003F6B86" w:rsidP="003F6B86">
      <w:pPr>
        <w:pStyle w:val="Heading1"/>
      </w:pPr>
      <w:bookmarkStart w:id="4" w:name="O_538416"/>
      <w:bookmarkEnd w:id="4"/>
      <w:r w:rsidRPr="003F6B86">
        <w:t>Licensing/Regulatory Information</w:t>
      </w:r>
    </w:p>
    <w:p w:rsidR="00000000" w:rsidRPr="003F6B86" w:rsidP="003F6B86">
      <w:pPr>
        <w:pStyle w:val="BodyText"/>
      </w:pPr>
      <w:r w:rsidRPr="003F6B86">
        <w:t>Not applicable.</w:t>
      </w:r>
    </w:p>
    <w:p w:rsidR="00000000" w:rsidRPr="003F6B86" w:rsidP="003F6B86">
      <w:pPr>
        <w:pStyle w:val="AllowPageBreak"/>
      </w:pPr>
    </w:p>
    <w:p w:rsidR="00000000" w:rsidRPr="003F6B86" w:rsidP="003F6B86">
      <w:pPr>
        <w:pStyle w:val="Heading1"/>
      </w:pPr>
      <w:bookmarkStart w:id="5" w:name="O_538415"/>
      <w:bookmarkEnd w:id="5"/>
      <w:r w:rsidRPr="003F6B86">
        <w:t>Pre-Requisites</w:t>
      </w:r>
    </w:p>
    <w:p w:rsidR="00000000" w:rsidRPr="003F6B86" w:rsidP="003F6B86">
      <w:pPr>
        <w:pStyle w:val="BodyText"/>
      </w:pPr>
      <w:r w:rsidRPr="003F6B86">
        <w:t>Not applicable.</w:t>
      </w:r>
    </w:p>
    <w:p w:rsidR="00000000" w:rsidRPr="003F6B86" w:rsidP="003F6B86">
      <w:pPr>
        <w:pStyle w:val="AllowPageBreak"/>
      </w:pPr>
    </w:p>
    <w:p w:rsidR="00000000" w:rsidRPr="003F6B86" w:rsidP="003F6B86">
      <w:pPr>
        <w:pStyle w:val="Heading1"/>
      </w:pPr>
      <w:bookmarkStart w:id="6" w:name="O_538414"/>
      <w:bookmarkEnd w:id="6"/>
      <w:r w:rsidRPr="003F6B86">
        <w:t>Employability Skills Information</w:t>
      </w:r>
    </w:p>
    <w:p w:rsidR="00000000" w:rsidRPr="003F6B86" w:rsidP="003F6B86">
      <w:pPr>
        <w:pStyle w:val="BodyText"/>
      </w:pPr>
      <w:r w:rsidRPr="003F6B86">
        <w:t>This unit contains employability skills.</w:t>
      </w:r>
    </w:p>
    <w:p w:rsidR="00000000" w:rsidRPr="003F6B86" w:rsidP="003F6B86">
      <w:pPr>
        <w:pStyle w:val="AllowPageBreak"/>
      </w:pPr>
    </w:p>
    <w:p w:rsidR="00000000" w:rsidRPr="003F6B86" w:rsidP="003F6B86">
      <w:pPr>
        <w:pStyle w:val="Heading1"/>
      </w:pPr>
      <w:bookmarkStart w:id="7" w:name="O_538413"/>
      <w:bookmarkEnd w:id="7"/>
      <w:r w:rsidRPr="003F6B86">
        <w:t>Elements and Performance Criteria Pre-Content</w:t>
      </w:r>
    </w:p>
    <w:tbl>
      <w:tblPr>
        <w:tblW w:w="9640" w:type="dxa"/>
        <w:tblLayout w:type="fixed"/>
        <w:tblCellMar>
          <w:left w:w="62" w:type="dxa"/>
          <w:right w:w="62" w:type="dxa"/>
        </w:tblCellMar>
        <w:tblLook w:val="0000"/>
      </w:tblPr>
      <w:tblGrid>
        <w:gridCol w:w="2776"/>
        <w:gridCol w:w="6864"/>
      </w:tblGrid>
      <w:tr w:rsidTr="00372105">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3F6B86">
            <w:pPr>
              <w:pStyle w:val="BodyText"/>
              <w:rPr>
                <w:lang w:val="en-NZ"/>
              </w:rPr>
            </w:pPr>
            <w:r w:rsidRPr="003F6B86">
              <w:t>Elements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3F6B86" w:rsidP="003F6B86">
            <w:pPr>
              <w:pStyle w:val="BodyText"/>
            </w:pPr>
            <w:r w:rsidRPr="003F6B86">
              <w:t>Performance criteria describe the required performance needed to demonstrate achievement of the element. Assessment of perform</w:t>
            </w:r>
            <w:r w:rsidRPr="003F6B86">
              <w:t>ance is to be consistent with the evidence guide.</w:t>
            </w:r>
          </w:p>
        </w:tc>
      </w:tr>
    </w:tbl>
    <w:p w:rsidR="00000000" w:rsidRPr="003F6B86" w:rsidP="003F6B86">
      <w:pPr>
        <w:pStyle w:val="BodyText"/>
      </w:pPr>
    </w:p>
    <w:p w:rsidR="00000000" w:rsidRPr="003F6B86" w:rsidP="003F6B86">
      <w:pPr>
        <w:pStyle w:val="AllowPageBreak"/>
      </w:pPr>
    </w:p>
    <w:p w:rsidR="00000000" w:rsidRPr="003F6B86" w:rsidP="003F6B86">
      <w:pPr>
        <w:pStyle w:val="Heading1"/>
      </w:pPr>
      <w:bookmarkStart w:id="8" w:name="O_538412"/>
      <w:bookmarkEnd w:id="8"/>
      <w:r w:rsidRPr="003F6B86">
        <w:t>Elements and Performance Criteria</w:t>
      </w:r>
    </w:p>
    <w:tbl>
      <w:tblPr>
        <w:tblW w:w="0" w:type="auto"/>
        <w:tblCellMar>
          <w:left w:w="62" w:type="dxa"/>
          <w:right w:w="62" w:type="dxa"/>
        </w:tblCellMar>
        <w:tblLook w:val="0000"/>
      </w:tblPr>
      <w:tblGrid>
        <w:gridCol w:w="430"/>
        <w:gridCol w:w="1803"/>
        <w:gridCol w:w="687"/>
        <w:gridCol w:w="6276"/>
      </w:tblGrid>
      <w:tr w:rsidTr="00372105">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3F6B86" w:rsidP="003F6B86">
            <w:pPr>
              <w:pStyle w:val="BodyText"/>
            </w:pPr>
            <w:r w:rsidRPr="003F6B86">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3F6B86">
            <w:pPr>
              <w:pStyle w:val="BodyText"/>
              <w:rPr>
                <w:lang w:val="en-NZ"/>
              </w:rPr>
            </w:pPr>
            <w:r w:rsidRPr="003F6B86">
              <w:rPr>
                <w:rStyle w:val="SpecialBold"/>
              </w:rPr>
              <w:t>Evaluate ship systems</w:t>
            </w:r>
          </w:p>
        </w:tc>
        <w:tc>
          <w:tcPr>
            <w:tcW w:w="0" w:type="auto"/>
            <w:tcBorders>
              <w:top w:val="nil"/>
              <w:left w:val="nil"/>
              <w:bottom w:val="nil"/>
              <w:right w:val="nil"/>
            </w:tcBorders>
            <w:tcMar>
              <w:top w:w="0" w:type="dxa"/>
              <w:left w:w="62" w:type="dxa"/>
              <w:bottom w:w="0" w:type="dxa"/>
              <w:right w:w="62" w:type="dxa"/>
            </w:tcMar>
          </w:tcPr>
          <w:p w:rsidR="00000000" w:rsidP="003F6B86">
            <w:pPr>
              <w:pStyle w:val="BodyText"/>
              <w:rPr>
                <w:lang w:val="en-NZ"/>
              </w:rPr>
            </w:pPr>
            <w:r w:rsidRPr="003F6B86">
              <w:t>1.1</w:t>
            </w:r>
          </w:p>
        </w:tc>
        <w:tc>
          <w:tcPr>
            <w:tcW w:w="0" w:type="auto"/>
            <w:tcBorders>
              <w:top w:val="nil"/>
              <w:left w:val="nil"/>
              <w:bottom w:val="nil"/>
              <w:right w:val="nil"/>
            </w:tcBorders>
            <w:tcMar>
              <w:top w:w="0" w:type="dxa"/>
              <w:left w:w="62" w:type="dxa"/>
              <w:bottom w:w="0" w:type="dxa"/>
              <w:right w:w="62" w:type="dxa"/>
            </w:tcMar>
          </w:tcPr>
          <w:p w:rsidR="00000000" w:rsidP="003F6B86">
            <w:pPr>
              <w:pStyle w:val="BodyText"/>
              <w:rPr>
                <w:lang w:val="en-NZ"/>
              </w:rPr>
            </w:pPr>
            <w:r w:rsidRPr="003F6B86">
              <w:t>Conventional systems are analysed from ship layout drawings and performance data</w:t>
            </w:r>
          </w:p>
        </w:tc>
      </w:tr>
      <w:tr w:rsidTr="0037210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F6B86">
            <w:pPr>
              <w:pStyle w:val="BodyText"/>
              <w:rPr>
                <w:lang w:val="en-NZ"/>
              </w:rPr>
            </w:pPr>
            <w:r w:rsidRPr="003F6B86">
              <w:t>1.2</w:t>
            </w:r>
          </w:p>
        </w:tc>
        <w:tc>
          <w:tcPr>
            <w:tcW w:w="0" w:type="auto"/>
            <w:tcBorders>
              <w:top w:val="nil"/>
              <w:left w:val="nil"/>
              <w:bottom w:val="nil"/>
              <w:right w:val="nil"/>
            </w:tcBorders>
            <w:tcMar>
              <w:top w:w="0" w:type="dxa"/>
              <w:left w:w="62" w:type="dxa"/>
              <w:bottom w:w="0" w:type="dxa"/>
              <w:right w:w="62" w:type="dxa"/>
            </w:tcMar>
          </w:tcPr>
          <w:p w:rsidR="00000000" w:rsidP="003F6B86">
            <w:pPr>
              <w:pStyle w:val="BodyText"/>
              <w:rPr>
                <w:lang w:val="en-NZ"/>
              </w:rPr>
            </w:pPr>
            <w:r w:rsidRPr="003F6B86">
              <w:t>Viability and potential problems of new systems and advanced specialist vessels are evaluated</w:t>
            </w:r>
          </w:p>
        </w:tc>
      </w:tr>
      <w:tr w:rsidTr="0037210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F6B86">
            <w:pPr>
              <w:pStyle w:val="BodyText"/>
              <w:rPr>
                <w:lang w:val="en-NZ"/>
              </w:rPr>
            </w:pPr>
            <w:r w:rsidRPr="003F6B86">
              <w:t>1.3</w:t>
            </w:r>
          </w:p>
        </w:tc>
        <w:tc>
          <w:tcPr>
            <w:tcW w:w="0" w:type="auto"/>
            <w:tcBorders>
              <w:top w:val="nil"/>
              <w:left w:val="nil"/>
              <w:bottom w:val="nil"/>
              <w:right w:val="nil"/>
            </w:tcBorders>
            <w:tcMar>
              <w:top w:w="0" w:type="dxa"/>
              <w:left w:w="62" w:type="dxa"/>
              <w:bottom w:w="0" w:type="dxa"/>
              <w:right w:w="62" w:type="dxa"/>
            </w:tcMar>
          </w:tcPr>
          <w:p w:rsidR="00000000" w:rsidP="003F6B86">
            <w:pPr>
              <w:pStyle w:val="BodyText"/>
              <w:rPr>
                <w:lang w:val="en-NZ"/>
              </w:rPr>
            </w:pPr>
            <w:r w:rsidRPr="003F6B86">
              <w:t>Suitable modifications are devised for systems that are not performing satisfactorily or recommendations are made on alternative systems</w:t>
            </w:r>
          </w:p>
        </w:tc>
      </w:tr>
      <w:tr w:rsidTr="0037210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F6B86">
            <w:pPr>
              <w:pStyle w:val="BodyText"/>
              <w:rPr>
                <w:lang w:val="en-NZ"/>
              </w:rPr>
            </w:pPr>
            <w:r w:rsidRPr="003F6B86">
              <w:t>1.4</w:t>
            </w:r>
          </w:p>
        </w:tc>
        <w:tc>
          <w:tcPr>
            <w:tcW w:w="0" w:type="auto"/>
            <w:tcBorders>
              <w:top w:val="nil"/>
              <w:left w:val="nil"/>
              <w:bottom w:val="nil"/>
              <w:right w:val="nil"/>
            </w:tcBorders>
            <w:tcMar>
              <w:top w:w="0" w:type="dxa"/>
              <w:left w:w="62" w:type="dxa"/>
              <w:bottom w:w="0" w:type="dxa"/>
              <w:right w:w="62" w:type="dxa"/>
            </w:tcMar>
          </w:tcPr>
          <w:p w:rsidR="00000000" w:rsidP="003F6B86">
            <w:pPr>
              <w:pStyle w:val="BodyText"/>
              <w:rPr>
                <w:lang w:val="en-NZ"/>
              </w:rPr>
            </w:pPr>
            <w:r w:rsidRPr="003F6B86">
              <w:t>Manufacturer claims about new products and their suitability for use in existing conditions are evaluated</w:t>
            </w:r>
          </w:p>
        </w:tc>
      </w:tr>
      <w:tr w:rsidTr="0037210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F6B86">
            <w:pPr>
              <w:pStyle w:val="BodyText"/>
              <w:rPr>
                <w:lang w:val="en-NZ"/>
              </w:rPr>
            </w:pPr>
            <w:r w:rsidRPr="003F6B86">
              <w:t>1.5</w:t>
            </w:r>
          </w:p>
        </w:tc>
        <w:tc>
          <w:tcPr>
            <w:tcW w:w="0" w:type="auto"/>
            <w:tcBorders>
              <w:top w:val="nil"/>
              <w:left w:val="nil"/>
              <w:bottom w:val="nil"/>
              <w:right w:val="nil"/>
            </w:tcBorders>
            <w:tcMar>
              <w:top w:w="0" w:type="dxa"/>
              <w:left w:w="62" w:type="dxa"/>
              <w:bottom w:w="0" w:type="dxa"/>
              <w:right w:w="62" w:type="dxa"/>
            </w:tcMar>
          </w:tcPr>
          <w:p w:rsidR="00000000" w:rsidP="003F6B86">
            <w:pPr>
              <w:pStyle w:val="BodyText"/>
              <w:rPr>
                <w:lang w:val="en-NZ"/>
              </w:rPr>
            </w:pPr>
            <w:r w:rsidRPr="003F6B86">
              <w:t>Performance of different pumps and heat exchangers is assessed and their applications are compared for different purposes</w:t>
            </w:r>
          </w:p>
        </w:tc>
      </w:tr>
      <w:tr w:rsidTr="0037210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F6B86">
            <w:pPr>
              <w:pStyle w:val="BodyText"/>
              <w:rPr>
                <w:lang w:val="en-NZ"/>
              </w:rPr>
            </w:pPr>
            <w:r w:rsidRPr="003F6B86">
              <w:t>1.6</w:t>
            </w:r>
          </w:p>
        </w:tc>
        <w:tc>
          <w:tcPr>
            <w:tcW w:w="0" w:type="auto"/>
            <w:tcBorders>
              <w:top w:val="nil"/>
              <w:left w:val="nil"/>
              <w:bottom w:val="nil"/>
              <w:right w:val="nil"/>
            </w:tcBorders>
            <w:tcMar>
              <w:top w:w="0" w:type="dxa"/>
              <w:left w:w="62" w:type="dxa"/>
              <w:bottom w:w="0" w:type="dxa"/>
              <w:right w:w="62" w:type="dxa"/>
            </w:tcMar>
          </w:tcPr>
          <w:p w:rsidR="00000000" w:rsidP="003F6B86">
            <w:pPr>
              <w:pStyle w:val="BodyText"/>
              <w:rPr>
                <w:lang w:val="en-NZ"/>
              </w:rPr>
            </w:pPr>
            <w:r w:rsidRPr="003F6B86">
              <w:t>Performance of</w:t>
            </w:r>
            <w:r w:rsidRPr="003F6B86">
              <w:t xml:space="preserve"> shipboard pollution control equipment is evaluated</w:t>
            </w:r>
          </w:p>
        </w:tc>
      </w:tr>
      <w:tr w:rsidTr="00372105">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3F6B86" w:rsidP="003F6B86">
            <w:pPr>
              <w:pStyle w:val="BodyText"/>
            </w:pPr>
            <w:r w:rsidRPr="003F6B86">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3F6B86">
            <w:pPr>
              <w:pStyle w:val="BodyText"/>
              <w:rPr>
                <w:lang w:val="en-NZ"/>
              </w:rPr>
            </w:pPr>
            <w:r w:rsidRPr="003F6B86">
              <w:rPr>
                <w:rStyle w:val="SpecialBold"/>
              </w:rPr>
              <w:t>Assess materials failure</w:t>
            </w:r>
          </w:p>
        </w:tc>
        <w:tc>
          <w:tcPr>
            <w:tcW w:w="0" w:type="auto"/>
            <w:tcBorders>
              <w:top w:val="nil"/>
              <w:left w:val="nil"/>
              <w:bottom w:val="nil"/>
              <w:right w:val="nil"/>
            </w:tcBorders>
            <w:tcMar>
              <w:top w:w="0" w:type="dxa"/>
              <w:left w:w="62" w:type="dxa"/>
              <w:bottom w:w="0" w:type="dxa"/>
              <w:right w:w="62" w:type="dxa"/>
            </w:tcMar>
          </w:tcPr>
          <w:p w:rsidR="00000000" w:rsidP="003F6B86">
            <w:pPr>
              <w:pStyle w:val="BodyText"/>
              <w:rPr>
                <w:lang w:val="en-NZ"/>
              </w:rPr>
            </w:pPr>
            <w:r w:rsidRPr="003F6B86">
              <w:t>2.1</w:t>
            </w:r>
          </w:p>
        </w:tc>
        <w:tc>
          <w:tcPr>
            <w:tcW w:w="0" w:type="auto"/>
            <w:tcBorders>
              <w:top w:val="nil"/>
              <w:left w:val="nil"/>
              <w:bottom w:val="nil"/>
              <w:right w:val="nil"/>
            </w:tcBorders>
            <w:tcMar>
              <w:top w:w="0" w:type="dxa"/>
              <w:left w:w="62" w:type="dxa"/>
              <w:bottom w:w="0" w:type="dxa"/>
              <w:right w:w="62" w:type="dxa"/>
            </w:tcMar>
          </w:tcPr>
          <w:p w:rsidR="00000000" w:rsidP="003F6B86">
            <w:pPr>
              <w:pStyle w:val="BodyText"/>
              <w:rPr>
                <w:lang w:val="en-NZ"/>
              </w:rPr>
            </w:pPr>
            <w:r w:rsidRPr="003F6B86">
              <w:t>Type of materials failure that impact on marine auxiliary components is analysed</w:t>
            </w:r>
          </w:p>
        </w:tc>
      </w:tr>
      <w:tr w:rsidTr="0037210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F6B86">
            <w:pPr>
              <w:pStyle w:val="BodyText"/>
              <w:rPr>
                <w:lang w:val="en-NZ"/>
              </w:rPr>
            </w:pPr>
            <w:r w:rsidRPr="003F6B86">
              <w:t>2.2</w:t>
            </w:r>
          </w:p>
        </w:tc>
        <w:tc>
          <w:tcPr>
            <w:tcW w:w="0" w:type="auto"/>
            <w:tcBorders>
              <w:top w:val="nil"/>
              <w:left w:val="nil"/>
              <w:bottom w:val="nil"/>
              <w:right w:val="nil"/>
            </w:tcBorders>
            <w:tcMar>
              <w:top w:w="0" w:type="dxa"/>
              <w:left w:w="62" w:type="dxa"/>
              <w:bottom w:w="0" w:type="dxa"/>
              <w:right w:w="62" w:type="dxa"/>
            </w:tcMar>
          </w:tcPr>
          <w:p w:rsidR="00000000" w:rsidP="003F6B86">
            <w:pPr>
              <w:pStyle w:val="BodyText"/>
              <w:rPr>
                <w:lang w:val="en-NZ"/>
              </w:rPr>
            </w:pPr>
            <w:r w:rsidRPr="003F6B86">
              <w:t>Type and properties of metallic and non-metallic materials used in the marine field are evaluated</w:t>
            </w:r>
          </w:p>
        </w:tc>
      </w:tr>
      <w:tr w:rsidTr="0037210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F6B86">
            <w:pPr>
              <w:pStyle w:val="BodyText"/>
              <w:rPr>
                <w:lang w:val="en-NZ"/>
              </w:rPr>
            </w:pPr>
            <w:r w:rsidRPr="003F6B86">
              <w:t>2.3</w:t>
            </w:r>
          </w:p>
        </w:tc>
        <w:tc>
          <w:tcPr>
            <w:tcW w:w="0" w:type="auto"/>
            <w:tcBorders>
              <w:top w:val="nil"/>
              <w:left w:val="nil"/>
              <w:bottom w:val="nil"/>
              <w:right w:val="nil"/>
            </w:tcBorders>
            <w:tcMar>
              <w:top w:w="0" w:type="dxa"/>
              <w:left w:w="62" w:type="dxa"/>
              <w:bottom w:w="0" w:type="dxa"/>
              <w:right w:w="62" w:type="dxa"/>
            </w:tcMar>
          </w:tcPr>
          <w:p w:rsidR="00000000" w:rsidP="003F6B86">
            <w:pPr>
              <w:pStyle w:val="BodyText"/>
              <w:rPr>
                <w:lang w:val="en-NZ"/>
              </w:rPr>
            </w:pPr>
            <w:r w:rsidRPr="003F6B86">
              <w:t xml:space="preserve">Ideal properties of materials required for components of </w:t>
            </w:r>
            <w:r w:rsidRPr="003F6B86">
              <w:rPr>
                <w:rStyle w:val="BoldandItalics"/>
              </w:rPr>
              <w:t>auxiliary machinery</w:t>
            </w:r>
            <w:r w:rsidRPr="003F6B86">
              <w:t xml:space="preserve"> are analysed</w:t>
            </w:r>
          </w:p>
        </w:tc>
      </w:tr>
      <w:tr w:rsidTr="0037210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F6B86">
            <w:pPr>
              <w:pStyle w:val="BodyText"/>
              <w:rPr>
                <w:lang w:val="en-NZ"/>
              </w:rPr>
            </w:pPr>
            <w:r w:rsidRPr="003F6B86">
              <w:t>2.4</w:t>
            </w:r>
          </w:p>
        </w:tc>
        <w:tc>
          <w:tcPr>
            <w:tcW w:w="0" w:type="auto"/>
            <w:tcBorders>
              <w:top w:val="nil"/>
              <w:left w:val="nil"/>
              <w:bottom w:val="nil"/>
              <w:right w:val="nil"/>
            </w:tcBorders>
            <w:tcMar>
              <w:top w:w="0" w:type="dxa"/>
              <w:left w:w="62" w:type="dxa"/>
              <w:bottom w:w="0" w:type="dxa"/>
              <w:right w:w="62" w:type="dxa"/>
            </w:tcMar>
          </w:tcPr>
          <w:p w:rsidR="00000000" w:rsidP="003F6B86">
            <w:pPr>
              <w:pStyle w:val="BodyText"/>
              <w:rPr>
                <w:lang w:val="en-NZ"/>
              </w:rPr>
            </w:pPr>
            <w:r w:rsidRPr="003F6B86">
              <w:t xml:space="preserve">Repair methods used for auxiliary machines and </w:t>
            </w:r>
            <w:r w:rsidRPr="003F6B86">
              <w:rPr>
                <w:rStyle w:val="BoldandItalics"/>
              </w:rPr>
              <w:t xml:space="preserve">constraints </w:t>
            </w:r>
            <w:r w:rsidRPr="003F6B86">
              <w:t>on engineering staff engaged in repairing auxiliary machinery are analysed</w:t>
            </w:r>
          </w:p>
        </w:tc>
      </w:tr>
      <w:tr w:rsidTr="0037210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F6B86">
            <w:pPr>
              <w:pStyle w:val="BodyText"/>
              <w:rPr>
                <w:lang w:val="en-NZ"/>
              </w:rPr>
            </w:pPr>
            <w:r w:rsidRPr="003F6B86">
              <w:t>2.5</w:t>
            </w:r>
          </w:p>
        </w:tc>
        <w:tc>
          <w:tcPr>
            <w:tcW w:w="0" w:type="auto"/>
            <w:tcBorders>
              <w:top w:val="nil"/>
              <w:left w:val="nil"/>
              <w:bottom w:val="nil"/>
              <w:right w:val="nil"/>
            </w:tcBorders>
            <w:tcMar>
              <w:top w:w="0" w:type="dxa"/>
              <w:left w:w="62" w:type="dxa"/>
              <w:bottom w:w="0" w:type="dxa"/>
              <w:right w:w="62" w:type="dxa"/>
            </w:tcMar>
          </w:tcPr>
          <w:p w:rsidR="00000000" w:rsidP="003F6B86">
            <w:pPr>
              <w:pStyle w:val="BodyText"/>
              <w:rPr>
                <w:lang w:val="en-NZ"/>
              </w:rPr>
            </w:pPr>
            <w:r w:rsidRPr="003F6B86">
              <w:t>Type and purpose of destructive and non-destructive testing of materials are compared</w:t>
            </w:r>
          </w:p>
        </w:tc>
      </w:tr>
      <w:tr w:rsidTr="00372105">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3F6B86" w:rsidP="003F6B86">
            <w:pPr>
              <w:pStyle w:val="BodyText"/>
            </w:pPr>
            <w:r w:rsidRPr="003F6B86">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3F6B86">
            <w:pPr>
              <w:pStyle w:val="BodyText"/>
              <w:rPr>
                <w:lang w:val="en-NZ"/>
              </w:rPr>
            </w:pPr>
            <w:r w:rsidRPr="003F6B86">
              <w:rPr>
                <w:rStyle w:val="SpecialBold"/>
              </w:rPr>
              <w:t>Analyse lubrication</w:t>
            </w:r>
          </w:p>
        </w:tc>
        <w:tc>
          <w:tcPr>
            <w:tcW w:w="0" w:type="auto"/>
            <w:tcBorders>
              <w:top w:val="nil"/>
              <w:left w:val="nil"/>
              <w:bottom w:val="nil"/>
              <w:right w:val="nil"/>
            </w:tcBorders>
            <w:tcMar>
              <w:top w:w="0" w:type="dxa"/>
              <w:left w:w="62" w:type="dxa"/>
              <w:bottom w:w="0" w:type="dxa"/>
              <w:right w:w="62" w:type="dxa"/>
            </w:tcMar>
          </w:tcPr>
          <w:p w:rsidR="00000000" w:rsidP="003F6B86">
            <w:pPr>
              <w:pStyle w:val="BodyText"/>
              <w:rPr>
                <w:lang w:val="en-NZ"/>
              </w:rPr>
            </w:pPr>
            <w:r w:rsidRPr="003F6B86">
              <w:t>3.1</w:t>
            </w:r>
          </w:p>
        </w:tc>
        <w:tc>
          <w:tcPr>
            <w:tcW w:w="0" w:type="auto"/>
            <w:tcBorders>
              <w:top w:val="nil"/>
              <w:left w:val="nil"/>
              <w:bottom w:val="nil"/>
              <w:right w:val="nil"/>
            </w:tcBorders>
            <w:tcMar>
              <w:top w:w="0" w:type="dxa"/>
              <w:left w:w="62" w:type="dxa"/>
              <w:bottom w:w="0" w:type="dxa"/>
              <w:right w:w="62" w:type="dxa"/>
            </w:tcMar>
          </w:tcPr>
          <w:p w:rsidR="00000000" w:rsidP="003F6B86">
            <w:pPr>
              <w:pStyle w:val="BodyText"/>
              <w:rPr>
                <w:lang w:val="en-NZ"/>
              </w:rPr>
            </w:pPr>
            <w:r w:rsidRPr="003F6B86">
              <w:t xml:space="preserve">Mechanism of lubrication between two surfaces is </w:t>
            </w:r>
            <w:r w:rsidRPr="003F6B86">
              <w:t>explained</w:t>
            </w:r>
          </w:p>
        </w:tc>
      </w:tr>
      <w:tr w:rsidTr="0037210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3F6B86" w:rsidP="003F6B86">
            <w:pPr>
              <w:pStyle w:val="BodyText"/>
            </w:pPr>
            <w:r w:rsidRPr="003F6B86">
              <w:t>3.2</w:t>
            </w:r>
          </w:p>
        </w:tc>
        <w:tc>
          <w:tcPr>
            <w:tcW w:w="0" w:type="auto"/>
            <w:tcBorders>
              <w:top w:val="nil"/>
              <w:left w:val="nil"/>
              <w:bottom w:val="nil"/>
              <w:right w:val="nil"/>
            </w:tcBorders>
            <w:tcMar>
              <w:top w:w="0" w:type="dxa"/>
              <w:left w:w="62" w:type="dxa"/>
              <w:bottom w:w="0" w:type="dxa"/>
              <w:right w:w="62" w:type="dxa"/>
            </w:tcMar>
          </w:tcPr>
          <w:p w:rsidR="00000000" w:rsidP="003F6B86">
            <w:pPr>
              <w:pStyle w:val="BodyText"/>
              <w:rPr>
                <w:lang w:val="en-NZ"/>
              </w:rPr>
            </w:pPr>
            <w:r w:rsidRPr="003F6B86">
              <w:rPr>
                <w:rStyle w:val="BoldandItalics"/>
              </w:rPr>
              <w:t>Factors influencing good lubrication</w:t>
            </w:r>
            <w:r w:rsidRPr="003F6B86">
              <w:t xml:space="preserve"> are identified</w:t>
            </w:r>
          </w:p>
        </w:tc>
      </w:tr>
      <w:tr w:rsidTr="0037210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F6B86">
            <w:pPr>
              <w:pStyle w:val="BodyText"/>
              <w:rPr>
                <w:lang w:val="en-NZ"/>
              </w:rPr>
            </w:pPr>
            <w:r w:rsidRPr="003F6B86">
              <w:t>3.3</w:t>
            </w:r>
          </w:p>
        </w:tc>
        <w:tc>
          <w:tcPr>
            <w:tcW w:w="0" w:type="auto"/>
            <w:tcBorders>
              <w:top w:val="nil"/>
              <w:left w:val="nil"/>
              <w:bottom w:val="nil"/>
              <w:right w:val="nil"/>
            </w:tcBorders>
            <w:tcMar>
              <w:top w:w="0" w:type="dxa"/>
              <w:left w:w="62" w:type="dxa"/>
              <w:bottom w:w="0" w:type="dxa"/>
              <w:right w:w="62" w:type="dxa"/>
            </w:tcMar>
          </w:tcPr>
          <w:p w:rsidR="00000000" w:rsidP="003F6B86">
            <w:pPr>
              <w:pStyle w:val="BodyText"/>
              <w:rPr>
                <w:lang w:val="en-NZ"/>
              </w:rPr>
            </w:pPr>
            <w:r w:rsidRPr="003F6B86">
              <w:t>Different types of lubrication applied to marine machinery are compared and contrasted</w:t>
            </w:r>
          </w:p>
        </w:tc>
      </w:tr>
      <w:tr w:rsidTr="0037210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F6B86">
            <w:pPr>
              <w:pStyle w:val="BodyText"/>
              <w:rPr>
                <w:lang w:val="en-NZ"/>
              </w:rPr>
            </w:pPr>
            <w:r w:rsidRPr="003F6B86">
              <w:t>3.4</w:t>
            </w:r>
          </w:p>
        </w:tc>
        <w:tc>
          <w:tcPr>
            <w:tcW w:w="0" w:type="auto"/>
            <w:tcBorders>
              <w:top w:val="nil"/>
              <w:left w:val="nil"/>
              <w:bottom w:val="nil"/>
              <w:right w:val="nil"/>
            </w:tcBorders>
            <w:tcMar>
              <w:top w:w="0" w:type="dxa"/>
              <w:left w:w="62" w:type="dxa"/>
              <w:bottom w:w="0" w:type="dxa"/>
              <w:right w:w="62" w:type="dxa"/>
            </w:tcMar>
          </w:tcPr>
          <w:p w:rsidR="00000000" w:rsidP="003F6B86">
            <w:pPr>
              <w:pStyle w:val="BodyText"/>
              <w:rPr>
                <w:lang w:val="en-NZ"/>
              </w:rPr>
            </w:pPr>
            <w:r w:rsidRPr="003F6B86">
              <w:t>Relative advantages of synthetic lubricants and mineral oils are  assessed</w:t>
            </w:r>
          </w:p>
        </w:tc>
      </w:tr>
      <w:tr w:rsidTr="0037210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F6B86">
            <w:pPr>
              <w:pStyle w:val="BodyText"/>
              <w:rPr>
                <w:lang w:val="en-NZ"/>
              </w:rPr>
            </w:pPr>
            <w:r w:rsidRPr="003F6B86">
              <w:t>3.5</w:t>
            </w:r>
          </w:p>
        </w:tc>
        <w:tc>
          <w:tcPr>
            <w:tcW w:w="0" w:type="auto"/>
            <w:tcBorders>
              <w:top w:val="nil"/>
              <w:left w:val="nil"/>
              <w:bottom w:val="nil"/>
              <w:right w:val="nil"/>
            </w:tcBorders>
            <w:tcMar>
              <w:top w:w="0" w:type="dxa"/>
              <w:left w:w="62" w:type="dxa"/>
              <w:bottom w:w="0" w:type="dxa"/>
              <w:right w:w="62" w:type="dxa"/>
            </w:tcMar>
          </w:tcPr>
          <w:p w:rsidR="00000000" w:rsidP="003F6B86">
            <w:pPr>
              <w:pStyle w:val="BodyText"/>
              <w:rPr>
                <w:lang w:val="en-NZ"/>
              </w:rPr>
            </w:pPr>
            <w:r w:rsidRPr="003F6B86">
              <w:t>Methods of assuring quality of lubrication are identified</w:t>
            </w:r>
          </w:p>
        </w:tc>
      </w:tr>
      <w:tr w:rsidTr="00372105">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3F6B86" w:rsidP="003F6B86">
            <w:pPr>
              <w:pStyle w:val="BodyText"/>
            </w:pPr>
            <w:r w:rsidRPr="003F6B86">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P="003F6B86">
            <w:pPr>
              <w:pStyle w:val="BodyText"/>
              <w:rPr>
                <w:lang w:val="en-NZ"/>
              </w:rPr>
            </w:pPr>
            <w:r w:rsidRPr="003F6B86">
              <w:rPr>
                <w:rStyle w:val="SpecialBold"/>
              </w:rPr>
              <w:t>Analyse fuel and lubricating oil contaminants</w:t>
            </w:r>
          </w:p>
        </w:tc>
        <w:tc>
          <w:tcPr>
            <w:tcW w:w="0" w:type="auto"/>
            <w:tcBorders>
              <w:top w:val="nil"/>
              <w:left w:val="nil"/>
              <w:bottom w:val="nil"/>
              <w:right w:val="nil"/>
            </w:tcBorders>
            <w:tcMar>
              <w:top w:w="0" w:type="dxa"/>
              <w:left w:w="62" w:type="dxa"/>
              <w:bottom w:w="0" w:type="dxa"/>
              <w:right w:w="62" w:type="dxa"/>
            </w:tcMar>
          </w:tcPr>
          <w:p w:rsidR="00000000" w:rsidP="003F6B86">
            <w:pPr>
              <w:pStyle w:val="BodyText"/>
              <w:rPr>
                <w:lang w:val="en-NZ"/>
              </w:rPr>
            </w:pPr>
            <w:r w:rsidRPr="003F6B86">
              <w:t>4.1</w:t>
            </w:r>
          </w:p>
        </w:tc>
        <w:tc>
          <w:tcPr>
            <w:tcW w:w="0" w:type="auto"/>
            <w:tcBorders>
              <w:top w:val="nil"/>
              <w:left w:val="nil"/>
              <w:bottom w:val="nil"/>
              <w:right w:val="nil"/>
            </w:tcBorders>
            <w:tcMar>
              <w:top w:w="0" w:type="dxa"/>
              <w:left w:w="62" w:type="dxa"/>
              <w:bottom w:w="0" w:type="dxa"/>
              <w:right w:w="62" w:type="dxa"/>
            </w:tcMar>
          </w:tcPr>
          <w:p w:rsidR="00000000" w:rsidP="003F6B86">
            <w:pPr>
              <w:pStyle w:val="BodyText"/>
              <w:rPr>
                <w:lang w:val="en-NZ"/>
              </w:rPr>
            </w:pPr>
            <w:r w:rsidRPr="003F6B86">
              <w:t>Symptoms, effects and possible remedial actions for different types of contaminants in fuel are evaluated</w:t>
            </w:r>
          </w:p>
        </w:tc>
      </w:tr>
      <w:tr w:rsidTr="0037210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F6B86">
            <w:pPr>
              <w:pStyle w:val="BodyText"/>
              <w:rPr>
                <w:lang w:val="en-NZ"/>
              </w:rPr>
            </w:pPr>
            <w:r w:rsidRPr="003F6B86">
              <w:t>4.2</w:t>
            </w:r>
          </w:p>
        </w:tc>
        <w:tc>
          <w:tcPr>
            <w:tcW w:w="0" w:type="auto"/>
            <w:tcBorders>
              <w:top w:val="nil"/>
              <w:left w:val="nil"/>
              <w:bottom w:val="nil"/>
              <w:right w:val="nil"/>
            </w:tcBorders>
            <w:tcMar>
              <w:top w:w="0" w:type="dxa"/>
              <w:left w:w="62" w:type="dxa"/>
              <w:bottom w:w="0" w:type="dxa"/>
              <w:right w:w="62" w:type="dxa"/>
            </w:tcMar>
          </w:tcPr>
          <w:p w:rsidR="00000000" w:rsidP="003F6B86">
            <w:pPr>
              <w:pStyle w:val="BodyText"/>
              <w:rPr>
                <w:lang w:val="en-NZ"/>
              </w:rPr>
            </w:pPr>
            <w:r w:rsidRPr="003F6B86">
              <w:t xml:space="preserve">Types of </w:t>
            </w:r>
            <w:r w:rsidRPr="003F6B86">
              <w:rPr>
                <w:rStyle w:val="BoldandItalics"/>
              </w:rPr>
              <w:t>contaminants</w:t>
            </w:r>
            <w:r w:rsidRPr="003F6B86">
              <w:t xml:space="preserve"> that affect lubricants and remedial actions required for different forms of contamination are identified</w:t>
            </w:r>
          </w:p>
        </w:tc>
      </w:tr>
      <w:tr w:rsidTr="0037210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F6B86">
            <w:pPr>
              <w:pStyle w:val="BodyText"/>
              <w:rPr>
                <w:lang w:val="en-NZ"/>
              </w:rPr>
            </w:pPr>
            <w:r w:rsidRPr="003F6B86">
              <w:t>4.3</w:t>
            </w:r>
          </w:p>
        </w:tc>
        <w:tc>
          <w:tcPr>
            <w:tcW w:w="0" w:type="auto"/>
            <w:tcBorders>
              <w:top w:val="nil"/>
              <w:left w:val="nil"/>
              <w:bottom w:val="nil"/>
              <w:right w:val="nil"/>
            </w:tcBorders>
            <w:tcMar>
              <w:top w:w="0" w:type="dxa"/>
              <w:left w:w="62" w:type="dxa"/>
              <w:bottom w:w="0" w:type="dxa"/>
              <w:right w:w="62" w:type="dxa"/>
            </w:tcMar>
          </w:tcPr>
          <w:p w:rsidR="00000000" w:rsidP="003F6B86">
            <w:pPr>
              <w:pStyle w:val="BodyText"/>
              <w:rPr>
                <w:lang w:val="en-NZ"/>
              </w:rPr>
            </w:pPr>
            <w:r w:rsidRPr="003F6B86">
              <w:t>Products used to counter poor quality fuels and to improve properties of lubricating oils are assessed</w:t>
            </w:r>
          </w:p>
        </w:tc>
      </w:tr>
      <w:tr w:rsidTr="0037210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F6B86">
            <w:pPr>
              <w:pStyle w:val="BodyText"/>
              <w:rPr>
                <w:lang w:val="en-NZ"/>
              </w:rPr>
            </w:pPr>
            <w:r w:rsidRPr="003F6B86">
              <w:t>4.4</w:t>
            </w:r>
          </w:p>
        </w:tc>
        <w:tc>
          <w:tcPr>
            <w:tcW w:w="0" w:type="auto"/>
            <w:tcBorders>
              <w:top w:val="nil"/>
              <w:left w:val="nil"/>
              <w:bottom w:val="nil"/>
              <w:right w:val="nil"/>
            </w:tcBorders>
            <w:tcMar>
              <w:top w:w="0" w:type="dxa"/>
              <w:left w:w="62" w:type="dxa"/>
              <w:bottom w:w="0" w:type="dxa"/>
              <w:right w:w="62" w:type="dxa"/>
            </w:tcMar>
          </w:tcPr>
          <w:p w:rsidR="00000000" w:rsidP="003F6B86">
            <w:pPr>
              <w:pStyle w:val="BodyText"/>
              <w:rPr>
                <w:lang w:val="en-NZ"/>
              </w:rPr>
            </w:pPr>
            <w:r w:rsidRPr="003F6B86">
              <w:t>Safety measures to be applied whe</w:t>
            </w:r>
            <w:r w:rsidRPr="003F6B86">
              <w:t>n fuels are found to be outside class requirements are identified</w:t>
            </w:r>
          </w:p>
        </w:tc>
      </w:tr>
      <w:tr w:rsidTr="00372105">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3F6B86" w:rsidP="003F6B86">
            <w:pPr>
              <w:pStyle w:val="BodyText"/>
            </w:pPr>
            <w:r w:rsidRPr="003F6B86">
              <w:rPr>
                <w:rStyle w:val="SpecialBold"/>
              </w:rPr>
              <w:t>5</w:t>
            </w:r>
          </w:p>
        </w:tc>
        <w:tc>
          <w:tcPr>
            <w:tcW w:w="0" w:type="auto"/>
            <w:vMerge w:val="restart"/>
            <w:tcBorders>
              <w:top w:val="nil"/>
              <w:left w:val="nil"/>
              <w:bottom w:val="nil"/>
              <w:right w:val="nil"/>
            </w:tcBorders>
            <w:tcMar>
              <w:top w:w="0" w:type="dxa"/>
              <w:left w:w="62" w:type="dxa"/>
              <w:bottom w:w="0" w:type="dxa"/>
              <w:right w:w="62" w:type="dxa"/>
            </w:tcMar>
          </w:tcPr>
          <w:p w:rsidR="00000000" w:rsidP="003F6B86">
            <w:pPr>
              <w:pStyle w:val="BodyText"/>
              <w:rPr>
                <w:lang w:val="en-NZ"/>
              </w:rPr>
            </w:pPr>
            <w:r w:rsidRPr="003F6B86">
              <w:rPr>
                <w:rStyle w:val="SpecialBold"/>
              </w:rPr>
              <w:t>Analyse shafting systems, bearings, couplings, clutches and shaft seals that form transmission system</w:t>
            </w:r>
          </w:p>
        </w:tc>
        <w:tc>
          <w:tcPr>
            <w:tcW w:w="0" w:type="auto"/>
            <w:tcBorders>
              <w:top w:val="nil"/>
              <w:left w:val="nil"/>
              <w:bottom w:val="nil"/>
              <w:right w:val="nil"/>
            </w:tcBorders>
            <w:tcMar>
              <w:top w:w="0" w:type="dxa"/>
              <w:left w:w="62" w:type="dxa"/>
              <w:bottom w:w="0" w:type="dxa"/>
              <w:right w:w="62" w:type="dxa"/>
            </w:tcMar>
          </w:tcPr>
          <w:p w:rsidR="00000000" w:rsidP="003F6B86">
            <w:pPr>
              <w:pStyle w:val="BodyText"/>
              <w:rPr>
                <w:lang w:val="en-NZ"/>
              </w:rPr>
            </w:pPr>
            <w:r w:rsidRPr="003F6B86">
              <w:t>5.1</w:t>
            </w:r>
          </w:p>
        </w:tc>
        <w:tc>
          <w:tcPr>
            <w:tcW w:w="0" w:type="auto"/>
            <w:tcBorders>
              <w:top w:val="nil"/>
              <w:left w:val="nil"/>
              <w:bottom w:val="nil"/>
              <w:right w:val="nil"/>
            </w:tcBorders>
            <w:tcMar>
              <w:top w:w="0" w:type="dxa"/>
              <w:left w:w="62" w:type="dxa"/>
              <w:bottom w:w="0" w:type="dxa"/>
              <w:right w:w="62" w:type="dxa"/>
            </w:tcMar>
          </w:tcPr>
          <w:p w:rsidR="00000000" w:rsidP="003F6B86">
            <w:pPr>
              <w:pStyle w:val="BodyText"/>
              <w:rPr>
                <w:lang w:val="en-NZ"/>
              </w:rPr>
            </w:pPr>
            <w:r w:rsidRPr="003F6B86">
              <w:t>Different types and methods of checking alignment and wear of shafting, shaft bearings and thrust blocks are identified</w:t>
            </w:r>
          </w:p>
        </w:tc>
      </w:tr>
      <w:tr w:rsidTr="0037210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F6B86">
            <w:pPr>
              <w:pStyle w:val="BodyText"/>
              <w:rPr>
                <w:lang w:val="en-NZ"/>
              </w:rPr>
            </w:pPr>
            <w:r w:rsidRPr="003F6B86">
              <w:t>5.2</w:t>
            </w:r>
          </w:p>
        </w:tc>
        <w:tc>
          <w:tcPr>
            <w:tcW w:w="0" w:type="auto"/>
            <w:tcBorders>
              <w:top w:val="nil"/>
              <w:left w:val="nil"/>
              <w:bottom w:val="nil"/>
              <w:right w:val="nil"/>
            </w:tcBorders>
            <w:tcMar>
              <w:top w:w="0" w:type="dxa"/>
              <w:left w:w="62" w:type="dxa"/>
              <w:bottom w:w="0" w:type="dxa"/>
              <w:right w:w="62" w:type="dxa"/>
            </w:tcMar>
          </w:tcPr>
          <w:p w:rsidR="00000000" w:rsidP="003F6B86">
            <w:pPr>
              <w:pStyle w:val="BodyText"/>
              <w:rPr>
                <w:lang w:val="en-NZ"/>
              </w:rPr>
            </w:pPr>
            <w:r w:rsidRPr="003F6B86">
              <w:t>Assembly and dismantling procedures for muff and flange type couplings are compared and contrasted</w:t>
            </w:r>
          </w:p>
        </w:tc>
      </w:tr>
      <w:tr w:rsidTr="0037210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F6B86">
            <w:pPr>
              <w:pStyle w:val="BodyText"/>
              <w:rPr>
                <w:lang w:val="en-NZ"/>
              </w:rPr>
            </w:pPr>
            <w:r w:rsidRPr="003F6B86">
              <w:t>5.3</w:t>
            </w:r>
          </w:p>
        </w:tc>
        <w:tc>
          <w:tcPr>
            <w:tcW w:w="0" w:type="auto"/>
            <w:tcBorders>
              <w:top w:val="nil"/>
              <w:left w:val="nil"/>
              <w:bottom w:val="nil"/>
              <w:right w:val="nil"/>
            </w:tcBorders>
            <w:tcMar>
              <w:top w:w="0" w:type="dxa"/>
              <w:left w:w="62" w:type="dxa"/>
              <w:bottom w:w="0" w:type="dxa"/>
              <w:right w:w="62" w:type="dxa"/>
            </w:tcMar>
          </w:tcPr>
          <w:p w:rsidR="00000000" w:rsidP="003F6B86">
            <w:pPr>
              <w:pStyle w:val="BodyText"/>
              <w:rPr>
                <w:lang w:val="en-NZ"/>
              </w:rPr>
            </w:pPr>
            <w:r w:rsidRPr="003F6B86">
              <w:t>Different types, methods of operation and maintenance requirements of clutches are compared</w:t>
            </w:r>
          </w:p>
        </w:tc>
      </w:tr>
      <w:tr w:rsidTr="0037210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F6B86">
            <w:pPr>
              <w:pStyle w:val="BodyText"/>
              <w:rPr>
                <w:lang w:val="en-NZ"/>
              </w:rPr>
            </w:pPr>
            <w:r w:rsidRPr="003F6B86">
              <w:t>5.4</w:t>
            </w:r>
          </w:p>
        </w:tc>
        <w:tc>
          <w:tcPr>
            <w:tcW w:w="0" w:type="auto"/>
            <w:tcBorders>
              <w:top w:val="nil"/>
              <w:left w:val="nil"/>
              <w:bottom w:val="nil"/>
              <w:right w:val="nil"/>
            </w:tcBorders>
            <w:tcMar>
              <w:top w:w="0" w:type="dxa"/>
              <w:left w:w="62" w:type="dxa"/>
              <w:bottom w:w="0" w:type="dxa"/>
              <w:right w:w="62" w:type="dxa"/>
            </w:tcMar>
          </w:tcPr>
          <w:p w:rsidR="00000000" w:rsidP="003F6B86">
            <w:pPr>
              <w:pStyle w:val="BodyText"/>
              <w:rPr>
                <w:lang w:val="en-NZ"/>
              </w:rPr>
            </w:pPr>
            <w:r w:rsidRPr="003F6B86">
              <w:t>Different types, maintenance requirements and operation of stern tubes, tail shaft seals and stern bearing lubrication systems under adverse conditions are e</w:t>
            </w:r>
            <w:r w:rsidRPr="003F6B86">
              <w:t>valuated</w:t>
            </w:r>
          </w:p>
        </w:tc>
      </w:tr>
      <w:tr w:rsidTr="00372105">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3F6B86" w:rsidP="003F6B86">
            <w:pPr>
              <w:pStyle w:val="BodyText"/>
            </w:pPr>
            <w:r w:rsidRPr="003F6B86">
              <w:rPr>
                <w:rStyle w:val="SpecialBold"/>
              </w:rPr>
              <w:t>6</w:t>
            </w:r>
          </w:p>
        </w:tc>
        <w:tc>
          <w:tcPr>
            <w:tcW w:w="0" w:type="auto"/>
            <w:vMerge w:val="restart"/>
            <w:tcBorders>
              <w:top w:val="nil"/>
              <w:left w:val="nil"/>
              <w:bottom w:val="nil"/>
              <w:right w:val="nil"/>
            </w:tcBorders>
            <w:tcMar>
              <w:top w:w="0" w:type="dxa"/>
              <w:left w:w="62" w:type="dxa"/>
              <w:bottom w:w="0" w:type="dxa"/>
              <w:right w:w="62" w:type="dxa"/>
            </w:tcMar>
          </w:tcPr>
          <w:p w:rsidR="00000000" w:rsidP="003F6B86">
            <w:pPr>
              <w:pStyle w:val="BodyText"/>
              <w:rPr>
                <w:lang w:val="en-NZ"/>
              </w:rPr>
            </w:pPr>
            <w:r w:rsidRPr="003F6B86">
              <w:rPr>
                <w:rStyle w:val="SpecialBold"/>
              </w:rPr>
              <w:t>Analyse steering gears and controllable pitch propeller systems</w:t>
            </w:r>
          </w:p>
        </w:tc>
        <w:tc>
          <w:tcPr>
            <w:tcW w:w="0" w:type="auto"/>
            <w:tcBorders>
              <w:top w:val="nil"/>
              <w:left w:val="nil"/>
              <w:bottom w:val="nil"/>
              <w:right w:val="nil"/>
            </w:tcBorders>
            <w:tcMar>
              <w:top w:w="0" w:type="dxa"/>
              <w:left w:w="62" w:type="dxa"/>
              <w:bottom w:w="0" w:type="dxa"/>
              <w:right w:w="62" w:type="dxa"/>
            </w:tcMar>
          </w:tcPr>
          <w:p w:rsidR="00000000" w:rsidP="003F6B86">
            <w:pPr>
              <w:pStyle w:val="BodyText"/>
              <w:rPr>
                <w:lang w:val="en-NZ"/>
              </w:rPr>
            </w:pPr>
            <w:r w:rsidRPr="003F6B86">
              <w:t>6.1</w:t>
            </w:r>
          </w:p>
        </w:tc>
        <w:tc>
          <w:tcPr>
            <w:tcW w:w="0" w:type="auto"/>
            <w:tcBorders>
              <w:top w:val="nil"/>
              <w:left w:val="nil"/>
              <w:bottom w:val="nil"/>
              <w:right w:val="nil"/>
            </w:tcBorders>
            <w:tcMar>
              <w:top w:w="0" w:type="dxa"/>
              <w:left w:w="62" w:type="dxa"/>
              <w:bottom w:w="0" w:type="dxa"/>
              <w:right w:w="62" w:type="dxa"/>
            </w:tcMar>
          </w:tcPr>
          <w:p w:rsidR="00000000" w:rsidP="003F6B86">
            <w:pPr>
              <w:pStyle w:val="BodyText"/>
              <w:rPr>
                <w:lang w:val="en-NZ"/>
              </w:rPr>
            </w:pPr>
            <w:r w:rsidRPr="003F6B86">
              <w:t>Regulatory requirements for steering gears of different types of vessels are identified</w:t>
            </w:r>
          </w:p>
        </w:tc>
      </w:tr>
      <w:tr w:rsidTr="0037210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F6B86">
            <w:pPr>
              <w:pStyle w:val="BodyText"/>
              <w:rPr>
                <w:lang w:val="en-NZ"/>
              </w:rPr>
            </w:pPr>
            <w:r w:rsidRPr="003F6B86">
              <w:t>6.2</w:t>
            </w:r>
          </w:p>
        </w:tc>
        <w:tc>
          <w:tcPr>
            <w:tcW w:w="0" w:type="auto"/>
            <w:tcBorders>
              <w:top w:val="nil"/>
              <w:left w:val="nil"/>
              <w:bottom w:val="nil"/>
              <w:right w:val="nil"/>
            </w:tcBorders>
            <w:tcMar>
              <w:top w:w="0" w:type="dxa"/>
              <w:left w:w="62" w:type="dxa"/>
              <w:bottom w:w="0" w:type="dxa"/>
              <w:right w:w="62" w:type="dxa"/>
            </w:tcMar>
          </w:tcPr>
          <w:p w:rsidR="00000000" w:rsidP="003F6B86">
            <w:pPr>
              <w:pStyle w:val="BodyText"/>
              <w:rPr>
                <w:lang w:val="en-NZ"/>
              </w:rPr>
            </w:pPr>
            <w:r w:rsidRPr="003F6B86">
              <w:t>Operation of various types of steering gear arrangements are analysed</w:t>
            </w:r>
          </w:p>
        </w:tc>
      </w:tr>
      <w:tr w:rsidTr="0037210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F6B86">
            <w:pPr>
              <w:pStyle w:val="BodyText"/>
              <w:rPr>
                <w:lang w:val="en-NZ"/>
              </w:rPr>
            </w:pPr>
            <w:r w:rsidRPr="003F6B86">
              <w:t>6.3</w:t>
            </w:r>
          </w:p>
        </w:tc>
        <w:tc>
          <w:tcPr>
            <w:tcW w:w="0" w:type="auto"/>
            <w:tcBorders>
              <w:top w:val="nil"/>
              <w:left w:val="nil"/>
              <w:bottom w:val="nil"/>
              <w:right w:val="nil"/>
            </w:tcBorders>
            <w:tcMar>
              <w:top w:w="0" w:type="dxa"/>
              <w:left w:w="62" w:type="dxa"/>
              <w:bottom w:w="0" w:type="dxa"/>
              <w:right w:w="62" w:type="dxa"/>
            </w:tcMar>
          </w:tcPr>
          <w:p w:rsidR="00000000" w:rsidP="003F6B86">
            <w:pPr>
              <w:pStyle w:val="BodyText"/>
              <w:rPr>
                <w:lang w:val="en-NZ"/>
              </w:rPr>
            </w:pPr>
            <w:r w:rsidRPr="003F6B86">
              <w:t>Operation and performance of controllable pitch propeller (CPP) and fixed pitch systems are compared and contrasted</w:t>
            </w:r>
          </w:p>
        </w:tc>
      </w:tr>
      <w:tr w:rsidTr="0037210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F6B86">
            <w:pPr>
              <w:pStyle w:val="BodyText"/>
              <w:rPr>
                <w:lang w:val="en-NZ"/>
              </w:rPr>
            </w:pPr>
            <w:r w:rsidRPr="003F6B86">
              <w:t>6.4</w:t>
            </w:r>
          </w:p>
        </w:tc>
        <w:tc>
          <w:tcPr>
            <w:tcW w:w="0" w:type="auto"/>
            <w:tcBorders>
              <w:top w:val="nil"/>
              <w:left w:val="nil"/>
              <w:bottom w:val="nil"/>
              <w:right w:val="nil"/>
            </w:tcBorders>
            <w:tcMar>
              <w:top w:w="0" w:type="dxa"/>
              <w:left w:w="62" w:type="dxa"/>
              <w:bottom w:w="0" w:type="dxa"/>
              <w:right w:w="62" w:type="dxa"/>
            </w:tcMar>
          </w:tcPr>
          <w:p w:rsidR="00000000" w:rsidP="003F6B86">
            <w:pPr>
              <w:pStyle w:val="BodyText"/>
              <w:rPr>
                <w:lang w:val="en-NZ"/>
              </w:rPr>
            </w:pPr>
            <w:r w:rsidRPr="003F6B86">
              <w:t>Modes of operation of CPP systems are explained</w:t>
            </w:r>
          </w:p>
        </w:tc>
      </w:tr>
      <w:tr w:rsidTr="0037210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F6B86">
            <w:pPr>
              <w:pStyle w:val="BodyText"/>
              <w:rPr>
                <w:lang w:val="en-NZ"/>
              </w:rPr>
            </w:pPr>
            <w:r w:rsidRPr="003F6B86">
              <w:t>6.5</w:t>
            </w:r>
          </w:p>
        </w:tc>
        <w:tc>
          <w:tcPr>
            <w:tcW w:w="0" w:type="auto"/>
            <w:tcBorders>
              <w:top w:val="nil"/>
              <w:left w:val="nil"/>
              <w:bottom w:val="nil"/>
              <w:right w:val="nil"/>
            </w:tcBorders>
            <w:tcMar>
              <w:top w:w="0" w:type="dxa"/>
              <w:left w:w="62" w:type="dxa"/>
              <w:bottom w:w="0" w:type="dxa"/>
              <w:right w:w="62" w:type="dxa"/>
            </w:tcMar>
          </w:tcPr>
          <w:p w:rsidR="00000000" w:rsidP="003F6B86">
            <w:pPr>
              <w:pStyle w:val="BodyText"/>
              <w:rPr>
                <w:lang w:val="en-NZ"/>
              </w:rPr>
            </w:pPr>
            <w:r w:rsidRPr="003F6B86">
              <w:t xml:space="preserve">Effects and countermeasures, in the event of failure in the control system or </w:t>
            </w:r>
            <w:r w:rsidRPr="003F6B86">
              <w:t>seals of a CPP system, are identified</w:t>
            </w:r>
          </w:p>
        </w:tc>
      </w:tr>
      <w:tr w:rsidTr="00372105">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3F6B86" w:rsidP="003F6B86">
            <w:pPr>
              <w:pStyle w:val="BodyText"/>
            </w:pPr>
            <w:r w:rsidRPr="003F6B86">
              <w:rPr>
                <w:rStyle w:val="SpecialBold"/>
              </w:rPr>
              <w:t>7</w:t>
            </w:r>
          </w:p>
        </w:tc>
        <w:tc>
          <w:tcPr>
            <w:tcW w:w="0" w:type="auto"/>
            <w:vMerge w:val="restart"/>
            <w:tcBorders>
              <w:top w:val="nil"/>
              <w:left w:val="nil"/>
              <w:bottom w:val="nil"/>
              <w:right w:val="nil"/>
            </w:tcBorders>
            <w:tcMar>
              <w:top w:w="0" w:type="dxa"/>
              <w:left w:w="62" w:type="dxa"/>
              <w:bottom w:w="0" w:type="dxa"/>
              <w:right w:w="62" w:type="dxa"/>
            </w:tcMar>
          </w:tcPr>
          <w:p w:rsidR="00000000" w:rsidP="003F6B86">
            <w:pPr>
              <w:pStyle w:val="BodyText"/>
              <w:rPr>
                <w:lang w:val="en-NZ"/>
              </w:rPr>
            </w:pPr>
            <w:r w:rsidRPr="003F6B86">
              <w:rPr>
                <w:rStyle w:val="SpecialBold"/>
              </w:rPr>
              <w:t>Analyse marine transmission systems</w:t>
            </w:r>
          </w:p>
        </w:tc>
        <w:tc>
          <w:tcPr>
            <w:tcW w:w="0" w:type="auto"/>
            <w:tcBorders>
              <w:top w:val="nil"/>
              <w:left w:val="nil"/>
              <w:bottom w:val="nil"/>
              <w:right w:val="nil"/>
            </w:tcBorders>
            <w:tcMar>
              <w:top w:w="0" w:type="dxa"/>
              <w:left w:w="62" w:type="dxa"/>
              <w:bottom w:w="0" w:type="dxa"/>
              <w:right w:w="62" w:type="dxa"/>
            </w:tcMar>
          </w:tcPr>
          <w:p w:rsidR="00000000" w:rsidP="003F6B86">
            <w:pPr>
              <w:pStyle w:val="BodyText"/>
              <w:rPr>
                <w:lang w:val="en-NZ"/>
              </w:rPr>
            </w:pPr>
            <w:r w:rsidRPr="003F6B86">
              <w:t>7.1</w:t>
            </w:r>
          </w:p>
        </w:tc>
        <w:tc>
          <w:tcPr>
            <w:tcW w:w="0" w:type="auto"/>
            <w:tcBorders>
              <w:top w:val="nil"/>
              <w:left w:val="nil"/>
              <w:bottom w:val="nil"/>
              <w:right w:val="nil"/>
            </w:tcBorders>
            <w:tcMar>
              <w:top w:w="0" w:type="dxa"/>
              <w:left w:w="62" w:type="dxa"/>
              <w:bottom w:w="0" w:type="dxa"/>
              <w:right w:w="62" w:type="dxa"/>
            </w:tcMar>
          </w:tcPr>
          <w:p w:rsidR="00000000" w:rsidP="003F6B86">
            <w:pPr>
              <w:pStyle w:val="BodyText"/>
              <w:rPr>
                <w:lang w:val="en-NZ"/>
              </w:rPr>
            </w:pPr>
            <w:r w:rsidRPr="003F6B86">
              <w:t>Operation and performance of different marine transmission systems are compared and contrasted</w:t>
            </w:r>
          </w:p>
        </w:tc>
      </w:tr>
      <w:tr w:rsidTr="0037210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F6B86">
            <w:pPr>
              <w:pStyle w:val="BodyText"/>
              <w:rPr>
                <w:lang w:val="en-NZ"/>
              </w:rPr>
            </w:pPr>
            <w:r w:rsidRPr="003F6B86">
              <w:t>7.2</w:t>
            </w:r>
          </w:p>
        </w:tc>
        <w:tc>
          <w:tcPr>
            <w:tcW w:w="0" w:type="auto"/>
            <w:tcBorders>
              <w:top w:val="nil"/>
              <w:left w:val="nil"/>
              <w:bottom w:val="nil"/>
              <w:right w:val="nil"/>
            </w:tcBorders>
            <w:tcMar>
              <w:top w:w="0" w:type="dxa"/>
              <w:left w:w="62" w:type="dxa"/>
              <w:bottom w:w="0" w:type="dxa"/>
              <w:right w:w="62" w:type="dxa"/>
            </w:tcMar>
          </w:tcPr>
          <w:p w:rsidR="00000000" w:rsidP="003F6B86">
            <w:pPr>
              <w:pStyle w:val="BodyText"/>
              <w:rPr>
                <w:lang w:val="en-NZ"/>
              </w:rPr>
            </w:pPr>
            <w:r w:rsidRPr="003F6B86">
              <w:t>Procedure for inspecting a set of reduction gears from a propulsion system is analysed</w:t>
            </w:r>
          </w:p>
        </w:tc>
      </w:tr>
      <w:tr w:rsidTr="0037210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F6B86">
            <w:pPr>
              <w:pStyle w:val="BodyText"/>
              <w:rPr>
                <w:lang w:val="en-NZ"/>
              </w:rPr>
            </w:pPr>
            <w:r w:rsidRPr="003F6B86">
              <w:t>7.3</w:t>
            </w:r>
          </w:p>
        </w:tc>
        <w:tc>
          <w:tcPr>
            <w:tcW w:w="0" w:type="auto"/>
            <w:tcBorders>
              <w:top w:val="nil"/>
              <w:left w:val="nil"/>
              <w:bottom w:val="nil"/>
              <w:right w:val="nil"/>
            </w:tcBorders>
            <w:tcMar>
              <w:top w:w="0" w:type="dxa"/>
              <w:left w:w="62" w:type="dxa"/>
              <w:bottom w:w="0" w:type="dxa"/>
              <w:right w:w="62" w:type="dxa"/>
            </w:tcMar>
          </w:tcPr>
          <w:p w:rsidR="00000000" w:rsidP="003F6B86">
            <w:pPr>
              <w:pStyle w:val="BodyText"/>
              <w:rPr>
                <w:lang w:val="en-NZ"/>
              </w:rPr>
            </w:pPr>
            <w:r w:rsidRPr="003F6B86">
              <w:t>Types and locations of faults that may occur in gearing systems and repair options available are analysed</w:t>
            </w:r>
          </w:p>
        </w:tc>
      </w:tr>
      <w:tr w:rsidTr="00372105">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3F6B86" w:rsidP="003F6B86">
            <w:pPr>
              <w:pStyle w:val="BodyText"/>
            </w:pPr>
            <w:r w:rsidRPr="003F6B86">
              <w:rPr>
                <w:rStyle w:val="SpecialBold"/>
              </w:rPr>
              <w:t>8</w:t>
            </w:r>
          </w:p>
        </w:tc>
        <w:tc>
          <w:tcPr>
            <w:tcW w:w="0" w:type="auto"/>
            <w:vMerge w:val="restart"/>
            <w:tcBorders>
              <w:top w:val="nil"/>
              <w:left w:val="nil"/>
              <w:bottom w:val="nil"/>
              <w:right w:val="nil"/>
            </w:tcBorders>
            <w:tcMar>
              <w:top w:w="0" w:type="dxa"/>
              <w:left w:w="62" w:type="dxa"/>
              <w:bottom w:w="0" w:type="dxa"/>
              <w:right w:w="62" w:type="dxa"/>
            </w:tcMar>
          </w:tcPr>
          <w:p w:rsidR="00000000" w:rsidP="003F6B86">
            <w:pPr>
              <w:pStyle w:val="BodyText"/>
              <w:rPr>
                <w:lang w:val="en-NZ"/>
              </w:rPr>
            </w:pPr>
            <w:r w:rsidRPr="003F6B86">
              <w:rPr>
                <w:rStyle w:val="SpecialBold"/>
              </w:rPr>
              <w:t>Analyse marine air compressors</w:t>
            </w:r>
          </w:p>
        </w:tc>
        <w:tc>
          <w:tcPr>
            <w:tcW w:w="0" w:type="auto"/>
            <w:tcBorders>
              <w:top w:val="nil"/>
              <w:left w:val="nil"/>
              <w:bottom w:val="nil"/>
              <w:right w:val="nil"/>
            </w:tcBorders>
            <w:tcMar>
              <w:top w:w="0" w:type="dxa"/>
              <w:left w:w="62" w:type="dxa"/>
              <w:bottom w:w="0" w:type="dxa"/>
              <w:right w:w="62" w:type="dxa"/>
            </w:tcMar>
          </w:tcPr>
          <w:p w:rsidR="00000000" w:rsidP="003F6B86">
            <w:pPr>
              <w:pStyle w:val="BodyText"/>
              <w:rPr>
                <w:lang w:val="en-NZ"/>
              </w:rPr>
            </w:pPr>
            <w:r w:rsidRPr="003F6B86">
              <w:t>8.1</w:t>
            </w:r>
          </w:p>
        </w:tc>
        <w:tc>
          <w:tcPr>
            <w:tcW w:w="0" w:type="auto"/>
            <w:tcBorders>
              <w:top w:val="nil"/>
              <w:left w:val="nil"/>
              <w:bottom w:val="nil"/>
              <w:right w:val="nil"/>
            </w:tcBorders>
            <w:tcMar>
              <w:top w:w="0" w:type="dxa"/>
              <w:left w:w="62" w:type="dxa"/>
              <w:bottom w:w="0" w:type="dxa"/>
              <w:right w:w="62" w:type="dxa"/>
            </w:tcMar>
          </w:tcPr>
          <w:p w:rsidR="00000000" w:rsidP="003F6B86">
            <w:pPr>
              <w:pStyle w:val="BodyText"/>
              <w:rPr>
                <w:lang w:val="en-NZ"/>
              </w:rPr>
            </w:pPr>
            <w:r w:rsidRPr="003F6B86">
              <w:t>Procedures for ass</w:t>
            </w:r>
            <w:r w:rsidRPr="003F6B86">
              <w:t>essing performance of reciprocating and rotary compressors by output and condition monitoring techniques are explained</w:t>
            </w:r>
          </w:p>
        </w:tc>
      </w:tr>
      <w:tr w:rsidTr="0037210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F6B86">
            <w:pPr>
              <w:pStyle w:val="BodyText"/>
              <w:rPr>
                <w:lang w:val="en-NZ"/>
              </w:rPr>
            </w:pPr>
            <w:r w:rsidRPr="003F6B86">
              <w:t>8.2</w:t>
            </w:r>
          </w:p>
        </w:tc>
        <w:tc>
          <w:tcPr>
            <w:tcW w:w="0" w:type="auto"/>
            <w:tcBorders>
              <w:top w:val="nil"/>
              <w:left w:val="nil"/>
              <w:bottom w:val="nil"/>
              <w:right w:val="nil"/>
            </w:tcBorders>
            <w:tcMar>
              <w:top w:w="0" w:type="dxa"/>
              <w:left w:w="62" w:type="dxa"/>
              <w:bottom w:w="0" w:type="dxa"/>
              <w:right w:w="62" w:type="dxa"/>
            </w:tcMar>
          </w:tcPr>
          <w:p w:rsidR="00000000" w:rsidP="003F6B86">
            <w:pPr>
              <w:pStyle w:val="BodyText"/>
              <w:rPr>
                <w:lang w:val="en-NZ"/>
              </w:rPr>
            </w:pPr>
            <w:r w:rsidRPr="003F6B86">
              <w:t>Effects of multi staging, inter-cooling and clearance volume are explained</w:t>
            </w:r>
          </w:p>
        </w:tc>
      </w:tr>
      <w:tr w:rsidTr="0037210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F6B86">
            <w:pPr>
              <w:pStyle w:val="BodyText"/>
              <w:rPr>
                <w:lang w:val="en-NZ"/>
              </w:rPr>
            </w:pPr>
            <w:r w:rsidRPr="003F6B86">
              <w:t>8.3</w:t>
            </w:r>
          </w:p>
        </w:tc>
        <w:tc>
          <w:tcPr>
            <w:tcW w:w="0" w:type="auto"/>
            <w:tcBorders>
              <w:top w:val="nil"/>
              <w:left w:val="nil"/>
              <w:bottom w:val="nil"/>
              <w:right w:val="nil"/>
            </w:tcBorders>
            <w:tcMar>
              <w:top w:w="0" w:type="dxa"/>
              <w:left w:w="62" w:type="dxa"/>
              <w:bottom w:w="0" w:type="dxa"/>
              <w:right w:w="62" w:type="dxa"/>
            </w:tcMar>
          </w:tcPr>
          <w:p w:rsidR="00000000" w:rsidP="003F6B86">
            <w:pPr>
              <w:pStyle w:val="BodyText"/>
              <w:rPr>
                <w:lang w:val="en-NZ"/>
              </w:rPr>
            </w:pPr>
            <w:r w:rsidRPr="003F6B86">
              <w:t>Importance of all fittings and safety devices in compressed air system is explained</w:t>
            </w:r>
          </w:p>
        </w:tc>
      </w:tr>
      <w:tr w:rsidTr="0037210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F6B86">
            <w:pPr>
              <w:pStyle w:val="BodyText"/>
              <w:rPr>
                <w:lang w:val="en-NZ"/>
              </w:rPr>
            </w:pPr>
            <w:r w:rsidRPr="003F6B86">
              <w:t>8.4</w:t>
            </w:r>
          </w:p>
        </w:tc>
        <w:tc>
          <w:tcPr>
            <w:tcW w:w="0" w:type="auto"/>
            <w:tcBorders>
              <w:top w:val="nil"/>
              <w:left w:val="nil"/>
              <w:bottom w:val="nil"/>
              <w:right w:val="nil"/>
            </w:tcBorders>
            <w:tcMar>
              <w:top w:w="0" w:type="dxa"/>
              <w:left w:w="62" w:type="dxa"/>
              <w:bottom w:w="0" w:type="dxa"/>
              <w:right w:w="62" w:type="dxa"/>
            </w:tcMar>
          </w:tcPr>
          <w:p w:rsidR="00000000" w:rsidP="003F6B86">
            <w:pPr>
              <w:pStyle w:val="BodyText"/>
              <w:rPr>
                <w:lang w:val="en-NZ"/>
              </w:rPr>
            </w:pPr>
            <w:r w:rsidRPr="003F6B86">
              <w:t>Full automatic operation of starting air compressors is explained</w:t>
            </w:r>
          </w:p>
        </w:tc>
      </w:tr>
      <w:tr w:rsidTr="00372105">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3F6B86" w:rsidP="003F6B86">
            <w:pPr>
              <w:pStyle w:val="BodyText"/>
            </w:pPr>
            <w:r w:rsidRPr="003F6B86">
              <w:rPr>
                <w:rStyle w:val="SpecialBold"/>
              </w:rPr>
              <w:t>9</w:t>
            </w:r>
          </w:p>
        </w:tc>
        <w:tc>
          <w:tcPr>
            <w:tcW w:w="0" w:type="auto"/>
            <w:vMerge w:val="restart"/>
            <w:tcBorders>
              <w:top w:val="nil"/>
              <w:left w:val="nil"/>
              <w:bottom w:val="nil"/>
              <w:right w:val="nil"/>
            </w:tcBorders>
            <w:tcMar>
              <w:top w:w="0" w:type="dxa"/>
              <w:left w:w="62" w:type="dxa"/>
              <w:bottom w:w="0" w:type="dxa"/>
              <w:right w:w="62" w:type="dxa"/>
            </w:tcMar>
          </w:tcPr>
          <w:p w:rsidR="00000000" w:rsidP="003F6B86">
            <w:pPr>
              <w:pStyle w:val="BodyText"/>
              <w:rPr>
                <w:lang w:val="en-NZ"/>
              </w:rPr>
            </w:pPr>
            <w:r w:rsidRPr="003F6B86">
              <w:rPr>
                <w:rStyle w:val="SpecialBold"/>
              </w:rPr>
              <w:t>Evaluate shipboard refrigeration and air conditioning systems</w:t>
            </w:r>
          </w:p>
        </w:tc>
        <w:tc>
          <w:tcPr>
            <w:tcW w:w="0" w:type="auto"/>
            <w:tcBorders>
              <w:top w:val="nil"/>
              <w:left w:val="nil"/>
              <w:bottom w:val="nil"/>
              <w:right w:val="nil"/>
            </w:tcBorders>
            <w:tcMar>
              <w:top w:w="0" w:type="dxa"/>
              <w:left w:w="62" w:type="dxa"/>
              <w:bottom w:w="0" w:type="dxa"/>
              <w:right w:w="62" w:type="dxa"/>
            </w:tcMar>
          </w:tcPr>
          <w:p w:rsidR="00000000" w:rsidP="003F6B86">
            <w:pPr>
              <w:pStyle w:val="BodyText"/>
              <w:rPr>
                <w:lang w:val="en-NZ"/>
              </w:rPr>
            </w:pPr>
            <w:r w:rsidRPr="003F6B86">
              <w:t>9.1</w:t>
            </w:r>
          </w:p>
        </w:tc>
        <w:tc>
          <w:tcPr>
            <w:tcW w:w="0" w:type="auto"/>
            <w:tcBorders>
              <w:top w:val="nil"/>
              <w:left w:val="nil"/>
              <w:bottom w:val="nil"/>
              <w:right w:val="nil"/>
            </w:tcBorders>
            <w:tcMar>
              <w:top w:w="0" w:type="dxa"/>
              <w:left w:w="62" w:type="dxa"/>
              <w:bottom w:w="0" w:type="dxa"/>
              <w:right w:w="62" w:type="dxa"/>
            </w:tcMar>
          </w:tcPr>
          <w:p w:rsidR="00000000" w:rsidP="003F6B86">
            <w:pPr>
              <w:pStyle w:val="BodyText"/>
              <w:rPr>
                <w:lang w:val="en-NZ"/>
              </w:rPr>
            </w:pPr>
            <w:r w:rsidRPr="003F6B86">
              <w:t>Principle</w:t>
            </w:r>
            <w:r w:rsidRPr="003F6B86">
              <w:t xml:space="preserve"> of air conditioning systems is explained and how ideal conditions are achieved in conditioned space is analysed</w:t>
            </w:r>
          </w:p>
        </w:tc>
      </w:tr>
      <w:tr w:rsidTr="0037210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F6B86">
            <w:pPr>
              <w:pStyle w:val="BodyText"/>
              <w:rPr>
                <w:lang w:val="en-NZ"/>
              </w:rPr>
            </w:pPr>
            <w:r w:rsidRPr="003F6B86">
              <w:t>9.2</w:t>
            </w:r>
          </w:p>
        </w:tc>
        <w:tc>
          <w:tcPr>
            <w:tcW w:w="0" w:type="auto"/>
            <w:tcBorders>
              <w:top w:val="nil"/>
              <w:left w:val="nil"/>
              <w:bottom w:val="nil"/>
              <w:right w:val="nil"/>
            </w:tcBorders>
            <w:tcMar>
              <w:top w:w="0" w:type="dxa"/>
              <w:left w:w="62" w:type="dxa"/>
              <w:bottom w:w="0" w:type="dxa"/>
              <w:right w:w="62" w:type="dxa"/>
            </w:tcMar>
          </w:tcPr>
          <w:p w:rsidR="00000000" w:rsidP="003F6B86">
            <w:pPr>
              <w:pStyle w:val="BodyText"/>
              <w:rPr>
                <w:lang w:val="en-NZ"/>
              </w:rPr>
            </w:pPr>
            <w:r w:rsidRPr="003F6B86">
              <w:t xml:space="preserve">Automatic operation of a typical marine provision fridge plant capable of maintaining different temperatures in different cold rooms is </w:t>
            </w:r>
            <w:r w:rsidRPr="003F6B86">
              <w:t>analysed</w:t>
            </w:r>
          </w:p>
        </w:tc>
      </w:tr>
      <w:tr w:rsidTr="0037210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F6B86">
            <w:pPr>
              <w:pStyle w:val="BodyText"/>
              <w:rPr>
                <w:lang w:val="en-NZ"/>
              </w:rPr>
            </w:pPr>
            <w:r w:rsidRPr="003F6B86">
              <w:t>9.3</w:t>
            </w:r>
          </w:p>
        </w:tc>
        <w:tc>
          <w:tcPr>
            <w:tcW w:w="0" w:type="auto"/>
            <w:tcBorders>
              <w:top w:val="nil"/>
              <w:left w:val="nil"/>
              <w:bottom w:val="nil"/>
              <w:right w:val="nil"/>
            </w:tcBorders>
            <w:tcMar>
              <w:top w:w="0" w:type="dxa"/>
              <w:left w:w="62" w:type="dxa"/>
              <w:bottom w:w="0" w:type="dxa"/>
              <w:right w:w="62" w:type="dxa"/>
            </w:tcMar>
          </w:tcPr>
          <w:p w:rsidR="00000000" w:rsidP="003F6B86">
            <w:pPr>
              <w:pStyle w:val="BodyText"/>
              <w:rPr>
                <w:lang w:val="en-NZ"/>
              </w:rPr>
            </w:pPr>
            <w:r w:rsidRPr="003F6B86">
              <w:t>Hazards associated with CFCs and HCFCs, and regulations controlling their production and usage are analysed</w:t>
            </w:r>
          </w:p>
        </w:tc>
      </w:tr>
      <w:tr w:rsidTr="0037210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F6B86">
            <w:pPr>
              <w:pStyle w:val="BodyText"/>
              <w:rPr>
                <w:lang w:val="en-NZ"/>
              </w:rPr>
            </w:pPr>
            <w:r w:rsidRPr="003F6B86">
              <w:t>9.4</w:t>
            </w:r>
          </w:p>
        </w:tc>
        <w:tc>
          <w:tcPr>
            <w:tcW w:w="0" w:type="auto"/>
            <w:tcBorders>
              <w:top w:val="nil"/>
              <w:left w:val="nil"/>
              <w:bottom w:val="nil"/>
              <w:right w:val="nil"/>
            </w:tcBorders>
            <w:tcMar>
              <w:top w:w="0" w:type="dxa"/>
              <w:left w:w="62" w:type="dxa"/>
              <w:bottom w:w="0" w:type="dxa"/>
              <w:right w:w="62" w:type="dxa"/>
            </w:tcMar>
          </w:tcPr>
          <w:p w:rsidR="00000000" w:rsidP="003F6B86">
            <w:pPr>
              <w:pStyle w:val="BodyText"/>
              <w:rPr>
                <w:lang w:val="en-NZ"/>
              </w:rPr>
            </w:pPr>
            <w:r w:rsidRPr="003F6B86">
              <w:t>Procedure for evacuation and recovery of refrigerants from the system is outlined</w:t>
            </w:r>
          </w:p>
        </w:tc>
      </w:tr>
      <w:tr w:rsidTr="00372105">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3F6B86" w:rsidP="003F6B86">
            <w:pPr>
              <w:pStyle w:val="BodyText"/>
            </w:pPr>
            <w:r w:rsidRPr="003F6B86">
              <w:rPr>
                <w:rStyle w:val="SpecialBold"/>
              </w:rPr>
              <w:t>10</w:t>
            </w:r>
          </w:p>
        </w:tc>
        <w:tc>
          <w:tcPr>
            <w:tcW w:w="0" w:type="auto"/>
            <w:vMerge w:val="restart"/>
            <w:tcBorders>
              <w:top w:val="nil"/>
              <w:left w:val="nil"/>
              <w:bottom w:val="nil"/>
              <w:right w:val="nil"/>
            </w:tcBorders>
            <w:tcMar>
              <w:top w:w="0" w:type="dxa"/>
              <w:left w:w="62" w:type="dxa"/>
              <w:bottom w:w="0" w:type="dxa"/>
              <w:right w:w="62" w:type="dxa"/>
            </w:tcMar>
          </w:tcPr>
          <w:p w:rsidR="00000000" w:rsidP="003F6B86">
            <w:pPr>
              <w:pStyle w:val="BodyText"/>
              <w:rPr>
                <w:lang w:val="en-NZ"/>
              </w:rPr>
            </w:pPr>
            <w:r w:rsidRPr="003F6B86">
              <w:rPr>
                <w:rStyle w:val="SpecialBold"/>
              </w:rPr>
              <w:t>Evaluate operation of inert gas systems on crude oil tankers</w:t>
            </w:r>
          </w:p>
        </w:tc>
        <w:tc>
          <w:tcPr>
            <w:tcW w:w="0" w:type="auto"/>
            <w:tcBorders>
              <w:top w:val="nil"/>
              <w:left w:val="nil"/>
              <w:bottom w:val="nil"/>
              <w:right w:val="nil"/>
            </w:tcBorders>
            <w:tcMar>
              <w:top w:w="0" w:type="dxa"/>
              <w:left w:w="62" w:type="dxa"/>
              <w:bottom w:w="0" w:type="dxa"/>
              <w:right w:w="62" w:type="dxa"/>
            </w:tcMar>
          </w:tcPr>
          <w:p w:rsidR="00000000" w:rsidP="003F6B86">
            <w:pPr>
              <w:pStyle w:val="BodyText"/>
              <w:rPr>
                <w:lang w:val="en-NZ"/>
              </w:rPr>
            </w:pPr>
            <w:r w:rsidRPr="003F6B86">
              <w:t>10.1</w:t>
            </w:r>
          </w:p>
        </w:tc>
        <w:tc>
          <w:tcPr>
            <w:tcW w:w="0" w:type="auto"/>
            <w:tcBorders>
              <w:top w:val="nil"/>
              <w:left w:val="nil"/>
              <w:bottom w:val="nil"/>
              <w:right w:val="nil"/>
            </w:tcBorders>
            <w:tcMar>
              <w:top w:w="0" w:type="dxa"/>
              <w:left w:w="62" w:type="dxa"/>
              <w:bottom w:w="0" w:type="dxa"/>
              <w:right w:w="62" w:type="dxa"/>
            </w:tcMar>
          </w:tcPr>
          <w:p w:rsidR="00000000" w:rsidP="003F6B86">
            <w:pPr>
              <w:pStyle w:val="BodyText"/>
              <w:rPr>
                <w:lang w:val="en-NZ"/>
              </w:rPr>
            </w:pPr>
            <w:r w:rsidRPr="003F6B86">
              <w:t>Location and functions of all components, fittings and safety devices in an inert gas system are identified</w:t>
            </w:r>
          </w:p>
        </w:tc>
      </w:tr>
      <w:tr w:rsidTr="0037210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F6B86">
            <w:pPr>
              <w:pStyle w:val="BodyText"/>
              <w:rPr>
                <w:lang w:val="en-NZ"/>
              </w:rPr>
            </w:pPr>
            <w:r w:rsidRPr="003F6B86">
              <w:t>10.2</w:t>
            </w:r>
          </w:p>
        </w:tc>
        <w:tc>
          <w:tcPr>
            <w:tcW w:w="0" w:type="auto"/>
            <w:tcBorders>
              <w:top w:val="nil"/>
              <w:left w:val="nil"/>
              <w:bottom w:val="nil"/>
              <w:right w:val="nil"/>
            </w:tcBorders>
            <w:tcMar>
              <w:top w:w="0" w:type="dxa"/>
              <w:left w:w="62" w:type="dxa"/>
              <w:bottom w:w="0" w:type="dxa"/>
              <w:right w:w="62" w:type="dxa"/>
            </w:tcMar>
          </w:tcPr>
          <w:p w:rsidR="00000000" w:rsidP="003F6B86">
            <w:pPr>
              <w:pStyle w:val="BodyText"/>
              <w:rPr>
                <w:lang w:val="en-NZ"/>
              </w:rPr>
            </w:pPr>
            <w:r w:rsidRPr="003F6B86">
              <w:t>Operation of a typical inert gas system found on crude oil tankers is analysed</w:t>
            </w:r>
          </w:p>
        </w:tc>
      </w:tr>
      <w:tr w:rsidTr="0037210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F6B86">
            <w:pPr>
              <w:pStyle w:val="BodyText"/>
              <w:rPr>
                <w:lang w:val="en-NZ"/>
              </w:rPr>
            </w:pPr>
            <w:r w:rsidRPr="003F6B86">
              <w:t>10.3</w:t>
            </w:r>
          </w:p>
        </w:tc>
        <w:tc>
          <w:tcPr>
            <w:tcW w:w="0" w:type="auto"/>
            <w:tcBorders>
              <w:top w:val="nil"/>
              <w:left w:val="nil"/>
              <w:bottom w:val="nil"/>
              <w:right w:val="nil"/>
            </w:tcBorders>
            <w:tcMar>
              <w:top w:w="0" w:type="dxa"/>
              <w:left w:w="62" w:type="dxa"/>
              <w:bottom w:w="0" w:type="dxa"/>
              <w:right w:w="62" w:type="dxa"/>
            </w:tcMar>
          </w:tcPr>
          <w:p w:rsidR="00000000" w:rsidP="003F6B86">
            <w:pPr>
              <w:pStyle w:val="BodyText"/>
              <w:rPr>
                <w:lang w:val="en-NZ"/>
              </w:rPr>
            </w:pPr>
            <w:r w:rsidRPr="003F6B86">
              <w:t>Operation and maintenance requirements of inert gas systems are explained</w:t>
            </w:r>
          </w:p>
        </w:tc>
      </w:tr>
      <w:tr w:rsidTr="00372105">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3F6B86" w:rsidP="003F6B86">
            <w:pPr>
              <w:pStyle w:val="BodyText"/>
            </w:pPr>
            <w:r w:rsidRPr="003F6B86">
              <w:rPr>
                <w:rStyle w:val="SpecialBold"/>
              </w:rPr>
              <w:t>11</w:t>
            </w:r>
          </w:p>
        </w:tc>
        <w:tc>
          <w:tcPr>
            <w:tcW w:w="0" w:type="auto"/>
            <w:vMerge w:val="restart"/>
            <w:tcBorders>
              <w:top w:val="nil"/>
              <w:left w:val="nil"/>
              <w:bottom w:val="nil"/>
              <w:right w:val="nil"/>
            </w:tcBorders>
            <w:tcMar>
              <w:top w:w="0" w:type="dxa"/>
              <w:left w:w="62" w:type="dxa"/>
              <w:bottom w:w="0" w:type="dxa"/>
              <w:right w:w="62" w:type="dxa"/>
            </w:tcMar>
          </w:tcPr>
          <w:p w:rsidR="00000000" w:rsidP="003F6B86">
            <w:pPr>
              <w:pStyle w:val="BodyText"/>
              <w:rPr>
                <w:lang w:val="en-NZ"/>
              </w:rPr>
            </w:pPr>
            <w:r w:rsidRPr="003F6B86">
              <w:rPr>
                <w:rStyle w:val="SpecialBold"/>
              </w:rPr>
              <w:t>Evaluate plant efficiency and relate problems in a turbo alternator</w:t>
            </w:r>
          </w:p>
        </w:tc>
        <w:tc>
          <w:tcPr>
            <w:tcW w:w="0" w:type="auto"/>
            <w:tcBorders>
              <w:top w:val="nil"/>
              <w:left w:val="nil"/>
              <w:bottom w:val="nil"/>
              <w:right w:val="nil"/>
            </w:tcBorders>
            <w:tcMar>
              <w:top w:w="0" w:type="dxa"/>
              <w:left w:w="62" w:type="dxa"/>
              <w:bottom w:w="0" w:type="dxa"/>
              <w:right w:w="62" w:type="dxa"/>
            </w:tcMar>
          </w:tcPr>
          <w:p w:rsidR="00000000" w:rsidP="003F6B86">
            <w:pPr>
              <w:pStyle w:val="BodyText"/>
              <w:rPr>
                <w:lang w:val="en-NZ"/>
              </w:rPr>
            </w:pPr>
            <w:r w:rsidRPr="003F6B86">
              <w:t>11.1</w:t>
            </w:r>
          </w:p>
        </w:tc>
        <w:tc>
          <w:tcPr>
            <w:tcW w:w="0" w:type="auto"/>
            <w:tcBorders>
              <w:top w:val="nil"/>
              <w:left w:val="nil"/>
              <w:bottom w:val="nil"/>
              <w:right w:val="nil"/>
            </w:tcBorders>
            <w:tcMar>
              <w:top w:w="0" w:type="dxa"/>
              <w:left w:w="62" w:type="dxa"/>
              <w:bottom w:w="0" w:type="dxa"/>
              <w:right w:w="62" w:type="dxa"/>
            </w:tcMar>
          </w:tcPr>
          <w:p w:rsidR="00000000" w:rsidP="003F6B86">
            <w:pPr>
              <w:pStyle w:val="BodyText"/>
              <w:rPr>
                <w:lang w:val="en-NZ"/>
              </w:rPr>
            </w:pPr>
            <w:r w:rsidRPr="003F6B86">
              <w:t>Operating paramete</w:t>
            </w:r>
            <w:r w:rsidRPr="003F6B86">
              <w:t xml:space="preserve">rs and associated </w:t>
            </w:r>
            <w:r w:rsidRPr="003F6B86">
              <w:rPr>
                <w:rStyle w:val="BoldandItalics"/>
              </w:rPr>
              <w:t xml:space="preserve">protections </w:t>
            </w:r>
            <w:r w:rsidRPr="003F6B86">
              <w:t>for turbo alternator systems are analysed</w:t>
            </w:r>
          </w:p>
        </w:tc>
      </w:tr>
      <w:tr w:rsidTr="0037210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F6B86">
            <w:pPr>
              <w:pStyle w:val="BodyText"/>
              <w:rPr>
                <w:lang w:val="en-NZ"/>
              </w:rPr>
            </w:pPr>
            <w:r w:rsidRPr="003F6B86">
              <w:t>11.2</w:t>
            </w:r>
          </w:p>
        </w:tc>
        <w:tc>
          <w:tcPr>
            <w:tcW w:w="0" w:type="auto"/>
            <w:tcBorders>
              <w:top w:val="nil"/>
              <w:left w:val="nil"/>
              <w:bottom w:val="nil"/>
              <w:right w:val="nil"/>
            </w:tcBorders>
            <w:tcMar>
              <w:top w:w="0" w:type="dxa"/>
              <w:left w:w="62" w:type="dxa"/>
              <w:bottom w:w="0" w:type="dxa"/>
              <w:right w:w="62" w:type="dxa"/>
            </w:tcMar>
          </w:tcPr>
          <w:p w:rsidR="00000000" w:rsidP="003F6B86">
            <w:pPr>
              <w:pStyle w:val="BodyText"/>
              <w:rPr>
                <w:lang w:val="en-NZ"/>
              </w:rPr>
            </w:pPr>
            <w:r w:rsidRPr="003F6B86">
              <w:t>Procedure for assessing efficiency of auxiliary steam turbines is explained by analysing measured parameters</w:t>
            </w:r>
          </w:p>
        </w:tc>
      </w:tr>
      <w:tr w:rsidTr="0037210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F6B86">
            <w:pPr>
              <w:pStyle w:val="BodyText"/>
              <w:rPr>
                <w:lang w:val="en-NZ"/>
              </w:rPr>
            </w:pPr>
            <w:r w:rsidRPr="003F6B86">
              <w:t>11.3</w:t>
            </w:r>
          </w:p>
        </w:tc>
        <w:tc>
          <w:tcPr>
            <w:tcW w:w="0" w:type="auto"/>
            <w:tcBorders>
              <w:top w:val="nil"/>
              <w:left w:val="nil"/>
              <w:bottom w:val="nil"/>
              <w:right w:val="nil"/>
            </w:tcBorders>
            <w:tcMar>
              <w:top w:w="0" w:type="dxa"/>
              <w:left w:w="62" w:type="dxa"/>
              <w:bottom w:w="0" w:type="dxa"/>
              <w:right w:w="62" w:type="dxa"/>
            </w:tcMar>
          </w:tcPr>
          <w:p w:rsidR="00000000" w:rsidP="003F6B86">
            <w:pPr>
              <w:pStyle w:val="BodyText"/>
              <w:rPr>
                <w:lang w:val="en-NZ"/>
              </w:rPr>
            </w:pPr>
            <w:r w:rsidRPr="003F6B86">
              <w:t>Methods of steam and air leak detection in turbo alternator systems are compared</w:t>
            </w:r>
          </w:p>
        </w:tc>
      </w:tr>
      <w:tr w:rsidTr="0037210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F6B86">
            <w:pPr>
              <w:pStyle w:val="BodyText"/>
              <w:rPr>
                <w:lang w:val="en-NZ"/>
              </w:rPr>
            </w:pPr>
            <w:r w:rsidRPr="003F6B86">
              <w:t>11.4</w:t>
            </w:r>
          </w:p>
        </w:tc>
        <w:tc>
          <w:tcPr>
            <w:tcW w:w="0" w:type="auto"/>
            <w:tcBorders>
              <w:top w:val="nil"/>
              <w:left w:val="nil"/>
              <w:bottom w:val="nil"/>
              <w:right w:val="nil"/>
            </w:tcBorders>
            <w:tcMar>
              <w:top w:w="0" w:type="dxa"/>
              <w:left w:w="62" w:type="dxa"/>
              <w:bottom w:w="0" w:type="dxa"/>
              <w:right w:w="62" w:type="dxa"/>
            </w:tcMar>
          </w:tcPr>
          <w:p w:rsidR="00000000" w:rsidRPr="003F6B86" w:rsidP="003F6B86">
            <w:pPr>
              <w:pStyle w:val="BodyText"/>
            </w:pPr>
            <w:r w:rsidRPr="003F6B86">
              <w:t>Effects of fouling of condenser and changes in sea water temperature in turbo alternator systems are analysed</w:t>
            </w:r>
          </w:p>
        </w:tc>
      </w:tr>
    </w:tbl>
    <w:p w:rsidR="00000000" w:rsidRPr="003F6B86" w:rsidP="003F6B86">
      <w:pPr>
        <w:pStyle w:val="BodyText"/>
      </w:pPr>
    </w:p>
    <w:p w:rsidR="00000000" w:rsidRPr="003F6B86" w:rsidP="003F6B86">
      <w:pPr>
        <w:pStyle w:val="AllowPageBreak"/>
      </w:pPr>
    </w:p>
    <w:p w:rsidR="00000000" w:rsidRPr="003F6B86" w:rsidP="003F6B86">
      <w:pPr>
        <w:pStyle w:val="Heading1"/>
      </w:pPr>
      <w:bookmarkStart w:id="9" w:name="O_538411"/>
      <w:bookmarkEnd w:id="9"/>
      <w:r w:rsidRPr="003F6B86">
        <w:t>Required Skills and Knowledge</w:t>
      </w:r>
    </w:p>
    <w:tbl>
      <w:tblPr>
        <w:tblW w:w="0" w:type="auto"/>
        <w:tblCellMar>
          <w:left w:w="62" w:type="dxa"/>
          <w:right w:w="62" w:type="dxa"/>
        </w:tblCellMar>
        <w:tblLook w:val="0000"/>
      </w:tblPr>
      <w:tblGrid>
        <w:gridCol w:w="9196"/>
      </w:tblGrid>
      <w:tr w:rsidTr="0037210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F6B86">
            <w:pPr>
              <w:pStyle w:val="BodyText"/>
              <w:rPr>
                <w:lang w:val="en-NZ"/>
              </w:rPr>
            </w:pPr>
            <w:r w:rsidRPr="003F6B86">
              <w:t>This section describes the skills and knowledge required for this unit.</w:t>
            </w:r>
          </w:p>
        </w:tc>
      </w:tr>
      <w:tr w:rsidTr="0037210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F6B86">
            <w:pPr>
              <w:pStyle w:val="BodyText"/>
              <w:rPr>
                <w:lang w:val="en-NZ"/>
              </w:rPr>
            </w:pPr>
            <w:r w:rsidRPr="003F6B86">
              <w:rPr>
                <w:rStyle w:val="SpecialBold"/>
              </w:rPr>
              <w:t>Required Skills:</w:t>
            </w:r>
          </w:p>
        </w:tc>
      </w:tr>
      <w:tr w:rsidTr="0037210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F6B86">
            <w:pPr>
              <w:pStyle w:val="ListBullet"/>
              <w:rPr>
                <w:lang w:val="en-NZ"/>
              </w:rPr>
            </w:pPr>
            <w:r w:rsidRPr="003F6B86">
              <w:t>Access information and sketch diagrams to interpret and explain testing requirements related to the operation of marine auxiliary machines</w:t>
            </w:r>
          </w:p>
        </w:tc>
      </w:tr>
      <w:tr w:rsidTr="0037210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F6B86">
            <w:pPr>
              <w:pStyle w:val="ListBullet"/>
              <w:rPr>
                <w:lang w:val="en-NZ"/>
              </w:rPr>
            </w:pPr>
            <w:r w:rsidRPr="003F6B86">
              <w:t>Assess own work outcomes and maintain knowledge of current codes, standards, regulations and industry practices</w:t>
            </w:r>
          </w:p>
        </w:tc>
      </w:tr>
      <w:tr w:rsidTr="0037210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F6B86">
            <w:pPr>
              <w:pStyle w:val="ListBullet"/>
              <w:rPr>
                <w:lang w:val="en-NZ"/>
              </w:rPr>
            </w:pPr>
            <w:r w:rsidRPr="003F6B86">
              <w:t>Explain principles of marine auxiliary machines</w:t>
            </w:r>
          </w:p>
        </w:tc>
      </w:tr>
      <w:tr w:rsidTr="0037210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F6B86">
            <w:pPr>
              <w:pStyle w:val="ListBullet"/>
              <w:rPr>
                <w:lang w:val="en-NZ"/>
              </w:rPr>
            </w:pPr>
            <w:r w:rsidRPr="003F6B86">
              <w:t>Identify and interpret complex numerical and graphical information related to operating, mai</w:t>
            </w:r>
            <w:r w:rsidRPr="003F6B86">
              <w:t>ntaining and repairing marine auxiliary machines on commercial vessels</w:t>
            </w:r>
          </w:p>
        </w:tc>
      </w:tr>
      <w:tr w:rsidTr="0037210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F6B86">
            <w:pPr>
              <w:pStyle w:val="ListBullet"/>
              <w:rPr>
                <w:lang w:val="en-NZ"/>
              </w:rPr>
            </w:pPr>
            <w:r w:rsidRPr="003F6B86">
              <w:t>Identify and rectify faults and malfunctions in marine auxiliary machines on commercial vessels</w:t>
            </w:r>
          </w:p>
        </w:tc>
      </w:tr>
      <w:tr w:rsidTr="0037210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F6B86">
            <w:pPr>
              <w:pStyle w:val="ListBullet"/>
              <w:rPr>
                <w:lang w:val="en-NZ"/>
              </w:rPr>
            </w:pPr>
            <w:r w:rsidRPr="003F6B86">
              <w:t>Identify methods, procedures and materials needed for operating, maintaining and repa</w:t>
            </w:r>
            <w:r w:rsidRPr="003F6B86">
              <w:t>iring marine auxiliary machines on commercial vessels</w:t>
            </w:r>
          </w:p>
        </w:tc>
      </w:tr>
      <w:tr w:rsidTr="0037210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F6B86">
            <w:pPr>
              <w:pStyle w:val="ListBullet"/>
              <w:rPr>
                <w:lang w:val="en-NZ"/>
              </w:rPr>
            </w:pPr>
            <w:r w:rsidRPr="003F6B86">
              <w:t>Impart knowledge and ideas through verbal, written and visual means</w:t>
            </w:r>
          </w:p>
        </w:tc>
      </w:tr>
      <w:tr w:rsidTr="0037210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F6B86" w:rsidP="003F6B86">
            <w:pPr>
              <w:pStyle w:val="ListBullet"/>
            </w:pPr>
            <w:r w:rsidRPr="003F6B86">
              <w:t>Read and interpret complex written information related to the operation, performance and maintenance of marine auxiliary machines,</w:t>
            </w:r>
            <w:r w:rsidRPr="003F6B86">
              <w:t xml:space="preserve"> including machinery specifications, machinery design drawings, machine drawings, operational manuals, specifications and electrical and control circuit diagrams</w:t>
            </w:r>
          </w:p>
        </w:tc>
      </w:tr>
    </w:tbl>
    <w:p w:rsidR="00000000" w:rsidRPr="003F6B86" w:rsidP="003F6B86">
      <w:pPr>
        <w:pStyle w:val="BodyText"/>
      </w:pPr>
    </w:p>
    <w:tbl>
      <w:tblPr>
        <w:tblW w:w="0" w:type="auto"/>
        <w:tblCellMar>
          <w:left w:w="62" w:type="dxa"/>
          <w:right w:w="62" w:type="dxa"/>
        </w:tblCellMar>
        <w:tblLook w:val="0000"/>
      </w:tblPr>
      <w:tblGrid>
        <w:gridCol w:w="9196"/>
      </w:tblGrid>
      <w:tr w:rsidTr="0037210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F6B86">
            <w:pPr>
              <w:pStyle w:val="BodyText"/>
              <w:rPr>
                <w:lang w:val="en-NZ"/>
              </w:rPr>
            </w:pPr>
            <w:r w:rsidRPr="003F6B86">
              <w:rPr>
                <w:rStyle w:val="SpecialBold"/>
              </w:rPr>
              <w:t>Required Knowledge:</w:t>
            </w:r>
          </w:p>
        </w:tc>
      </w:tr>
      <w:tr w:rsidTr="0037210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F6B86">
            <w:pPr>
              <w:pStyle w:val="ListBullet"/>
              <w:rPr>
                <w:lang w:val="en-NZ"/>
              </w:rPr>
            </w:pPr>
            <w:r w:rsidRPr="003F6B86">
              <w:t>Fuel and lubricating oil contaminants</w:t>
            </w:r>
          </w:p>
        </w:tc>
      </w:tr>
      <w:tr w:rsidTr="0037210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F6B86">
            <w:pPr>
              <w:pStyle w:val="ListBullet"/>
              <w:rPr>
                <w:lang w:val="en-NZ"/>
              </w:rPr>
            </w:pPr>
            <w:r w:rsidRPr="003F6B86">
              <w:t>Fuels and basic principles of fuel systems</w:t>
            </w:r>
          </w:p>
        </w:tc>
      </w:tr>
      <w:tr w:rsidTr="0037210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F6B86">
            <w:pPr>
              <w:pStyle w:val="ListBullet"/>
              <w:rPr>
                <w:lang w:val="en-NZ"/>
              </w:rPr>
            </w:pPr>
            <w:r w:rsidRPr="003F6B86">
              <w:t>Inert gas systems</w:t>
            </w:r>
          </w:p>
        </w:tc>
      </w:tr>
      <w:tr w:rsidTr="0037210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F6B86">
            <w:pPr>
              <w:pStyle w:val="ListBullet"/>
              <w:rPr>
                <w:lang w:val="en-NZ"/>
              </w:rPr>
            </w:pPr>
            <w:r w:rsidRPr="003F6B86">
              <w:t>Lubrication</w:t>
            </w:r>
          </w:p>
        </w:tc>
      </w:tr>
      <w:tr w:rsidTr="0037210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F6B86">
            <w:pPr>
              <w:pStyle w:val="ListBullet"/>
              <w:rPr>
                <w:lang w:val="en-NZ"/>
              </w:rPr>
            </w:pPr>
            <w:r w:rsidRPr="003F6B86">
              <w:t>Marine air compressors</w:t>
            </w:r>
          </w:p>
        </w:tc>
      </w:tr>
      <w:tr w:rsidTr="0037210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F6B86">
            <w:pPr>
              <w:pStyle w:val="ListBullet"/>
              <w:rPr>
                <w:lang w:val="en-NZ"/>
              </w:rPr>
            </w:pPr>
            <w:r w:rsidRPr="003F6B86">
              <w:t>Marine transmission systems</w:t>
            </w:r>
          </w:p>
        </w:tc>
      </w:tr>
      <w:tr w:rsidTr="0037210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F6B86">
            <w:pPr>
              <w:pStyle w:val="ListBullet"/>
              <w:rPr>
                <w:lang w:val="en-NZ"/>
              </w:rPr>
            </w:pPr>
            <w:r w:rsidRPr="003F6B86">
              <w:t>Materials failure</w:t>
            </w:r>
          </w:p>
        </w:tc>
      </w:tr>
      <w:tr w:rsidTr="0037210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F6B86">
            <w:pPr>
              <w:pStyle w:val="ListBullet"/>
              <w:rPr>
                <w:lang w:val="en-NZ"/>
              </w:rPr>
            </w:pPr>
            <w:r w:rsidRPr="003F6B86">
              <w:t xml:space="preserve">Nature and causes of typical start up and shut down malfunctions of main and auxiliary </w:t>
            </w:r>
            <w:r w:rsidRPr="003F6B86">
              <w:t>machinery and associated systems, and available methods for their detection and rectification</w:t>
            </w:r>
          </w:p>
        </w:tc>
      </w:tr>
      <w:tr w:rsidTr="0037210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F6B86">
            <w:pPr>
              <w:pStyle w:val="ListBullet"/>
              <w:rPr>
                <w:lang w:val="en-NZ"/>
              </w:rPr>
            </w:pPr>
            <w:r w:rsidRPr="003F6B86">
              <w:t>Operational characteristics and performance specifications for the different types of auxiliary machinery and associated systems usually found on a commercial v</w:t>
            </w:r>
            <w:r w:rsidRPr="003F6B86">
              <w:t>essel, including pumps, air compressors, steering gears, heat exchangers and evaporators</w:t>
            </w:r>
          </w:p>
        </w:tc>
      </w:tr>
      <w:tr w:rsidTr="0037210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F6B86">
            <w:pPr>
              <w:pStyle w:val="ListBullet"/>
              <w:rPr>
                <w:lang w:val="en-NZ"/>
              </w:rPr>
            </w:pPr>
            <w:r w:rsidRPr="003F6B86">
              <w:t>Plant efficiency</w:t>
            </w:r>
          </w:p>
        </w:tc>
      </w:tr>
      <w:tr w:rsidTr="0037210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F6B86">
            <w:pPr>
              <w:pStyle w:val="ListBullet"/>
              <w:rPr>
                <w:lang w:val="en-NZ"/>
              </w:rPr>
            </w:pPr>
            <w:r w:rsidRPr="003F6B86">
              <w:t>Principles and procedures of machinery lubrication</w:t>
            </w:r>
          </w:p>
        </w:tc>
      </w:tr>
      <w:tr w:rsidTr="0037210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F6B86">
            <w:pPr>
              <w:pStyle w:val="ListBullet"/>
              <w:rPr>
                <w:lang w:val="en-NZ"/>
              </w:rPr>
            </w:pPr>
            <w:r w:rsidRPr="003F6B86">
              <w:t>Procedures for carrying out start up and shut down of main and auxiliary machinery and associ</w:t>
            </w:r>
            <w:r w:rsidRPr="003F6B86">
              <w:t>ated systems to ensure compliance with company and survey requirements and regulations</w:t>
            </w:r>
          </w:p>
        </w:tc>
      </w:tr>
      <w:tr w:rsidTr="0037210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F6B86">
            <w:pPr>
              <w:pStyle w:val="ListBullet"/>
              <w:rPr>
                <w:lang w:val="en-NZ"/>
              </w:rPr>
            </w:pPr>
            <w:r w:rsidRPr="003F6B86">
              <w:t>Purpose and content of safety data sheets/material safety data sheets</w:t>
            </w:r>
          </w:p>
        </w:tc>
      </w:tr>
      <w:tr w:rsidTr="0037210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F6B86">
            <w:pPr>
              <w:pStyle w:val="ListBullet"/>
              <w:rPr>
                <w:lang w:val="en-NZ"/>
              </w:rPr>
            </w:pPr>
            <w:r w:rsidRPr="003F6B86">
              <w:t>Safety, environmental and hazard control precautions and procedures relevant to start up and sh</w:t>
            </w:r>
            <w:r w:rsidRPr="003F6B86">
              <w:t>ut down of marine auxiliary machinery and associated systems</w:t>
            </w:r>
          </w:p>
        </w:tc>
      </w:tr>
      <w:tr w:rsidTr="0037210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F6B86">
            <w:pPr>
              <w:pStyle w:val="ListBullet"/>
              <w:rPr>
                <w:lang w:val="en-NZ"/>
              </w:rPr>
            </w:pPr>
            <w:r w:rsidRPr="003F6B86">
              <w:t>Shafting systems, bearings, couplings, clutches and shaft seals that form the transmission system</w:t>
            </w:r>
          </w:p>
        </w:tc>
      </w:tr>
      <w:tr w:rsidTr="0037210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F6B86">
            <w:pPr>
              <w:pStyle w:val="ListBullet"/>
              <w:rPr>
                <w:lang w:val="en-NZ"/>
              </w:rPr>
            </w:pPr>
            <w:r w:rsidRPr="003F6B86">
              <w:t>Ship systems</w:t>
            </w:r>
          </w:p>
        </w:tc>
      </w:tr>
      <w:tr w:rsidTr="0037210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F6B86">
            <w:pPr>
              <w:pStyle w:val="ListBullet"/>
              <w:rPr>
                <w:lang w:val="en-NZ"/>
              </w:rPr>
            </w:pPr>
            <w:r w:rsidRPr="003F6B86">
              <w:t>Shipboard refrigeration and air conditioning systems</w:t>
            </w:r>
          </w:p>
        </w:tc>
      </w:tr>
      <w:tr w:rsidTr="0037210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F6B86">
            <w:pPr>
              <w:pStyle w:val="ListBullet"/>
              <w:rPr>
                <w:lang w:val="en-NZ"/>
              </w:rPr>
            </w:pPr>
            <w:r w:rsidRPr="003F6B86">
              <w:t>Steering gears and controllable pitch propeller systems</w:t>
            </w:r>
          </w:p>
        </w:tc>
      </w:tr>
      <w:tr w:rsidTr="0037210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F6B86">
            <w:pPr>
              <w:pStyle w:val="ListBullet"/>
              <w:rPr>
                <w:lang w:val="en-NZ"/>
              </w:rPr>
            </w:pPr>
            <w:r w:rsidRPr="003F6B86">
              <w:t>Types of auxiliary machinery and components</w:t>
            </w:r>
          </w:p>
        </w:tc>
      </w:tr>
      <w:tr w:rsidTr="0037210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F6B86">
            <w:pPr>
              <w:pStyle w:val="ListBullet"/>
              <w:rPr>
                <w:lang w:val="en-NZ"/>
              </w:rPr>
            </w:pPr>
            <w:r w:rsidRPr="003F6B86">
              <w:t>Turbo alternators</w:t>
            </w:r>
          </w:p>
        </w:tc>
      </w:tr>
      <w:tr w:rsidTr="0037210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F6B86" w:rsidP="003F6B86">
            <w:pPr>
              <w:pStyle w:val="ListBullet"/>
            </w:pPr>
            <w:r w:rsidRPr="003F6B86">
              <w:t>Work health and safety (WHS)/occupational health and safety (OHS) legislation and policies</w:t>
            </w:r>
          </w:p>
        </w:tc>
      </w:tr>
    </w:tbl>
    <w:p w:rsidR="00000000" w:rsidRPr="003F6B86" w:rsidP="003F6B86">
      <w:pPr>
        <w:pStyle w:val="BodyText"/>
      </w:pPr>
    </w:p>
    <w:p w:rsidR="00000000" w:rsidRPr="003F6B86" w:rsidP="003F6B86">
      <w:pPr>
        <w:pStyle w:val="AllowPageBreak"/>
      </w:pPr>
    </w:p>
    <w:p w:rsidR="00000000" w:rsidRPr="003F6B86" w:rsidP="003F6B86">
      <w:pPr>
        <w:pStyle w:val="Heading1"/>
      </w:pPr>
      <w:bookmarkStart w:id="10" w:name="O_538410"/>
      <w:bookmarkEnd w:id="10"/>
      <w:r w:rsidRPr="003F6B86">
        <w:t>Evidence Guide</w:t>
      </w:r>
    </w:p>
    <w:tbl>
      <w:tblPr>
        <w:tblW w:w="9499" w:type="dxa"/>
        <w:tblLayout w:type="fixed"/>
        <w:tblCellMar>
          <w:left w:w="62" w:type="dxa"/>
          <w:right w:w="62" w:type="dxa"/>
        </w:tblCellMar>
        <w:tblLook w:val="0000"/>
      </w:tblPr>
      <w:tblGrid>
        <w:gridCol w:w="3340"/>
        <w:gridCol w:w="6159"/>
      </w:tblGrid>
      <w:tr w:rsidTr="003F6B86">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3F6B86">
            <w:pPr>
              <w:pStyle w:val="BodyText"/>
              <w:rPr>
                <w:lang w:val="en-NZ"/>
              </w:rPr>
            </w:pPr>
            <w:r w:rsidRPr="003F6B86">
              <w:t>The evidence guide provides advice on assessment and must be read in conjunction with the performance criteria, the required skills and knowledge, the range statement and the Assessment Guidelines for the Training Package.</w:t>
            </w:r>
          </w:p>
        </w:tc>
      </w:tr>
      <w:tr w:rsidTr="003F6B86">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3F6B86">
            <w:pPr>
              <w:pStyle w:val="BodyText"/>
              <w:rPr>
                <w:lang w:val="en-NZ"/>
              </w:rPr>
            </w:pPr>
            <w:r w:rsidRPr="003F6B86">
              <w:rPr>
                <w:rStyle w:val="SpecialBold"/>
              </w:rPr>
              <w:t>Critical aspects for assessment</w:t>
            </w:r>
            <w:r w:rsidRPr="003F6B86">
              <w:rPr>
                <w:rStyle w:val="SpecialBold"/>
              </w:rPr>
              <w:t xml:space="preserve"> and evidence required to demonstrate competency in this unit</w:t>
            </w:r>
          </w:p>
        </w:tc>
        <w:tc>
          <w:tcPr>
            <w:tcW w:w="6159" w:type="dxa"/>
            <w:tcBorders>
              <w:top w:val="nil"/>
              <w:left w:val="nil"/>
              <w:bottom w:val="nil"/>
              <w:right w:val="nil"/>
            </w:tcBorders>
            <w:tcMar>
              <w:top w:w="0" w:type="dxa"/>
              <w:left w:w="62" w:type="dxa"/>
              <w:bottom w:w="0" w:type="dxa"/>
              <w:right w:w="62" w:type="dxa"/>
            </w:tcMar>
          </w:tcPr>
          <w:p w:rsidR="00000000" w:rsidRPr="003F6B86" w:rsidP="003F6B86">
            <w:pPr>
              <w:pStyle w:val="BodyText"/>
            </w:pPr>
            <w:r w:rsidRPr="003F6B86">
              <w:t>The evidence required to demonstrate competence in this unit must be relevant to and satisfy all of the requirements of the Elements, Performance Criteria, Required Skills, Required Knowledge an</w:t>
            </w:r>
            <w:r w:rsidRPr="003F6B86">
              <w:t>d include:</w:t>
            </w:r>
          </w:p>
          <w:p w:rsidR="00000000" w:rsidRPr="003F6B86" w:rsidP="003F6B86">
            <w:pPr>
              <w:pStyle w:val="ListBullet"/>
            </w:pPr>
            <w:r w:rsidRPr="003F6B86">
              <w:t>providing accurate and reliable information</w:t>
            </w:r>
          </w:p>
          <w:p w:rsidR="00000000" w:rsidP="003F6B86">
            <w:pPr>
              <w:pStyle w:val="ListBullet"/>
              <w:rPr>
                <w:lang w:val="en-NZ"/>
              </w:rPr>
            </w:pPr>
            <w:r w:rsidRPr="003F6B86">
              <w:t>providing appropriate level of detail in responses.</w:t>
            </w:r>
          </w:p>
        </w:tc>
      </w:tr>
      <w:tr w:rsidTr="003F6B86">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3F6B86">
            <w:pPr>
              <w:pStyle w:val="BodyText"/>
              <w:rPr>
                <w:lang w:val="en-NZ"/>
              </w:rPr>
            </w:pPr>
            <w:r w:rsidRPr="003F6B86">
              <w:rPr>
                <w:rStyle w:val="SpecialBold"/>
              </w:rPr>
              <w:t>Context of and specific resources for assessment</w:t>
            </w:r>
          </w:p>
        </w:tc>
        <w:tc>
          <w:tcPr>
            <w:tcW w:w="6159" w:type="dxa"/>
            <w:tcBorders>
              <w:top w:val="nil"/>
              <w:left w:val="nil"/>
              <w:bottom w:val="nil"/>
              <w:right w:val="nil"/>
            </w:tcBorders>
            <w:tcMar>
              <w:top w:w="0" w:type="dxa"/>
              <w:left w:w="62" w:type="dxa"/>
              <w:bottom w:w="0" w:type="dxa"/>
              <w:right w:w="62" w:type="dxa"/>
            </w:tcMar>
          </w:tcPr>
          <w:p w:rsidR="00000000" w:rsidRPr="003F6B86" w:rsidP="003F6B86">
            <w:pPr>
              <w:pStyle w:val="BodyText"/>
            </w:pPr>
            <w:r w:rsidRPr="003F6B86">
              <w:t>Performance is demonstrated consistently over time and in a suitable range of contexts.</w:t>
            </w:r>
          </w:p>
          <w:p w:rsidR="00000000" w:rsidRPr="003F6B86" w:rsidP="003F6B86">
            <w:pPr>
              <w:pStyle w:val="BodyText"/>
            </w:pPr>
            <w:r w:rsidRPr="003F6B86">
              <w:t>Resources for assessment include access to:</w:t>
            </w:r>
          </w:p>
          <w:p w:rsidR="00000000" w:rsidRPr="003F6B86" w:rsidP="003F6B86">
            <w:pPr>
              <w:pStyle w:val="ListBullet"/>
            </w:pPr>
            <w:r w:rsidRPr="003F6B86">
              <w:t>industry-approved marine operations site where advanced knowledge of marine auxiliary machinery and systems can be demonstrated</w:t>
            </w:r>
          </w:p>
          <w:p w:rsidR="00000000" w:rsidRPr="003F6B86" w:rsidP="003F6B86">
            <w:pPr>
              <w:pStyle w:val="ListBullet"/>
            </w:pPr>
            <w:r w:rsidRPr="003F6B86">
              <w:t>technical reference library with current publications on auxiliary machinery</w:t>
            </w:r>
          </w:p>
          <w:p w:rsidR="00000000" w:rsidRPr="003F6B86" w:rsidP="003F6B86">
            <w:pPr>
              <w:pStyle w:val="ListBullet"/>
            </w:pPr>
            <w:r w:rsidRPr="003F6B86">
              <w:t>tools,</w:t>
            </w:r>
            <w:r w:rsidRPr="003F6B86">
              <w:t xml:space="preserve"> equipment and personal protective equipment currently used in industry</w:t>
            </w:r>
          </w:p>
          <w:p w:rsidR="00000000" w:rsidRPr="003F6B86" w:rsidP="003F6B86">
            <w:pPr>
              <w:pStyle w:val="ListBullet"/>
            </w:pPr>
            <w:r w:rsidRPr="003F6B86">
              <w:t>relevant regulatory and equipment documentation that impacts on work activities</w:t>
            </w:r>
          </w:p>
          <w:p w:rsidR="00000000" w:rsidRPr="003F6B86" w:rsidP="003F6B86">
            <w:pPr>
              <w:pStyle w:val="ListBullet"/>
            </w:pPr>
            <w:r w:rsidRPr="003F6B86">
              <w:t>range of relevant exercises, case studies and/or other simulated practical and knowledge assessments</w:t>
            </w:r>
          </w:p>
          <w:p w:rsidR="00000000" w:rsidRPr="003F6B86" w:rsidP="003F6B86">
            <w:pPr>
              <w:pStyle w:val="ListBullet"/>
            </w:pPr>
            <w:r w:rsidRPr="003F6B86">
              <w:t>app</w:t>
            </w:r>
            <w:r w:rsidRPr="003F6B86">
              <w:t>ropriate range of relevant operational situations in the workplace.</w:t>
            </w:r>
          </w:p>
          <w:p w:rsidR="00000000" w:rsidRPr="003F6B86" w:rsidP="003F6B86">
            <w:pPr>
              <w:pStyle w:val="BodyText"/>
            </w:pPr>
            <w:r w:rsidRPr="003F6B86">
              <w:t>In both real and simulated environments, access is required to:</w:t>
            </w:r>
          </w:p>
          <w:p w:rsidR="00000000" w:rsidRPr="003F6B86" w:rsidP="003F6B86">
            <w:pPr>
              <w:pStyle w:val="ListBullet"/>
            </w:pPr>
            <w:r w:rsidRPr="003F6B86">
              <w:t>relevant and appropriate materials and equipment</w:t>
            </w:r>
          </w:p>
          <w:p w:rsidR="00000000" w:rsidP="003F6B86">
            <w:pPr>
              <w:pStyle w:val="ListBullet"/>
              <w:rPr>
                <w:lang w:val="en-NZ"/>
              </w:rPr>
            </w:pPr>
            <w:r w:rsidRPr="003F6B86">
              <w:t>applicable documentation including workplace procedures, regulations, code</w:t>
            </w:r>
            <w:r w:rsidRPr="003F6B86">
              <w:t>s of practice and operation manuals.</w:t>
            </w:r>
          </w:p>
        </w:tc>
      </w:tr>
      <w:tr w:rsidTr="003F6B86">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3F6B86">
            <w:pPr>
              <w:pStyle w:val="BodyText"/>
              <w:rPr>
                <w:lang w:val="en-NZ"/>
              </w:rPr>
            </w:pPr>
            <w:r w:rsidRPr="003F6B86">
              <w:rPr>
                <w:rStyle w:val="SpecialBold"/>
              </w:rPr>
              <w:t>Method of assessment</w:t>
            </w:r>
          </w:p>
        </w:tc>
        <w:tc>
          <w:tcPr>
            <w:tcW w:w="6159" w:type="dxa"/>
            <w:tcBorders>
              <w:top w:val="nil"/>
              <w:left w:val="nil"/>
              <w:bottom w:val="nil"/>
              <w:right w:val="nil"/>
            </w:tcBorders>
            <w:tcMar>
              <w:top w:w="0" w:type="dxa"/>
              <w:left w:w="62" w:type="dxa"/>
              <w:bottom w:w="0" w:type="dxa"/>
              <w:right w:w="62" w:type="dxa"/>
            </w:tcMar>
          </w:tcPr>
          <w:p w:rsidR="00000000" w:rsidRPr="003F6B86" w:rsidP="003F6B86">
            <w:pPr>
              <w:pStyle w:val="BodyText"/>
            </w:pPr>
            <w:r w:rsidRPr="003F6B86">
              <w:t>Practical assessment must occur in an:</w:t>
            </w:r>
          </w:p>
          <w:p w:rsidR="00000000" w:rsidRPr="003F6B86" w:rsidP="003F6B86">
            <w:pPr>
              <w:pStyle w:val="ListBullet"/>
            </w:pPr>
            <w:r w:rsidRPr="003F6B86">
              <w:t>appropriately simulated workplace environment and/or</w:t>
            </w:r>
          </w:p>
          <w:p w:rsidR="00000000" w:rsidRPr="003F6B86" w:rsidP="003F6B86">
            <w:pPr>
              <w:pStyle w:val="ListBullet"/>
            </w:pPr>
            <w:r w:rsidRPr="003F6B86">
              <w:t>appropriate range of situations in the workplace.</w:t>
            </w:r>
          </w:p>
          <w:p w:rsidR="00000000" w:rsidRPr="003F6B86" w:rsidP="003F6B86">
            <w:pPr>
              <w:pStyle w:val="BodyText"/>
            </w:pPr>
            <w:r w:rsidRPr="003F6B86">
              <w:t xml:space="preserve">A range of assessment methods should be used to assess practical skills and knowledge. The following examples are appropriate to </w:t>
            </w:r>
            <w:r w:rsidRPr="003F6B86">
              <w:t>this unit:</w:t>
            </w:r>
          </w:p>
          <w:p w:rsidR="00000000" w:rsidRPr="003F6B86" w:rsidP="003F6B86">
            <w:pPr>
              <w:pStyle w:val="ListBullet"/>
            </w:pPr>
            <w:r w:rsidRPr="003F6B86">
              <w:t>direct observation of the candidate demonstrating advanced knowledge of marine auxiliary machinery and systems</w:t>
            </w:r>
          </w:p>
          <w:p w:rsidR="00000000" w:rsidP="003F6B86">
            <w:pPr>
              <w:pStyle w:val="ListBullet"/>
              <w:rPr>
                <w:lang w:val="en-NZ"/>
              </w:rPr>
            </w:pPr>
            <w:r w:rsidRPr="003F6B86">
              <w:t>dire</w:t>
            </w:r>
            <w:r w:rsidRPr="003F6B86">
              <w:t>ct observation of the candidate applying relevant WHS/OHS requirements and work practices.</w:t>
            </w:r>
          </w:p>
        </w:tc>
      </w:tr>
      <w:tr w:rsidTr="003F6B86">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3F6B86">
            <w:pPr>
              <w:pStyle w:val="BodyText"/>
              <w:rPr>
                <w:lang w:val="en-NZ"/>
              </w:rPr>
            </w:pPr>
            <w:r w:rsidRPr="003F6B86">
              <w:rPr>
                <w:rStyle w:val="SpecialBold"/>
              </w:rPr>
              <w:t>Guidance information for assessment</w:t>
            </w:r>
          </w:p>
        </w:tc>
        <w:tc>
          <w:tcPr>
            <w:tcW w:w="6159" w:type="dxa"/>
            <w:tcBorders>
              <w:top w:val="nil"/>
              <w:left w:val="nil"/>
              <w:bottom w:val="nil"/>
              <w:right w:val="nil"/>
            </w:tcBorders>
            <w:tcMar>
              <w:top w:w="0" w:type="dxa"/>
              <w:left w:w="62" w:type="dxa"/>
              <w:bottom w:w="0" w:type="dxa"/>
              <w:right w:w="62" w:type="dxa"/>
            </w:tcMar>
          </w:tcPr>
          <w:p w:rsidR="00000000" w:rsidRPr="003F6B86" w:rsidP="003F6B86">
            <w:pPr>
              <w:pStyle w:val="BodyText"/>
            </w:pPr>
            <w:r w:rsidRPr="003F6B86">
              <w:t>Holistic assessment with other units relevant to the industry sector, workplace and job role is recommended.</w:t>
            </w:r>
          </w:p>
          <w:p w:rsidR="00000000" w:rsidRPr="003F6B86" w:rsidP="003F6B86">
            <w:pPr>
              <w:pStyle w:val="BodyText"/>
            </w:pPr>
            <w:r w:rsidRPr="003F6B86">
              <w:t xml:space="preserve">In all cases where </w:t>
            </w:r>
            <w:r w:rsidRPr="003F6B86">
              <w:t>practical assessment is used it should be combined with targeted questioning to assess Required Knowledge.</w:t>
            </w:r>
          </w:p>
          <w:p w:rsidR="00000000" w:rsidRPr="003F6B86" w:rsidP="003F6B86">
            <w:pPr>
              <w:pStyle w:val="BodyText"/>
            </w:pPr>
            <w:r w:rsidRPr="003F6B86">
              <w:t>Assessment processes and techniques must be appropriate to the language and literacy requirements of the work being performed and the capacity of the</w:t>
            </w:r>
            <w:r w:rsidRPr="003F6B86">
              <w:t xml:space="preserve"> candidate.</w:t>
            </w:r>
          </w:p>
        </w:tc>
      </w:tr>
    </w:tbl>
    <w:p w:rsidR="00000000" w:rsidRPr="003F6B86" w:rsidP="003F6B86">
      <w:pPr>
        <w:pStyle w:val="BodyText"/>
      </w:pPr>
    </w:p>
    <w:p w:rsidR="00000000" w:rsidRPr="003F6B86" w:rsidP="003F6B86">
      <w:pPr>
        <w:pStyle w:val="AllowPageBreak"/>
      </w:pPr>
    </w:p>
    <w:p w:rsidR="00000000" w:rsidRPr="003F6B86" w:rsidP="003F6B86">
      <w:pPr>
        <w:pStyle w:val="Heading1"/>
      </w:pPr>
      <w:bookmarkStart w:id="11" w:name="O_538409"/>
      <w:bookmarkEnd w:id="11"/>
      <w:r w:rsidRPr="003F6B86">
        <w:t>Range Statement</w:t>
      </w:r>
    </w:p>
    <w:tbl>
      <w:tblPr>
        <w:tblW w:w="0" w:type="auto"/>
        <w:tblCellMar>
          <w:left w:w="62" w:type="dxa"/>
          <w:right w:w="62" w:type="dxa"/>
        </w:tblCellMar>
        <w:tblLook w:val="0000"/>
      </w:tblPr>
      <w:tblGrid>
        <w:gridCol w:w="2586"/>
        <w:gridCol w:w="6610"/>
      </w:tblGrid>
      <w:tr w:rsidTr="0037210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F6B86">
            <w:pPr>
              <w:pStyle w:val="BodyText"/>
              <w:rPr>
                <w:lang w:val="en-NZ"/>
              </w:rPr>
            </w:pPr>
            <w:r w:rsidRPr="003F6B86">
              <w:t>The range statement relates to the unit of competency as a whole. It allows for different work environments and situations that may affect performance. Bold italicised wording, if used in the performance crite</w:t>
            </w:r>
            <w:r w:rsidRPr="003F6B86">
              <w:t>ria, is detailed below.</w:t>
            </w:r>
          </w:p>
        </w:tc>
      </w:tr>
      <w:tr w:rsidTr="0037210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F6B86">
            <w:pPr>
              <w:pStyle w:val="BodyText"/>
              <w:rPr>
                <w:lang w:val="en-NZ"/>
              </w:rPr>
            </w:pPr>
            <w:r w:rsidRPr="003F6B86">
              <w:t>Auxiliary machinery may include:</w:t>
            </w:r>
          </w:p>
        </w:tc>
        <w:tc>
          <w:tcPr>
            <w:tcW w:w="0" w:type="auto"/>
            <w:tcBorders>
              <w:top w:val="nil"/>
              <w:left w:val="nil"/>
              <w:bottom w:val="nil"/>
              <w:right w:val="nil"/>
            </w:tcBorders>
            <w:tcMar>
              <w:top w:w="0" w:type="dxa"/>
              <w:left w:w="62" w:type="dxa"/>
              <w:bottom w:w="0" w:type="dxa"/>
              <w:right w:w="62" w:type="dxa"/>
            </w:tcMar>
          </w:tcPr>
          <w:p w:rsidR="00000000" w:rsidRPr="003F6B86" w:rsidP="003F6B86">
            <w:pPr>
              <w:pStyle w:val="ListBullet"/>
            </w:pPr>
            <w:r w:rsidRPr="003F6B86">
              <w:t>Boiler</w:t>
            </w:r>
          </w:p>
          <w:p w:rsidR="00000000" w:rsidRPr="003F6B86" w:rsidP="003F6B86">
            <w:pPr>
              <w:pStyle w:val="ListBullet"/>
            </w:pPr>
            <w:r w:rsidRPr="003F6B86">
              <w:t>Compressors</w:t>
            </w:r>
          </w:p>
          <w:p w:rsidR="00000000" w:rsidRPr="003F6B86" w:rsidP="003F6B86">
            <w:pPr>
              <w:pStyle w:val="ListBullet"/>
            </w:pPr>
            <w:r w:rsidRPr="003F6B86">
              <w:t>Deck machinery</w:t>
            </w:r>
          </w:p>
          <w:p w:rsidR="00000000" w:rsidRPr="003F6B86" w:rsidP="003F6B86">
            <w:pPr>
              <w:pStyle w:val="ListBullet"/>
            </w:pPr>
            <w:r w:rsidRPr="003F6B86">
              <w:t>Diesel generator</w:t>
            </w:r>
          </w:p>
          <w:p w:rsidR="00000000" w:rsidRPr="003F6B86" w:rsidP="003F6B86">
            <w:pPr>
              <w:pStyle w:val="ListBullet"/>
            </w:pPr>
            <w:r w:rsidRPr="003F6B86">
              <w:t>Evaporators</w:t>
            </w:r>
          </w:p>
          <w:p w:rsidR="00000000" w:rsidRPr="003F6B86" w:rsidP="003F6B86">
            <w:pPr>
              <w:pStyle w:val="ListBullet"/>
            </w:pPr>
            <w:r w:rsidRPr="003F6B86">
              <w:t>Pumps</w:t>
            </w:r>
          </w:p>
          <w:p w:rsidR="00000000" w:rsidRPr="003F6B86" w:rsidP="003F6B86">
            <w:pPr>
              <w:pStyle w:val="ListBullet"/>
            </w:pPr>
            <w:r w:rsidRPr="003F6B86">
              <w:t>Refrigerating installation</w:t>
            </w:r>
          </w:p>
          <w:p w:rsidR="00000000" w:rsidRPr="003F6B86" w:rsidP="003F6B86">
            <w:pPr>
              <w:pStyle w:val="ListBullet"/>
            </w:pPr>
            <w:r w:rsidRPr="003F6B86">
              <w:t>Separators</w:t>
            </w:r>
          </w:p>
          <w:p w:rsidR="00000000" w:rsidP="003F6B86">
            <w:pPr>
              <w:pStyle w:val="ListBullet"/>
              <w:rPr>
                <w:lang w:val="en-NZ"/>
              </w:rPr>
            </w:pPr>
            <w:r w:rsidRPr="003F6B86">
              <w:t>Turbo alternators</w:t>
            </w:r>
          </w:p>
        </w:tc>
      </w:tr>
      <w:tr w:rsidTr="0037210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F6B86">
            <w:pPr>
              <w:pStyle w:val="BodyText"/>
              <w:rPr>
                <w:lang w:val="en-NZ"/>
              </w:rPr>
            </w:pPr>
            <w:r w:rsidRPr="003F6B86">
              <w:t>Constraints may include:</w:t>
            </w:r>
          </w:p>
        </w:tc>
        <w:tc>
          <w:tcPr>
            <w:tcW w:w="0" w:type="auto"/>
            <w:tcBorders>
              <w:top w:val="nil"/>
              <w:left w:val="nil"/>
              <w:bottom w:val="nil"/>
              <w:right w:val="nil"/>
            </w:tcBorders>
            <w:tcMar>
              <w:top w:w="0" w:type="dxa"/>
              <w:left w:w="62" w:type="dxa"/>
              <w:bottom w:w="0" w:type="dxa"/>
              <w:right w:w="62" w:type="dxa"/>
            </w:tcMar>
          </w:tcPr>
          <w:p w:rsidR="00000000" w:rsidRPr="003F6B86" w:rsidP="003F6B86">
            <w:pPr>
              <w:pStyle w:val="ListBullet"/>
            </w:pPr>
            <w:r w:rsidRPr="003F6B86">
              <w:t>Class requirements</w:t>
            </w:r>
          </w:p>
          <w:p w:rsidR="00000000" w:rsidRPr="003F6B86" w:rsidP="003F6B86">
            <w:pPr>
              <w:pStyle w:val="ListBullet"/>
            </w:pPr>
            <w:r w:rsidRPr="003F6B86">
              <w:t xml:space="preserve">Location </w:t>
            </w:r>
          </w:p>
          <w:p w:rsidR="00000000" w:rsidRPr="003F6B86" w:rsidP="003F6B86">
            <w:pPr>
              <w:pStyle w:val="ListBullet"/>
            </w:pPr>
            <w:r w:rsidRPr="003F6B86">
              <w:t>Reliability</w:t>
            </w:r>
          </w:p>
          <w:p w:rsidR="00000000" w:rsidP="003F6B86">
            <w:pPr>
              <w:pStyle w:val="ListBullet"/>
              <w:rPr>
                <w:lang w:val="en-NZ"/>
              </w:rPr>
            </w:pPr>
            <w:r w:rsidRPr="003F6B86">
              <w:t>Time</w:t>
            </w:r>
          </w:p>
        </w:tc>
      </w:tr>
      <w:tr w:rsidTr="0037210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F6B86">
            <w:pPr>
              <w:pStyle w:val="BodyText"/>
              <w:rPr>
                <w:lang w:val="en-NZ"/>
              </w:rPr>
            </w:pPr>
            <w:r w:rsidRPr="003F6B86">
              <w:t>Factors influencing good lubrication may include:</w:t>
            </w:r>
          </w:p>
        </w:tc>
        <w:tc>
          <w:tcPr>
            <w:tcW w:w="0" w:type="auto"/>
            <w:tcBorders>
              <w:top w:val="nil"/>
              <w:left w:val="nil"/>
              <w:bottom w:val="nil"/>
              <w:right w:val="nil"/>
            </w:tcBorders>
            <w:tcMar>
              <w:top w:w="0" w:type="dxa"/>
              <w:left w:w="62" w:type="dxa"/>
              <w:bottom w:w="0" w:type="dxa"/>
              <w:right w:w="62" w:type="dxa"/>
            </w:tcMar>
          </w:tcPr>
          <w:p w:rsidR="00000000" w:rsidRPr="003F6B86" w:rsidP="003F6B86">
            <w:pPr>
              <w:pStyle w:val="ListBullet"/>
            </w:pPr>
            <w:r w:rsidRPr="003F6B86">
              <w:t xml:space="preserve">Alignment </w:t>
            </w:r>
          </w:p>
          <w:p w:rsidR="00000000" w:rsidRPr="003F6B86" w:rsidP="003F6B86">
            <w:pPr>
              <w:pStyle w:val="ListBullet"/>
            </w:pPr>
            <w:r w:rsidRPr="003F6B86">
              <w:t>Condition of bearing surfaces</w:t>
            </w:r>
          </w:p>
          <w:p w:rsidR="00000000" w:rsidRPr="003F6B86" w:rsidP="003F6B86">
            <w:pPr>
              <w:pStyle w:val="ListBullet"/>
            </w:pPr>
            <w:r w:rsidRPr="003F6B86">
              <w:t xml:space="preserve">Flow rate </w:t>
            </w:r>
          </w:p>
          <w:p w:rsidR="00000000" w:rsidRPr="003F6B86" w:rsidP="003F6B86">
            <w:pPr>
              <w:pStyle w:val="ListBullet"/>
            </w:pPr>
            <w:r w:rsidRPr="003F6B86">
              <w:t>Load</w:t>
            </w:r>
          </w:p>
          <w:p w:rsidR="00000000" w:rsidRPr="003F6B86" w:rsidP="003F6B86">
            <w:pPr>
              <w:pStyle w:val="ListBullet"/>
            </w:pPr>
            <w:r w:rsidRPr="003F6B86">
              <w:t>Purity of lubricant</w:t>
            </w:r>
          </w:p>
          <w:p w:rsidR="00000000" w:rsidRPr="003F6B86" w:rsidP="003F6B86">
            <w:pPr>
              <w:pStyle w:val="ListBullet"/>
            </w:pPr>
            <w:r w:rsidRPr="003F6B86">
              <w:t xml:space="preserve">Running clearances </w:t>
            </w:r>
          </w:p>
          <w:p w:rsidR="00000000" w:rsidRPr="003F6B86" w:rsidP="003F6B86">
            <w:pPr>
              <w:pStyle w:val="ListBullet"/>
            </w:pPr>
            <w:r w:rsidRPr="003F6B86">
              <w:t xml:space="preserve">Speed </w:t>
            </w:r>
          </w:p>
          <w:p w:rsidR="00000000" w:rsidRPr="003F6B86" w:rsidP="003F6B86">
            <w:pPr>
              <w:pStyle w:val="ListBullet"/>
            </w:pPr>
            <w:r w:rsidRPr="003F6B86">
              <w:t xml:space="preserve">Temperature </w:t>
            </w:r>
          </w:p>
          <w:p w:rsidR="00000000" w:rsidP="003F6B86">
            <w:pPr>
              <w:pStyle w:val="ListBullet"/>
              <w:rPr>
                <w:lang w:val="en-NZ"/>
              </w:rPr>
            </w:pPr>
            <w:r w:rsidRPr="003F6B86">
              <w:t>Viscosity</w:t>
            </w:r>
          </w:p>
        </w:tc>
      </w:tr>
      <w:tr w:rsidTr="0037210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F6B86">
            <w:pPr>
              <w:pStyle w:val="BodyText"/>
              <w:rPr>
                <w:lang w:val="en-NZ"/>
              </w:rPr>
            </w:pPr>
            <w:r w:rsidRPr="003F6B86">
              <w:t>Contaminants may include:</w:t>
            </w:r>
          </w:p>
        </w:tc>
        <w:tc>
          <w:tcPr>
            <w:tcW w:w="0" w:type="auto"/>
            <w:tcBorders>
              <w:top w:val="nil"/>
              <w:left w:val="nil"/>
              <w:bottom w:val="nil"/>
              <w:right w:val="nil"/>
            </w:tcBorders>
            <w:tcMar>
              <w:top w:w="0" w:type="dxa"/>
              <w:left w:w="62" w:type="dxa"/>
              <w:bottom w:w="0" w:type="dxa"/>
              <w:right w:w="62" w:type="dxa"/>
            </w:tcMar>
          </w:tcPr>
          <w:p w:rsidR="00000000" w:rsidRPr="003F6B86" w:rsidP="003F6B86">
            <w:pPr>
              <w:pStyle w:val="ListBullet"/>
            </w:pPr>
            <w:r w:rsidRPr="003F6B86">
              <w:t>Air entrainment</w:t>
            </w:r>
          </w:p>
          <w:p w:rsidR="00000000" w:rsidRPr="003F6B86" w:rsidP="003F6B86">
            <w:pPr>
              <w:pStyle w:val="ListBullet"/>
            </w:pPr>
            <w:r w:rsidRPr="003F6B86">
              <w:t xml:space="preserve">Incompatible fluids </w:t>
            </w:r>
          </w:p>
          <w:p w:rsidR="00000000" w:rsidRPr="003F6B86" w:rsidP="003F6B86">
            <w:pPr>
              <w:pStyle w:val="ListBullet"/>
            </w:pPr>
            <w:r w:rsidRPr="003F6B86">
              <w:t xml:space="preserve">Moisture </w:t>
            </w:r>
          </w:p>
          <w:p w:rsidR="00000000" w:rsidP="003F6B86">
            <w:pPr>
              <w:pStyle w:val="ListBullet"/>
              <w:rPr>
                <w:lang w:val="en-NZ"/>
              </w:rPr>
            </w:pPr>
            <w:r w:rsidRPr="003F6B86">
              <w:t>Particulate</w:t>
            </w:r>
          </w:p>
        </w:tc>
      </w:tr>
      <w:tr w:rsidTr="0037210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F6B86">
            <w:pPr>
              <w:pStyle w:val="BodyText"/>
              <w:rPr>
                <w:lang w:val="en-NZ"/>
              </w:rPr>
            </w:pPr>
            <w:r w:rsidRPr="003F6B86">
              <w:t>Protections may include:</w:t>
            </w:r>
          </w:p>
        </w:tc>
        <w:tc>
          <w:tcPr>
            <w:tcW w:w="0" w:type="auto"/>
            <w:tcBorders>
              <w:top w:val="nil"/>
              <w:left w:val="nil"/>
              <w:bottom w:val="nil"/>
              <w:right w:val="nil"/>
            </w:tcBorders>
            <w:tcMar>
              <w:top w:w="0" w:type="dxa"/>
              <w:left w:w="62" w:type="dxa"/>
              <w:bottom w:w="0" w:type="dxa"/>
              <w:right w:w="62" w:type="dxa"/>
            </w:tcMar>
          </w:tcPr>
          <w:p w:rsidR="00000000" w:rsidRPr="003F6B86" w:rsidP="003F6B86">
            <w:pPr>
              <w:pStyle w:val="ListBullet"/>
            </w:pPr>
            <w:r w:rsidRPr="003F6B86">
              <w:t>Arial displacement</w:t>
            </w:r>
          </w:p>
          <w:p w:rsidR="00000000" w:rsidRPr="003F6B86" w:rsidP="003F6B86">
            <w:pPr>
              <w:pStyle w:val="ListBullet"/>
            </w:pPr>
            <w:r w:rsidRPr="003F6B86">
              <w:t>Condenser condition</w:t>
            </w:r>
          </w:p>
          <w:p w:rsidR="00000000" w:rsidRPr="003F6B86" w:rsidP="003F6B86">
            <w:pPr>
              <w:pStyle w:val="ListBullet"/>
            </w:pPr>
            <w:r w:rsidRPr="003F6B86">
              <w:t>Expansion</w:t>
            </w:r>
          </w:p>
          <w:p w:rsidR="00000000" w:rsidRPr="003F6B86" w:rsidP="003F6B86">
            <w:pPr>
              <w:pStyle w:val="ListBullet"/>
            </w:pPr>
            <w:r w:rsidRPr="003F6B86">
              <w:t>High air temperature</w:t>
            </w:r>
          </w:p>
          <w:p w:rsidR="00000000" w:rsidRPr="003F6B86" w:rsidP="003F6B86">
            <w:pPr>
              <w:pStyle w:val="ListBullet"/>
            </w:pPr>
            <w:r w:rsidRPr="003F6B86">
              <w:t>High oil temperature</w:t>
            </w:r>
          </w:p>
          <w:p w:rsidR="00000000" w:rsidRPr="003F6B86" w:rsidP="003F6B86">
            <w:pPr>
              <w:pStyle w:val="ListBullet"/>
            </w:pPr>
            <w:r w:rsidRPr="003F6B86">
              <w:t xml:space="preserve">Loss of vacuum </w:t>
            </w:r>
          </w:p>
          <w:p w:rsidR="00000000" w:rsidRPr="003F6B86" w:rsidP="003F6B86">
            <w:pPr>
              <w:pStyle w:val="ListBullet"/>
            </w:pPr>
            <w:r w:rsidRPr="003F6B86">
              <w:t>Low oil pressure</w:t>
            </w:r>
          </w:p>
          <w:p w:rsidR="00000000" w:rsidRPr="003F6B86" w:rsidP="003F6B86">
            <w:pPr>
              <w:pStyle w:val="ListBullet"/>
            </w:pPr>
            <w:r w:rsidRPr="003F6B86">
              <w:t xml:space="preserve">Overspeed: </w:t>
            </w:r>
          </w:p>
          <w:p w:rsidR="00000000" w:rsidRPr="003F6B86" w:rsidP="003F6B86">
            <w:pPr>
              <w:pStyle w:val="ListBullet2"/>
            </w:pPr>
            <w:r w:rsidRPr="003F6B86">
              <w:t>mechanical</w:t>
            </w:r>
          </w:p>
          <w:p w:rsidR="00000000" w:rsidRPr="003F6B86" w:rsidP="003F6B86">
            <w:pPr>
              <w:pStyle w:val="ListBullet2"/>
            </w:pPr>
            <w:r w:rsidRPr="003F6B86">
              <w:t>electrical</w:t>
            </w:r>
          </w:p>
          <w:p w:rsidR="00000000" w:rsidRPr="003F6B86" w:rsidP="003F6B86">
            <w:pPr>
              <w:pStyle w:val="ListBullet"/>
            </w:pPr>
            <w:r w:rsidRPr="003F6B86">
              <w:t>Pressure</w:t>
            </w:r>
          </w:p>
          <w:p w:rsidR="00000000" w:rsidRPr="003F6B86" w:rsidP="003F6B86">
            <w:pPr>
              <w:pStyle w:val="ListBullet"/>
            </w:pPr>
            <w:r w:rsidRPr="003F6B86">
              <w:t xml:space="preserve">Steam </w:t>
            </w:r>
          </w:p>
          <w:p w:rsidR="00000000" w:rsidRPr="003F6B86" w:rsidP="003F6B86">
            <w:pPr>
              <w:pStyle w:val="ListBullet"/>
            </w:pPr>
            <w:r w:rsidRPr="003F6B86">
              <w:t>Steam condition</w:t>
            </w:r>
          </w:p>
          <w:p w:rsidR="00000000" w:rsidRPr="003F6B86" w:rsidP="003F6B86">
            <w:pPr>
              <w:pStyle w:val="ListBullet"/>
            </w:pPr>
            <w:r w:rsidRPr="003F6B86">
              <w:t>Temperature</w:t>
            </w:r>
          </w:p>
          <w:p w:rsidR="00000000" w:rsidRPr="003F6B86" w:rsidP="003F6B86">
            <w:pPr>
              <w:pStyle w:val="ListBullet"/>
            </w:pPr>
            <w:r w:rsidRPr="003F6B86">
              <w:t>Vibration</w:t>
            </w:r>
          </w:p>
        </w:tc>
      </w:tr>
    </w:tbl>
    <w:p w:rsidR="00000000" w:rsidRPr="003F6B86" w:rsidP="003F6B86">
      <w:pPr>
        <w:pStyle w:val="BodyText"/>
      </w:pPr>
    </w:p>
    <w:p w:rsidR="00000000" w:rsidRPr="003F6B86" w:rsidP="003F6B86">
      <w:pPr>
        <w:pStyle w:val="AllowPageBreak"/>
      </w:pPr>
    </w:p>
    <w:p w:rsidR="00000000" w:rsidRPr="003F6B86" w:rsidP="003F6B86">
      <w:pPr>
        <w:pStyle w:val="Heading1"/>
      </w:pPr>
      <w:bookmarkStart w:id="12" w:name="O_538408"/>
      <w:bookmarkEnd w:id="12"/>
      <w:r w:rsidRPr="003F6B86">
        <w:t>Unit Sector(s)</w:t>
      </w:r>
    </w:p>
    <w:p w:rsidR="00000000" w:rsidRPr="003F6B86" w:rsidP="003F6B86">
      <w:pPr>
        <w:pStyle w:val="BodyText"/>
      </w:pPr>
      <w:r w:rsidRPr="003F6B86">
        <w:t>Not applicable.</w:t>
      </w:r>
    </w:p>
    <w:p w:rsidR="00000000" w:rsidRPr="003F6B86" w:rsidP="003F6B86">
      <w:pPr>
        <w:pStyle w:val="AllowPageBreak"/>
      </w:pPr>
    </w:p>
    <w:p w:rsidR="00000000" w:rsidRPr="003F6B86" w:rsidP="003F6B86">
      <w:pPr>
        <w:pStyle w:val="Heading1"/>
      </w:pPr>
      <w:bookmarkStart w:id="13" w:name="O_538407"/>
      <w:bookmarkEnd w:id="13"/>
      <w:r w:rsidRPr="003F6B86">
        <w:t>Competency Field</w:t>
      </w:r>
    </w:p>
    <w:p w:rsidR="00000000" w:rsidRPr="003F6B86" w:rsidP="003F6B86">
      <w:pPr>
        <w:pStyle w:val="BodyText"/>
      </w:pPr>
      <w:r w:rsidRPr="003F6B86">
        <w:t>Marine Engineering</w:t>
      </w:r>
    </w:p>
    <w:p w:rsidR="00000000" w:rsidRPr="003F6B86" w:rsidP="003F6B86"/>
    <w:sectPr w:rsidSect="003F6B8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B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B86" w:rsidRPr="00372105" w:rsidP="003721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B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105" w:rsidP="003F6B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372105" w:rsidP="003F6B8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372105" w:rsidP="003F6B8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B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B86" w:rsidRPr="00372105" w:rsidP="0037210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B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105" w:rsidRPr="002D2AF8" w:rsidP="003F6B86">
    <w:pPr>
      <w:pStyle w:val="Header"/>
      <w:framePr w:wrap="around"/>
    </w:pPr>
    <w:r>
      <w:fldChar w:fldCharType="begin"/>
    </w:r>
    <w:r>
      <w:instrText xml:space="preserve"> TITLE   \* MERGEFORMAT </w:instrText>
    </w:r>
    <w:r>
      <w:fldChar w:fldCharType="separate"/>
    </w:r>
    <w:r>
      <w:t>MARL6018A Demonstrate advanced knowledge of marine auxiliary machinery and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June 2013</w:t>
    </w:r>
    <w:r>
      <w:fldChar w:fldCharType="end"/>
    </w:r>
  </w:p>
  <w:p w:rsidR="00372105" w:rsidP="003F6B8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72460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AEC68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9C894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6B8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F6B86"/>
    <w:pPr>
      <w:spacing w:before="360" w:after="60"/>
      <w:outlineLvl w:val="0"/>
    </w:pPr>
    <w:rPr>
      <w:sz w:val="32"/>
    </w:rPr>
  </w:style>
  <w:style w:type="paragraph" w:styleId="Heading2">
    <w:name w:val="heading 2"/>
    <w:basedOn w:val="HeadingBase"/>
    <w:next w:val="BodyText"/>
    <w:link w:val="Heading2Char"/>
    <w:qFormat/>
    <w:rsid w:val="003F6B86"/>
    <w:pPr>
      <w:keepLines/>
      <w:spacing w:before="240" w:after="120"/>
      <w:outlineLvl w:val="1"/>
    </w:pPr>
    <w:rPr>
      <w:sz w:val="28"/>
      <w:szCs w:val="40"/>
    </w:rPr>
  </w:style>
  <w:style w:type="paragraph" w:styleId="Heading3">
    <w:name w:val="heading 3"/>
    <w:basedOn w:val="HeadingBase"/>
    <w:next w:val="BodyText"/>
    <w:link w:val="Heading3Char"/>
    <w:qFormat/>
    <w:rsid w:val="003F6B86"/>
    <w:pPr>
      <w:spacing w:before="180" w:after="120"/>
      <w:outlineLvl w:val="2"/>
    </w:pPr>
    <w:rPr>
      <w:spacing w:val="-10"/>
      <w:kern w:val="32"/>
    </w:rPr>
  </w:style>
  <w:style w:type="paragraph" w:styleId="Heading4">
    <w:name w:val="heading 4"/>
    <w:basedOn w:val="HeadingBase"/>
    <w:next w:val="BodyText"/>
    <w:link w:val="Heading4Char"/>
    <w:qFormat/>
    <w:rsid w:val="003F6B86"/>
    <w:pPr>
      <w:spacing w:before="160" w:after="120"/>
      <w:outlineLvl w:val="3"/>
    </w:pPr>
    <w:rPr>
      <w:sz w:val="22"/>
    </w:rPr>
  </w:style>
  <w:style w:type="paragraph" w:styleId="Heading5">
    <w:name w:val="heading 5"/>
    <w:basedOn w:val="HeadingBase"/>
    <w:next w:val="Normal"/>
    <w:link w:val="Heading5Char"/>
    <w:qFormat/>
    <w:rsid w:val="003F6B86"/>
    <w:pPr>
      <w:spacing w:before="80"/>
      <w:outlineLvl w:val="4"/>
    </w:pPr>
    <w:rPr>
      <w:color w:val="918585"/>
      <w:sz w:val="20"/>
    </w:rPr>
  </w:style>
  <w:style w:type="paragraph" w:styleId="Heading6">
    <w:name w:val="heading 6"/>
    <w:basedOn w:val="HeadingBase"/>
    <w:next w:val="Normal"/>
    <w:link w:val="Heading6Char"/>
    <w:qFormat/>
    <w:rsid w:val="003F6B86"/>
    <w:pPr>
      <w:spacing w:before="60"/>
      <w:outlineLvl w:val="5"/>
    </w:pPr>
    <w:rPr>
      <w:color w:val="918585"/>
      <w:sz w:val="20"/>
    </w:rPr>
  </w:style>
  <w:style w:type="paragraph" w:styleId="Heading7">
    <w:name w:val="heading 7"/>
    <w:basedOn w:val="Normal"/>
    <w:next w:val="Normal"/>
    <w:link w:val="Heading7Char"/>
    <w:qFormat/>
    <w:rsid w:val="003F6B86"/>
    <w:pPr>
      <w:ind w:left="720"/>
      <w:outlineLvl w:val="6"/>
    </w:pPr>
    <w:rPr>
      <w:i/>
    </w:rPr>
  </w:style>
  <w:style w:type="paragraph" w:styleId="Heading8">
    <w:name w:val="heading 8"/>
    <w:basedOn w:val="Normal"/>
    <w:next w:val="Normal"/>
    <w:link w:val="Heading8Char"/>
    <w:qFormat/>
    <w:rsid w:val="003F6B86"/>
    <w:pPr>
      <w:ind w:left="720"/>
      <w:outlineLvl w:val="7"/>
    </w:pPr>
    <w:rPr>
      <w:i/>
    </w:rPr>
  </w:style>
  <w:style w:type="paragraph" w:styleId="Heading9">
    <w:name w:val="heading 9"/>
    <w:basedOn w:val="Normal"/>
    <w:next w:val="Normal"/>
    <w:link w:val="Heading9Char"/>
    <w:qFormat/>
    <w:rsid w:val="003F6B86"/>
    <w:pPr>
      <w:ind w:left="720"/>
      <w:outlineLvl w:val="8"/>
    </w:pPr>
    <w:rPr>
      <w:i/>
    </w:rPr>
  </w:style>
  <w:style w:type="character" w:default="1" w:styleId="DefaultParagraphFont">
    <w:name w:val="Default Paragraph Font"/>
    <w:uiPriority w:val="1"/>
    <w:unhideWhenUsed/>
    <w:rsid w:val="003F6B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6B86"/>
  </w:style>
  <w:style w:type="character" w:customStyle="1" w:styleId="Heading1Char">
    <w:name w:val="Heading 1 Char"/>
    <w:basedOn w:val="DefaultParagraphFont"/>
    <w:link w:val="Heading1"/>
    <w:rsid w:val="003F6B86"/>
    <w:rPr>
      <w:rFonts w:ascii="Times New Roman" w:eastAsia="Times New Roman" w:hAnsi="Times New Roman" w:cs="Times New Roman"/>
      <w:b/>
      <w:sz w:val="32"/>
      <w:szCs w:val="20"/>
      <w:lang w:eastAsia="en-US"/>
    </w:rPr>
  </w:style>
  <w:style w:type="paragraph" w:styleId="BodyText">
    <w:name w:val="Body Text"/>
    <w:basedOn w:val="Normal"/>
    <w:link w:val="BodyTextChar"/>
    <w:rsid w:val="003F6B8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F6B86"/>
    <w:rPr>
      <w:rFonts w:ascii="Times New Roman" w:eastAsia="Times New Roman" w:hAnsi="Times New Roman" w:cs="Times New Roman"/>
      <w:sz w:val="24"/>
      <w:lang w:eastAsia="en-US"/>
    </w:rPr>
  </w:style>
  <w:style w:type="paragraph" w:styleId="ListBullet">
    <w:name w:val="List Bullet"/>
    <w:basedOn w:val="List"/>
    <w:rsid w:val="003F6B86"/>
    <w:pPr>
      <w:numPr>
        <w:numId w:val="13"/>
      </w:numPr>
      <w:tabs>
        <w:tab w:val="clear" w:pos="340"/>
      </w:tabs>
      <w:spacing w:before="40" w:after="40"/>
    </w:pPr>
  </w:style>
  <w:style w:type="character" w:customStyle="1" w:styleId="SpecialBold">
    <w:name w:val="Special Bold"/>
    <w:basedOn w:val="DefaultParagraphFont"/>
    <w:rsid w:val="003F6B86"/>
    <w:rPr>
      <w:b/>
      <w:spacing w:val="0"/>
    </w:rPr>
  </w:style>
  <w:style w:type="paragraph" w:styleId="ListBullet2">
    <w:name w:val="List Bullet 2"/>
    <w:basedOn w:val="List2"/>
    <w:rsid w:val="003F6B86"/>
    <w:pPr>
      <w:numPr>
        <w:numId w:val="14"/>
      </w:numPr>
      <w:tabs>
        <w:tab w:val="clear" w:pos="680"/>
      </w:tabs>
    </w:pPr>
  </w:style>
  <w:style w:type="paragraph" w:customStyle="1" w:styleId="SuperHeading">
    <w:name w:val="SuperHeading"/>
    <w:basedOn w:val="Normal"/>
    <w:rsid w:val="003F6B86"/>
    <w:pPr>
      <w:spacing w:before="240" w:after="120"/>
      <w:outlineLvl w:val="0"/>
    </w:pPr>
    <w:rPr>
      <w:rFonts w:ascii="Times New Roman" w:hAnsi="Times New Roman"/>
      <w:b/>
      <w:sz w:val="32"/>
    </w:rPr>
  </w:style>
  <w:style w:type="paragraph" w:customStyle="1" w:styleId="AllowPageBreak">
    <w:name w:val="AllowPageBreak"/>
    <w:rsid w:val="003F6B8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F6B86"/>
    <w:rPr>
      <w:b/>
      <w:i/>
      <w:u w:val="none"/>
    </w:rPr>
  </w:style>
  <w:style w:type="character" w:customStyle="1" w:styleId="Heading2Char">
    <w:name w:val="Heading 2 Char"/>
    <w:basedOn w:val="DefaultParagraphFont"/>
    <w:link w:val="Heading2"/>
    <w:rsid w:val="003F6B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6B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6B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6B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6B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6B8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F6B8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F6B86"/>
    <w:rPr>
      <w:rFonts w:ascii="Courier New" w:eastAsia="Times New Roman" w:hAnsi="Courier New" w:cs="Times New Roman"/>
      <w:i/>
      <w:szCs w:val="20"/>
      <w:lang w:eastAsia="en-US"/>
    </w:rPr>
  </w:style>
  <w:style w:type="paragraph" w:customStyle="1" w:styleId="HeadingBase">
    <w:name w:val="Heading Base"/>
    <w:rsid w:val="003F6B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6B86"/>
    <w:pPr>
      <w:tabs>
        <w:tab w:val="right" w:leader="dot" w:pos="9072"/>
      </w:tabs>
      <w:ind w:left="567"/>
    </w:pPr>
    <w:rPr>
      <w:szCs w:val="22"/>
    </w:rPr>
  </w:style>
  <w:style w:type="paragraph" w:customStyle="1" w:styleId="TOCBase">
    <w:name w:val="TOC Base"/>
    <w:rsid w:val="003F6B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6B86"/>
    <w:pPr>
      <w:tabs>
        <w:tab w:val="right" w:leader="dot" w:pos="9072"/>
      </w:tabs>
      <w:spacing w:before="40" w:after="40"/>
      <w:ind w:left="284"/>
    </w:pPr>
    <w:rPr>
      <w:rFonts w:ascii="Times New Roman" w:hAnsi="Times New Roman"/>
    </w:rPr>
  </w:style>
  <w:style w:type="paragraph" w:styleId="TOC1">
    <w:name w:val="toc 1"/>
    <w:basedOn w:val="TOCBase"/>
    <w:next w:val="Normal"/>
    <w:rsid w:val="003F6B8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F6B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6B86"/>
    <w:rPr>
      <w:rFonts w:ascii="Times New Roman" w:eastAsia="Times New Roman" w:hAnsi="Times New Roman" w:cs="Times New Roman"/>
      <w:sz w:val="16"/>
      <w:lang w:eastAsia="en-US"/>
    </w:rPr>
  </w:style>
  <w:style w:type="paragraph" w:styleId="Title">
    <w:name w:val="Title"/>
    <w:basedOn w:val="HeadingBase"/>
    <w:link w:val="TitleChar"/>
    <w:qFormat/>
    <w:rsid w:val="003F6B86"/>
    <w:pPr>
      <w:spacing w:before="5040"/>
      <w:jc w:val="center"/>
    </w:pPr>
    <w:rPr>
      <w:sz w:val="48"/>
      <w:szCs w:val="72"/>
      <w:lang w:val="en-US"/>
    </w:rPr>
  </w:style>
  <w:style w:type="character" w:customStyle="1" w:styleId="TitleChar">
    <w:name w:val="Title Char"/>
    <w:basedOn w:val="DefaultParagraphFont"/>
    <w:link w:val="Title"/>
    <w:rsid w:val="003F6B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6B86"/>
    <w:pPr>
      <w:tabs>
        <w:tab w:val="left" w:pos="3600"/>
        <w:tab w:val="left" w:pos="3958"/>
      </w:tabs>
    </w:pPr>
  </w:style>
  <w:style w:type="paragraph" w:styleId="List">
    <w:name w:val="List"/>
    <w:basedOn w:val="BodyText"/>
    <w:next w:val="BodyText"/>
    <w:rsid w:val="003F6B86"/>
    <w:pPr>
      <w:tabs>
        <w:tab w:val="left" w:pos="340"/>
      </w:tabs>
      <w:spacing w:before="60" w:after="60"/>
      <w:ind w:left="340" w:hanging="340"/>
    </w:pPr>
  </w:style>
  <w:style w:type="paragraph" w:customStyle="1" w:styleId="Note">
    <w:name w:val="Note"/>
    <w:basedOn w:val="BodyText"/>
    <w:rsid w:val="003F6B8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6B86"/>
    <w:pPr>
      <w:framePr w:wrap="auto" w:hAnchor="text" w:y="6049"/>
    </w:pPr>
    <w:rPr>
      <w:color w:val="000000"/>
      <w:sz w:val="40"/>
    </w:rPr>
  </w:style>
  <w:style w:type="paragraph" w:customStyle="1" w:styleId="TOCTitle">
    <w:name w:val="TOCTitle"/>
    <w:basedOn w:val="Heading1"/>
    <w:rsid w:val="003F6B86"/>
    <w:pPr>
      <w:spacing w:after="240"/>
      <w:jc w:val="center"/>
      <w:outlineLvl w:val="9"/>
    </w:pPr>
    <w:rPr>
      <w:caps/>
    </w:rPr>
  </w:style>
  <w:style w:type="paragraph" w:customStyle="1" w:styleId="Version">
    <w:name w:val="Version"/>
    <w:rsid w:val="003F6B8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F6B86"/>
    <w:pPr>
      <w:keepNext w:val="0"/>
      <w:tabs>
        <w:tab w:val="right" w:pos="4176"/>
      </w:tabs>
      <w:ind w:left="198" w:hanging="198"/>
    </w:pPr>
    <w:rPr>
      <w:rFonts w:ascii="Garamond" w:hAnsi="Garamond"/>
    </w:rPr>
  </w:style>
  <w:style w:type="paragraph" w:styleId="IndexHeading">
    <w:name w:val="index heading"/>
    <w:basedOn w:val="Normal"/>
    <w:next w:val="Index1"/>
    <w:semiHidden/>
    <w:rsid w:val="003F6B86"/>
    <w:pPr>
      <w:spacing w:before="120" w:after="120"/>
    </w:pPr>
    <w:rPr>
      <w:rFonts w:ascii="Arial" w:hAnsi="Arial"/>
      <w:b/>
      <w:color w:val="918585"/>
      <w:sz w:val="24"/>
    </w:rPr>
  </w:style>
  <w:style w:type="paragraph" w:styleId="Header">
    <w:name w:val="header"/>
    <w:basedOn w:val="Normal"/>
    <w:link w:val="HeaderChar"/>
    <w:rsid w:val="003F6B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6B86"/>
    <w:rPr>
      <w:rFonts w:ascii="Times New Roman" w:eastAsia="Times New Roman" w:hAnsi="Times New Roman" w:cs="Times New Roman"/>
      <w:sz w:val="16"/>
      <w:szCs w:val="20"/>
      <w:lang w:val="en-GB" w:eastAsia="en-US"/>
    </w:rPr>
  </w:style>
  <w:style w:type="paragraph" w:customStyle="1" w:styleId="Chapter">
    <w:name w:val="Chapter"/>
    <w:basedOn w:val="Normal"/>
    <w:rsid w:val="003F6B86"/>
    <w:pPr>
      <w:spacing w:before="240"/>
    </w:pPr>
    <w:rPr>
      <w:rFonts w:ascii="Times New Roman" w:hAnsi="Times New Roman"/>
      <w:smallCaps/>
      <w:spacing w:val="80"/>
      <w:sz w:val="28"/>
    </w:rPr>
  </w:style>
  <w:style w:type="paragraph" w:customStyle="1" w:styleId="InChapter">
    <w:name w:val="InChapter"/>
    <w:basedOn w:val="Heading3"/>
    <w:rsid w:val="003F6B86"/>
    <w:pPr>
      <w:spacing w:after="240"/>
      <w:outlineLvl w:val="9"/>
    </w:pPr>
    <w:rPr>
      <w:noProof/>
    </w:rPr>
  </w:style>
  <w:style w:type="paragraph" w:styleId="Index2">
    <w:name w:val="index 2"/>
    <w:basedOn w:val="Normal"/>
    <w:next w:val="Normal"/>
    <w:semiHidden/>
    <w:rsid w:val="003F6B86"/>
    <w:pPr>
      <w:tabs>
        <w:tab w:val="right" w:pos="4176"/>
      </w:tabs>
      <w:ind w:left="568" w:hanging="284"/>
    </w:pPr>
    <w:rPr>
      <w:rFonts w:ascii="Garamond" w:hAnsi="Garamond"/>
    </w:rPr>
  </w:style>
  <w:style w:type="paragraph" w:customStyle="1" w:styleId="Byline">
    <w:name w:val="Byline"/>
    <w:rsid w:val="003F6B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6B86"/>
    <w:pPr>
      <w:tabs>
        <w:tab w:val="clear" w:pos="3600"/>
        <w:tab w:val="clear" w:pos="3958"/>
      </w:tabs>
      <w:jc w:val="right"/>
    </w:pPr>
  </w:style>
  <w:style w:type="character" w:styleId="Emphasis">
    <w:name w:val="Emphasis"/>
    <w:basedOn w:val="DefaultParagraphFont"/>
    <w:qFormat/>
    <w:rsid w:val="003F6B86"/>
    <w:rPr>
      <w:i/>
    </w:rPr>
  </w:style>
  <w:style w:type="paragraph" w:styleId="Caption">
    <w:name w:val="caption"/>
    <w:basedOn w:val="BodyText"/>
    <w:next w:val="Normal"/>
    <w:qFormat/>
    <w:rsid w:val="003F6B86"/>
    <w:pPr>
      <w:framePr w:w="2268" w:hSpace="181" w:vSpace="181" w:wrap="around" w:vAnchor="text" w:hAnchor="page" w:x="1135" w:y="285" w:anchorLock="1"/>
    </w:pPr>
    <w:rPr>
      <w:i/>
    </w:rPr>
  </w:style>
  <w:style w:type="paragraph" w:customStyle="1" w:styleId="MiniTOCTitle">
    <w:name w:val="MiniTOCTitle"/>
    <w:basedOn w:val="Heading4"/>
    <w:rsid w:val="003F6B86"/>
    <w:pPr>
      <w:spacing w:before="240"/>
      <w:outlineLvl w:val="9"/>
    </w:pPr>
    <w:rPr>
      <w:noProof/>
      <w:sz w:val="24"/>
    </w:rPr>
  </w:style>
  <w:style w:type="paragraph" w:customStyle="1" w:styleId="MiniTOCItem">
    <w:name w:val="MiniTOCItem"/>
    <w:basedOn w:val="ListBullet"/>
    <w:rsid w:val="003F6B86"/>
    <w:pPr>
      <w:numPr>
        <w:numId w:val="0"/>
      </w:numPr>
      <w:tabs>
        <w:tab w:val="right" w:leader="dot" w:pos="6521"/>
      </w:tabs>
      <w:spacing w:before="0" w:after="0"/>
    </w:pPr>
  </w:style>
  <w:style w:type="paragraph" w:customStyle="1" w:styleId="TOFTitle">
    <w:name w:val="TOFTitle"/>
    <w:basedOn w:val="TOCTitle"/>
    <w:rsid w:val="003F6B86"/>
  </w:style>
  <w:style w:type="paragraph" w:styleId="TableofFigures">
    <w:name w:val="table of figures"/>
    <w:basedOn w:val="Normal"/>
    <w:next w:val="Normal"/>
    <w:semiHidden/>
    <w:rsid w:val="003F6B86"/>
    <w:pPr>
      <w:tabs>
        <w:tab w:val="right" w:leader="dot" w:pos="9072"/>
      </w:tabs>
      <w:ind w:left="970" w:hanging="403"/>
    </w:pPr>
    <w:rPr>
      <w:rFonts w:ascii="Times New Roman" w:hAnsi="Times New Roman"/>
      <w:b/>
    </w:rPr>
  </w:style>
  <w:style w:type="paragraph" w:styleId="ListNumber">
    <w:name w:val="List Number"/>
    <w:basedOn w:val="List"/>
    <w:rsid w:val="003F6B86"/>
    <w:pPr>
      <w:numPr>
        <w:numId w:val="11"/>
      </w:numPr>
    </w:pPr>
  </w:style>
  <w:style w:type="character" w:customStyle="1" w:styleId="WingdingSymbols">
    <w:name w:val="Wingding Symbols"/>
    <w:rsid w:val="003F6B86"/>
    <w:rPr>
      <w:rFonts w:ascii="Wingdings" w:hAnsi="Wingdings"/>
    </w:rPr>
  </w:style>
  <w:style w:type="paragraph" w:customStyle="1" w:styleId="TableHeading">
    <w:name w:val="Table Heading"/>
    <w:basedOn w:val="HeadingBase"/>
    <w:rsid w:val="003F6B86"/>
    <w:pPr>
      <w:keepLines/>
      <w:pBdr>
        <w:bottom w:val="single" w:sz="6" w:space="1" w:color="918585"/>
      </w:pBdr>
      <w:spacing w:before="240"/>
    </w:pPr>
  </w:style>
  <w:style w:type="character" w:customStyle="1" w:styleId="HotSpot">
    <w:name w:val="HotSpot"/>
    <w:rsid w:val="003F6B86"/>
    <w:rPr>
      <w:color w:val="0033CC"/>
      <w:u w:val="none"/>
    </w:rPr>
  </w:style>
  <w:style w:type="paragraph" w:customStyle="1" w:styleId="BodyTextRight">
    <w:name w:val="Body Text Right"/>
    <w:basedOn w:val="BodyText"/>
    <w:rsid w:val="003F6B86"/>
    <w:pPr>
      <w:spacing w:before="0" w:after="0"/>
      <w:jc w:val="right"/>
    </w:pPr>
  </w:style>
  <w:style w:type="paragraph" w:styleId="Index3">
    <w:name w:val="index 3"/>
    <w:basedOn w:val="ListNumber2"/>
    <w:next w:val="Normal"/>
    <w:semiHidden/>
    <w:rsid w:val="003F6B86"/>
    <w:pPr>
      <w:numPr>
        <w:numId w:val="0"/>
      </w:numPr>
      <w:tabs>
        <w:tab w:val="right" w:leader="dot" w:pos="4176"/>
      </w:tabs>
    </w:pPr>
  </w:style>
  <w:style w:type="paragraph" w:styleId="ListNumber2">
    <w:name w:val="List Number 2"/>
    <w:basedOn w:val="List2"/>
    <w:rsid w:val="003F6B86"/>
    <w:pPr>
      <w:numPr>
        <w:numId w:val="10"/>
      </w:numPr>
      <w:tabs>
        <w:tab w:val="clear" w:pos="1060"/>
      </w:tabs>
    </w:pPr>
  </w:style>
  <w:style w:type="paragraph" w:customStyle="1" w:styleId="MarginNote">
    <w:name w:val="Margin Note"/>
    <w:basedOn w:val="BodyText"/>
    <w:rsid w:val="003F6B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6B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6B8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F6B86"/>
    <w:rPr>
      <w:sz w:val="32"/>
    </w:rPr>
  </w:style>
  <w:style w:type="paragraph" w:customStyle="1" w:styleId="HeadingProcedure">
    <w:name w:val="Heading Procedure"/>
    <w:basedOn w:val="HeadingBase"/>
    <w:next w:val="Normal"/>
    <w:rsid w:val="003F6B86"/>
    <w:pPr>
      <w:tabs>
        <w:tab w:val="left" w:pos="0"/>
      </w:tabs>
      <w:spacing w:before="120" w:after="60"/>
    </w:pPr>
    <w:rPr>
      <w:i/>
      <w:color w:val="918585"/>
      <w:sz w:val="22"/>
    </w:rPr>
  </w:style>
  <w:style w:type="paragraph" w:customStyle="1" w:styleId="TableBodyText">
    <w:name w:val="Table Body Text"/>
    <w:basedOn w:val="BodyText"/>
    <w:rsid w:val="003F6B86"/>
    <w:pPr>
      <w:spacing w:before="60" w:after="60"/>
    </w:pPr>
  </w:style>
  <w:style w:type="paragraph" w:styleId="ListContinue">
    <w:name w:val="List Continue"/>
    <w:basedOn w:val="List"/>
    <w:rsid w:val="003F6B86"/>
    <w:pPr>
      <w:ind w:firstLine="0"/>
    </w:pPr>
  </w:style>
  <w:style w:type="paragraph" w:customStyle="1" w:styleId="ListNote">
    <w:name w:val="List Note"/>
    <w:basedOn w:val="List"/>
    <w:rsid w:val="003F6B86"/>
    <w:pPr>
      <w:pBdr>
        <w:top w:val="single" w:sz="6" w:space="2" w:color="918585"/>
        <w:bottom w:val="single" w:sz="6" w:space="2" w:color="918585"/>
      </w:pBdr>
      <w:tabs>
        <w:tab w:val="left" w:pos="1021"/>
      </w:tabs>
      <w:ind w:firstLine="0"/>
    </w:pPr>
  </w:style>
  <w:style w:type="paragraph" w:customStyle="1" w:styleId="Warning">
    <w:name w:val="Warning"/>
    <w:basedOn w:val="BodyText"/>
    <w:rsid w:val="003F6B86"/>
    <w:pPr>
      <w:shd w:val="clear" w:color="auto" w:fill="D9D9D9"/>
      <w:tabs>
        <w:tab w:val="left" w:pos="992"/>
      </w:tabs>
      <w:ind w:left="119" w:right="119"/>
    </w:pPr>
    <w:rPr>
      <w:sz w:val="20"/>
    </w:rPr>
  </w:style>
  <w:style w:type="paragraph" w:customStyle="1" w:styleId="MarginIcons">
    <w:name w:val="Margin Icons"/>
    <w:basedOn w:val="BodyText"/>
    <w:rsid w:val="003F6B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6B86"/>
    <w:rPr>
      <w:rFonts w:ascii="Courier New" w:hAnsi="Courier New"/>
    </w:rPr>
  </w:style>
  <w:style w:type="paragraph" w:customStyle="1" w:styleId="NoteBullet">
    <w:name w:val="Note Bullet"/>
    <w:basedOn w:val="Note"/>
    <w:rsid w:val="003F6B86"/>
    <w:pPr>
      <w:tabs>
        <w:tab w:val="clear" w:pos="680"/>
      </w:tabs>
      <w:spacing w:before="60" w:after="60"/>
    </w:pPr>
  </w:style>
  <w:style w:type="paragraph" w:customStyle="1" w:styleId="SubHeading2">
    <w:name w:val="SubHeading2"/>
    <w:basedOn w:val="HeadingBase"/>
    <w:rsid w:val="003F6B86"/>
    <w:pPr>
      <w:spacing w:before="240" w:after="60"/>
    </w:pPr>
    <w:rPr>
      <w:sz w:val="20"/>
    </w:rPr>
  </w:style>
  <w:style w:type="paragraph" w:customStyle="1" w:styleId="SubHeading1">
    <w:name w:val="SubHeading1"/>
    <w:basedOn w:val="HeadingBase"/>
    <w:rsid w:val="003F6B86"/>
    <w:pPr>
      <w:spacing w:before="240" w:after="60"/>
    </w:pPr>
    <w:rPr>
      <w:color w:val="918585"/>
      <w:sz w:val="22"/>
    </w:rPr>
  </w:style>
  <w:style w:type="paragraph" w:customStyle="1" w:styleId="SideHeading">
    <w:name w:val="Side Heading"/>
    <w:basedOn w:val="HeadingBase"/>
    <w:rsid w:val="003F6B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6B86"/>
    <w:pPr>
      <w:numPr>
        <w:numId w:val="12"/>
      </w:numPr>
    </w:pPr>
  </w:style>
  <w:style w:type="paragraph" w:styleId="PlainText">
    <w:name w:val="Plain Text"/>
    <w:basedOn w:val="Normal"/>
    <w:link w:val="PlainTextChar"/>
    <w:rsid w:val="003F6B86"/>
    <w:rPr>
      <w:sz w:val="20"/>
    </w:rPr>
  </w:style>
  <w:style w:type="character" w:customStyle="1" w:styleId="PlainTextChar">
    <w:name w:val="Plain Text Char"/>
    <w:basedOn w:val="DefaultParagraphFont"/>
    <w:link w:val="PlainText"/>
    <w:rsid w:val="003F6B86"/>
    <w:rPr>
      <w:rFonts w:ascii="Courier New" w:eastAsia="Times New Roman" w:hAnsi="Courier New" w:cs="Times New Roman"/>
      <w:sz w:val="20"/>
      <w:szCs w:val="20"/>
      <w:lang w:eastAsia="en-US"/>
    </w:rPr>
  </w:style>
  <w:style w:type="character" w:customStyle="1" w:styleId="MenuOption">
    <w:name w:val="Menu Option"/>
    <w:basedOn w:val="DefaultParagraphFont"/>
    <w:rsid w:val="003F6B86"/>
    <w:rPr>
      <w:b/>
      <w:smallCaps/>
    </w:rPr>
  </w:style>
  <w:style w:type="paragraph" w:customStyle="1" w:styleId="TableListNumber">
    <w:name w:val="Table List Number"/>
    <w:basedOn w:val="ListNumber"/>
    <w:rsid w:val="003F6B86"/>
    <w:pPr>
      <w:numPr>
        <w:numId w:val="0"/>
      </w:numPr>
    </w:pPr>
  </w:style>
  <w:style w:type="paragraph" w:styleId="TOC4">
    <w:name w:val="toc 4"/>
    <w:basedOn w:val="TOCBase"/>
    <w:next w:val="Normal"/>
    <w:semiHidden/>
    <w:rsid w:val="003F6B86"/>
    <w:pPr>
      <w:tabs>
        <w:tab w:val="right" w:leader="dot" w:pos="9071"/>
      </w:tabs>
      <w:ind w:left="1701"/>
    </w:pPr>
  </w:style>
  <w:style w:type="paragraph" w:customStyle="1" w:styleId="ListAlpha">
    <w:name w:val="List Alpha"/>
    <w:basedOn w:val="List"/>
    <w:rsid w:val="003F6B86"/>
    <w:pPr>
      <w:numPr>
        <w:numId w:val="9"/>
      </w:numPr>
    </w:pPr>
  </w:style>
  <w:style w:type="paragraph" w:customStyle="1" w:styleId="ListAlpha2">
    <w:name w:val="List Alpha 2"/>
    <w:basedOn w:val="List2"/>
    <w:rsid w:val="003F6B86"/>
    <w:pPr>
      <w:numPr>
        <w:numId w:val="8"/>
      </w:numPr>
    </w:pPr>
  </w:style>
  <w:style w:type="paragraph" w:styleId="List2">
    <w:name w:val="List 2"/>
    <w:basedOn w:val="BodyText"/>
    <w:rsid w:val="003F6B86"/>
    <w:pPr>
      <w:tabs>
        <w:tab w:val="left" w:pos="680"/>
      </w:tabs>
      <w:spacing w:before="60" w:after="60"/>
      <w:ind w:left="680" w:hanging="340"/>
    </w:pPr>
  </w:style>
  <w:style w:type="paragraph" w:styleId="List3">
    <w:name w:val="List 3"/>
    <w:basedOn w:val="BodyText"/>
    <w:rsid w:val="003F6B86"/>
    <w:pPr>
      <w:tabs>
        <w:tab w:val="left" w:pos="1021"/>
      </w:tabs>
      <w:spacing w:before="60" w:after="60"/>
      <w:ind w:left="1020" w:hanging="340"/>
    </w:pPr>
  </w:style>
  <w:style w:type="paragraph" w:styleId="List4">
    <w:name w:val="List 4"/>
    <w:basedOn w:val="BodyText"/>
    <w:rsid w:val="003F6B86"/>
    <w:pPr>
      <w:tabs>
        <w:tab w:val="left" w:pos="1361"/>
      </w:tabs>
      <w:spacing w:before="60" w:after="60"/>
      <w:ind w:left="1361" w:hanging="340"/>
    </w:pPr>
  </w:style>
  <w:style w:type="paragraph" w:styleId="List5">
    <w:name w:val="List 5"/>
    <w:basedOn w:val="BodyText"/>
    <w:rsid w:val="003F6B86"/>
    <w:pPr>
      <w:tabs>
        <w:tab w:val="left" w:pos="1701"/>
      </w:tabs>
      <w:spacing w:before="60" w:after="60"/>
      <w:ind w:left="1701" w:hanging="340"/>
    </w:pPr>
  </w:style>
  <w:style w:type="paragraph" w:styleId="ListBullet3">
    <w:name w:val="List Bullet 3"/>
    <w:basedOn w:val="List3"/>
    <w:rsid w:val="003F6B86"/>
    <w:pPr>
      <w:numPr>
        <w:numId w:val="15"/>
      </w:numPr>
      <w:tabs>
        <w:tab w:val="clear" w:pos="1021"/>
      </w:tabs>
      <w:ind w:left="1037" w:hanging="357"/>
    </w:pPr>
  </w:style>
  <w:style w:type="paragraph" w:styleId="ListBullet4">
    <w:name w:val="List Bullet 4"/>
    <w:basedOn w:val="List4"/>
    <w:rsid w:val="003F6B86"/>
    <w:pPr>
      <w:numPr>
        <w:numId w:val="3"/>
      </w:numPr>
    </w:pPr>
  </w:style>
  <w:style w:type="paragraph" w:styleId="ListBullet5">
    <w:name w:val="List Bullet 5"/>
    <w:basedOn w:val="List5"/>
    <w:rsid w:val="003F6B86"/>
    <w:pPr>
      <w:numPr>
        <w:numId w:val="4"/>
      </w:numPr>
    </w:pPr>
  </w:style>
  <w:style w:type="paragraph" w:styleId="ListContinue2">
    <w:name w:val="List Continue 2"/>
    <w:basedOn w:val="List2"/>
    <w:rsid w:val="003F6B86"/>
    <w:pPr>
      <w:ind w:firstLine="0"/>
    </w:pPr>
  </w:style>
  <w:style w:type="paragraph" w:styleId="ListContinue3">
    <w:name w:val="List Continue 3"/>
    <w:basedOn w:val="List3"/>
    <w:rsid w:val="003F6B86"/>
    <w:pPr>
      <w:ind w:left="1021" w:firstLine="0"/>
    </w:pPr>
  </w:style>
  <w:style w:type="paragraph" w:styleId="ListContinue4">
    <w:name w:val="List Continue 4"/>
    <w:basedOn w:val="List4"/>
    <w:rsid w:val="003F6B86"/>
    <w:pPr>
      <w:ind w:firstLine="0"/>
    </w:pPr>
  </w:style>
  <w:style w:type="paragraph" w:styleId="ListContinue5">
    <w:name w:val="List Continue 5"/>
    <w:basedOn w:val="List5"/>
    <w:rsid w:val="003F6B86"/>
    <w:pPr>
      <w:ind w:firstLine="0"/>
    </w:pPr>
  </w:style>
  <w:style w:type="paragraph" w:styleId="ListNumber3">
    <w:name w:val="List Number 3"/>
    <w:basedOn w:val="List3"/>
    <w:rsid w:val="003F6B86"/>
    <w:pPr>
      <w:numPr>
        <w:numId w:val="5"/>
      </w:numPr>
    </w:pPr>
  </w:style>
  <w:style w:type="paragraph" w:styleId="ListNumber4">
    <w:name w:val="List Number 4"/>
    <w:basedOn w:val="List4"/>
    <w:rsid w:val="003F6B86"/>
    <w:pPr>
      <w:numPr>
        <w:numId w:val="6"/>
      </w:numPr>
    </w:pPr>
  </w:style>
  <w:style w:type="paragraph" w:styleId="ListNumber5">
    <w:name w:val="List Number 5"/>
    <w:basedOn w:val="List5"/>
    <w:rsid w:val="003F6B86"/>
    <w:pPr>
      <w:numPr>
        <w:numId w:val="7"/>
      </w:numPr>
    </w:pPr>
  </w:style>
  <w:style w:type="paragraph" w:styleId="BlockText">
    <w:name w:val="Block Text"/>
    <w:basedOn w:val="Normal"/>
    <w:rsid w:val="003F6B86"/>
    <w:pPr>
      <w:spacing w:after="120"/>
      <w:ind w:left="1440" w:right="1440"/>
    </w:pPr>
  </w:style>
  <w:style w:type="character" w:customStyle="1" w:styleId="Subscript">
    <w:name w:val="Subscript"/>
    <w:basedOn w:val="DefaultParagraphFont"/>
    <w:rsid w:val="003F6B86"/>
    <w:rPr>
      <w:sz w:val="16"/>
      <w:vertAlign w:val="subscript"/>
    </w:rPr>
  </w:style>
  <w:style w:type="character" w:customStyle="1" w:styleId="Superscript">
    <w:name w:val="Superscript"/>
    <w:basedOn w:val="DefaultParagraphFont"/>
    <w:rsid w:val="003F6B86"/>
    <w:rPr>
      <w:sz w:val="16"/>
      <w:vertAlign w:val="superscript"/>
    </w:rPr>
  </w:style>
  <w:style w:type="character" w:customStyle="1" w:styleId="Symbols">
    <w:name w:val="Symbols"/>
    <w:basedOn w:val="DefaultParagraphFont"/>
    <w:rsid w:val="003F6B86"/>
    <w:rPr>
      <w:rFonts w:ascii="Symbol" w:hAnsi="Symbol"/>
    </w:rPr>
  </w:style>
  <w:style w:type="character" w:customStyle="1" w:styleId="MenuOptions">
    <w:name w:val="Menu Options"/>
    <w:basedOn w:val="DefaultParagraphFont"/>
    <w:rsid w:val="003F6B86"/>
    <w:rPr>
      <w:rFonts w:ascii="Arial Narrow" w:hAnsi="Arial Narrow"/>
      <w:smallCaps/>
    </w:rPr>
  </w:style>
  <w:style w:type="character" w:customStyle="1" w:styleId="Buttons">
    <w:name w:val="Buttons"/>
    <w:basedOn w:val="DefaultParagraphFont"/>
    <w:rsid w:val="003F6B86"/>
    <w:rPr>
      <w:b/>
    </w:rPr>
  </w:style>
  <w:style w:type="character" w:customStyle="1" w:styleId="Underlined">
    <w:name w:val="Underlined"/>
    <w:basedOn w:val="DefaultParagraphFont"/>
    <w:rsid w:val="003F6B86"/>
    <w:rPr>
      <w:u w:val="single"/>
    </w:rPr>
  </w:style>
  <w:style w:type="paragraph" w:customStyle="1" w:styleId="TableBodyTextRight">
    <w:name w:val="Table Body Text Right"/>
    <w:basedOn w:val="TableBodyText"/>
    <w:rsid w:val="003F6B86"/>
    <w:pPr>
      <w:widowControl w:val="0"/>
      <w:autoSpaceDE w:val="0"/>
      <w:autoSpaceDN w:val="0"/>
      <w:adjustRightInd w:val="0"/>
      <w:jc w:val="right"/>
    </w:pPr>
    <w:rPr>
      <w:rFonts w:cs="Arial"/>
      <w:szCs w:val="18"/>
    </w:rPr>
  </w:style>
  <w:style w:type="paragraph" w:customStyle="1" w:styleId="CopyrightText">
    <w:name w:val="Copyright Text"/>
    <w:basedOn w:val="BodyText"/>
    <w:rsid w:val="003F6B86"/>
    <w:rPr>
      <w:sz w:val="18"/>
    </w:rPr>
  </w:style>
  <w:style w:type="paragraph" w:customStyle="1" w:styleId="BodySmallRight">
    <w:name w:val="Body Small Right"/>
    <w:basedOn w:val="BodyTextRight"/>
    <w:rsid w:val="003F6B86"/>
    <w:rPr>
      <w:sz w:val="18"/>
      <w:szCs w:val="18"/>
    </w:rPr>
  </w:style>
  <w:style w:type="paragraph" w:customStyle="1" w:styleId="MarginEdition">
    <w:name w:val="Margin Edition"/>
    <w:basedOn w:val="MarginNote"/>
    <w:rsid w:val="003F6B86"/>
    <w:pPr>
      <w:spacing w:before="0" w:after="0"/>
    </w:pPr>
    <w:rPr>
      <w:rFonts w:ascii="Times New Roman" w:hAnsi="Times New Roman"/>
      <w:color w:val="999999"/>
    </w:rPr>
  </w:style>
  <w:style w:type="paragraph" w:customStyle="1" w:styleId="Spacer">
    <w:name w:val="Spacer"/>
    <w:basedOn w:val="Normal"/>
    <w:rsid w:val="003F6B86"/>
    <w:rPr>
      <w:sz w:val="2"/>
      <w:szCs w:val="2"/>
    </w:rPr>
  </w:style>
  <w:style w:type="character" w:customStyle="1" w:styleId="Small">
    <w:name w:val="Small"/>
    <w:basedOn w:val="DefaultParagraphFont"/>
    <w:rsid w:val="003F6B86"/>
    <w:rPr>
      <w:sz w:val="16"/>
    </w:rPr>
  </w:style>
  <w:style w:type="paragraph" w:customStyle="1" w:styleId="WideTable">
    <w:name w:val="Wide Table"/>
    <w:basedOn w:val="Normal"/>
    <w:rsid w:val="003F6B86"/>
    <w:pPr>
      <w:ind w:left="-1418"/>
    </w:pPr>
    <w:rPr>
      <w:sz w:val="2"/>
      <w:szCs w:val="2"/>
    </w:rPr>
  </w:style>
  <w:style w:type="character" w:styleId="PageNumber">
    <w:name w:val="page number"/>
    <w:basedOn w:val="DefaultParagraphFont"/>
    <w:rsid w:val="003F6B86"/>
  </w:style>
  <w:style w:type="paragraph" w:styleId="Quote">
    <w:name w:val="Quote"/>
    <w:basedOn w:val="Heading1"/>
    <w:link w:val="QuoteChar"/>
    <w:qFormat/>
    <w:rsid w:val="003F6B86"/>
    <w:rPr>
      <w:b w:val="0"/>
      <w:sz w:val="72"/>
      <w:szCs w:val="72"/>
      <w:lang w:val="en-NZ"/>
    </w:rPr>
  </w:style>
  <w:style w:type="character" w:customStyle="1" w:styleId="QuoteChar">
    <w:name w:val="Quote Char"/>
    <w:basedOn w:val="DefaultParagraphFont"/>
    <w:link w:val="Quote"/>
    <w:rsid w:val="003F6B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6B86"/>
    <w:pPr>
      <w:pageBreakBefore/>
    </w:pPr>
  </w:style>
  <w:style w:type="paragraph" w:customStyle="1" w:styleId="Border">
    <w:name w:val="Border"/>
    <w:basedOn w:val="Normal"/>
    <w:qFormat/>
    <w:rsid w:val="003F6B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6B86"/>
    <w:rPr>
      <w:b/>
      <w:bCs/>
      <w:i/>
      <w:iCs/>
      <w:color w:val="auto"/>
    </w:rPr>
  </w:style>
  <w:style w:type="paragraph" w:styleId="IntenseQuote">
    <w:name w:val="Intense Quote"/>
    <w:basedOn w:val="Normal"/>
    <w:next w:val="Normal"/>
    <w:link w:val="IntenseQuoteChar"/>
    <w:uiPriority w:val="30"/>
    <w:qFormat/>
    <w:rsid w:val="003F6B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6B8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F6B86"/>
    <w:rPr>
      <w:smallCaps/>
      <w:color w:val="auto"/>
      <w:u w:val="single"/>
    </w:rPr>
  </w:style>
  <w:style w:type="character" w:styleId="IntenseReference">
    <w:name w:val="Intense Reference"/>
    <w:basedOn w:val="DefaultParagraphFont"/>
    <w:uiPriority w:val="32"/>
    <w:qFormat/>
    <w:rsid w:val="003F6B86"/>
    <w:rPr>
      <w:b/>
      <w:bCs/>
      <w:smallCaps/>
      <w:color w:val="auto"/>
      <w:spacing w:val="5"/>
      <w:u w:val="single"/>
    </w:rPr>
  </w:style>
  <w:style w:type="paragraph" w:customStyle="1" w:styleId="2ColumnHeading">
    <w:name w:val="2Column Heading"/>
    <w:basedOn w:val="BodyText"/>
    <w:qFormat/>
    <w:rsid w:val="003F6B86"/>
    <w:pPr>
      <w:spacing w:after="60"/>
      <w:ind w:left="-2268"/>
    </w:pPr>
    <w:rPr>
      <w:b/>
    </w:rPr>
  </w:style>
  <w:style w:type="paragraph" w:customStyle="1" w:styleId="Heading1TOC">
    <w:name w:val="Heading1 TOC"/>
    <w:basedOn w:val="Normal"/>
    <w:qFormat/>
    <w:rsid w:val="003F6B86"/>
    <w:pPr>
      <w:spacing w:before="240" w:after="120"/>
    </w:pPr>
    <w:rPr>
      <w:rFonts w:ascii="Times New Roman" w:hAnsi="Times New Roman"/>
      <w:b/>
      <w:sz w:val="32"/>
    </w:rPr>
  </w:style>
  <w:style w:type="paragraph" w:customStyle="1" w:styleId="Heading2TOC">
    <w:name w:val="Heading2 TOC"/>
    <w:basedOn w:val="Normal"/>
    <w:qFormat/>
    <w:rsid w:val="003F6B86"/>
    <w:pPr>
      <w:spacing w:before="240" w:after="60"/>
    </w:pPr>
    <w:rPr>
      <w:rFonts w:ascii="Times New Roman" w:hAnsi="Times New Roman"/>
      <w:b/>
      <w:sz w:val="28"/>
    </w:rPr>
  </w:style>
  <w:style w:type="character" w:customStyle="1" w:styleId="Underline">
    <w:name w:val="Underline"/>
    <w:basedOn w:val="DefaultParagraphFont"/>
    <w:qFormat/>
    <w:rsid w:val="003F6B86"/>
    <w:rPr>
      <w:u w:val="single"/>
    </w:rPr>
  </w:style>
  <w:style w:type="paragraph" w:styleId="BalloonText">
    <w:name w:val="Balloon Text"/>
    <w:basedOn w:val="Normal"/>
    <w:link w:val="BalloonTextChar"/>
    <w:rsid w:val="003F6B86"/>
    <w:rPr>
      <w:rFonts w:ascii="Tahoma" w:hAnsi="Tahoma" w:cs="Tahoma"/>
      <w:sz w:val="16"/>
      <w:szCs w:val="16"/>
    </w:rPr>
  </w:style>
  <w:style w:type="character" w:customStyle="1" w:styleId="BalloonTextChar">
    <w:name w:val="Balloon Text Char"/>
    <w:basedOn w:val="DefaultParagraphFont"/>
    <w:link w:val="BalloonText"/>
    <w:rsid w:val="003F6B8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F6B8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F6B8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F6B86"/>
    <w:rPr>
      <w:b/>
      <w:color w:val="660033"/>
      <w:spacing w:val="0"/>
    </w:rPr>
  </w:style>
  <w:style w:type="paragraph" w:customStyle="1" w:styleId="Nameditemlist">
    <w:name w:val="Named item list"/>
    <w:basedOn w:val="BodyText"/>
    <w:qFormat/>
    <w:rsid w:val="003F6B8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1770</Words>
  <Characters>11087</Characters>
  <Application>Microsoft Office Word</Application>
  <DocSecurity>0</DocSecurity>
  <Lines>473</Lines>
  <Paragraphs>250</Paragraphs>
  <ScaleCrop>false</ScaleCrop>
  <Company>Author-it Software Corporation Ltd.</Company>
  <LinksUpToDate>false</LinksUpToDate>
  <CharactersWithSpaces>12703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MARL6018A Demonstrate advanced knowledge of marine auxiliary machinery and systems</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2013-06-06T04:59:00Z</dcterms:created>
  <dcterms:modified xsi:type="dcterms:W3CDTF">2013-06-06T04:59:00Z</dcterms:modified>
</cp:coreProperties>
</file>