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CA6" w:rsidP="00D15CA6">
      <w:pPr>
        <w:pStyle w:val="Title"/>
      </w:pPr>
      <w:r>
        <w:fldChar w:fldCharType="begin"/>
      </w:r>
      <w:r>
        <w:instrText xml:space="preserve"> TITLE   \* MERGEFORMAT </w:instrText>
      </w:r>
      <w:r>
        <w:fldChar w:fldCharType="separate"/>
      </w:r>
      <w:r>
        <w:t>MARL6014A Demonstrate intermediate knowledge of marine diesel engines and systems</w:t>
      </w:r>
      <w:r>
        <w:fldChar w:fldCharType="end"/>
      </w:r>
    </w:p>
    <w:p w:rsidR="00D15CA6" w:rsidP="00D15CA6">
      <w:pPr>
        <w:pStyle w:val="Version"/>
        <w:sectPr w:rsidSect="00250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8A9" w:rsidP="002508A9">
      <w:pPr>
        <w:pStyle w:val="SuperHeading"/>
      </w:pPr>
      <w:r w:rsidRPr="002508A9">
        <w:t>MARL6014A Demonstrate intermediate knowledge of marine diesel engines and systems</w:t>
      </w:r>
    </w:p>
    <w:p w:rsidR="00000000" w:rsidRPr="002508A9" w:rsidP="002508A9">
      <w:pPr>
        <w:pStyle w:val="Heading1"/>
      </w:pPr>
      <w:bookmarkStart w:id="1" w:name="O_538346"/>
      <w:bookmarkEnd w:id="1"/>
      <w:r w:rsidRPr="002508A9">
        <w:t>Modification History</w:t>
      </w:r>
    </w:p>
    <w:p w:rsidR="00000000" w:rsidRPr="002508A9" w:rsidP="002508A9">
      <w:pPr>
        <w:pStyle w:val="BodyText"/>
      </w:pPr>
      <w:r w:rsidRPr="002508A9">
        <w:t>Release 1</w:t>
      </w:r>
    </w:p>
    <w:p w:rsidR="00000000" w:rsidRPr="002508A9" w:rsidP="002508A9">
      <w:pPr>
        <w:pStyle w:val="BodyText"/>
      </w:pPr>
      <w:r w:rsidRPr="002508A9">
        <w:t>This is the first release of this unit.</w:t>
      </w:r>
    </w:p>
    <w:p w:rsidR="00000000" w:rsidRPr="002508A9" w:rsidP="002508A9">
      <w:pPr>
        <w:pStyle w:val="AllowPageBreak"/>
      </w:pPr>
    </w:p>
    <w:p w:rsidR="00000000" w:rsidRPr="002508A9" w:rsidP="002508A9">
      <w:pPr>
        <w:pStyle w:val="Heading1"/>
      </w:pPr>
      <w:bookmarkStart w:id="2" w:name="O_538358"/>
      <w:bookmarkEnd w:id="2"/>
      <w:r w:rsidRPr="002508A9">
        <w:t>Unit Descriptor</w:t>
      </w:r>
    </w:p>
    <w:p w:rsidR="00000000" w:rsidRPr="002508A9" w:rsidP="002508A9">
      <w:pPr>
        <w:pStyle w:val="BodyText"/>
      </w:pPr>
      <w:r w:rsidRPr="002508A9">
        <w:t>This unit involves the skills and knowledge required to operate and maintain marine diesel engines and systems on a commercial vessel. This includes evaluating diesel fuel systems, methods of diesel engine cooling, diesel engine lubrication requirements, p</w:t>
      </w:r>
      <w:r w:rsidRPr="002508A9">
        <w:t>ropulsion methods and faults using combustion diagnostic equipment.</w:t>
      </w:r>
    </w:p>
    <w:p w:rsidR="00000000" w:rsidRPr="002508A9" w:rsidP="002508A9">
      <w:pPr>
        <w:pStyle w:val="AllowPageBreak"/>
      </w:pPr>
    </w:p>
    <w:p w:rsidR="00000000" w:rsidRPr="002508A9" w:rsidP="002508A9">
      <w:pPr>
        <w:pStyle w:val="Heading1"/>
      </w:pPr>
      <w:bookmarkStart w:id="3" w:name="O_538357"/>
      <w:bookmarkEnd w:id="3"/>
      <w:r w:rsidRPr="002508A9">
        <w:t>Application of the Unit</w:t>
      </w:r>
    </w:p>
    <w:p w:rsidR="00000000" w:rsidRPr="002508A9" w:rsidP="002508A9">
      <w:pPr>
        <w:pStyle w:val="BodyText"/>
      </w:pPr>
      <w:r w:rsidRPr="002508A9">
        <w:t>This unit applies to the work of a Marine Engineer Class 2 on commercial vessels greater than 3000 kW and forms part of the requirements for the Ce</w:t>
      </w:r>
      <w:r w:rsidRPr="002508A9">
        <w:t>rtificate of Competency Marine Engineer Class 2 issued by the Australian Maritime Safety Authority (AMSA).</w:t>
      </w:r>
    </w:p>
    <w:p w:rsidR="00000000" w:rsidRPr="002508A9" w:rsidP="002508A9">
      <w:pPr>
        <w:pStyle w:val="AllowPageBreak"/>
      </w:pPr>
    </w:p>
    <w:p w:rsidR="00000000" w:rsidRPr="002508A9" w:rsidP="002508A9">
      <w:pPr>
        <w:pStyle w:val="Heading1"/>
      </w:pPr>
      <w:bookmarkStart w:id="4" w:name="O_538356"/>
      <w:bookmarkEnd w:id="4"/>
      <w:r w:rsidRPr="002508A9">
        <w:t>Licensing/Regulatory Information</w:t>
      </w:r>
    </w:p>
    <w:p w:rsidR="00000000" w:rsidRPr="002508A9" w:rsidP="002508A9">
      <w:pPr>
        <w:pStyle w:val="BodyText"/>
      </w:pPr>
      <w:r w:rsidRPr="002508A9">
        <w:t>Not applicable.</w:t>
      </w:r>
    </w:p>
    <w:p w:rsidR="00000000" w:rsidRPr="002508A9" w:rsidP="002508A9">
      <w:pPr>
        <w:pStyle w:val="AllowPageBreak"/>
      </w:pPr>
    </w:p>
    <w:p w:rsidR="00000000" w:rsidRPr="002508A9" w:rsidP="002508A9">
      <w:pPr>
        <w:pStyle w:val="Heading1"/>
      </w:pPr>
      <w:bookmarkStart w:id="5" w:name="O_538355"/>
      <w:bookmarkEnd w:id="5"/>
      <w:r w:rsidRPr="002508A9">
        <w:t>Pre-Requisites</w:t>
      </w:r>
    </w:p>
    <w:p w:rsidR="00000000" w:rsidRPr="002508A9" w:rsidP="002508A9">
      <w:pPr>
        <w:pStyle w:val="BodyText"/>
      </w:pPr>
      <w:r w:rsidRPr="002508A9">
        <w:t>Not applicable.</w:t>
      </w:r>
    </w:p>
    <w:p w:rsidR="00000000" w:rsidRPr="002508A9" w:rsidP="002508A9">
      <w:pPr>
        <w:pStyle w:val="AllowPageBreak"/>
      </w:pPr>
    </w:p>
    <w:p w:rsidR="00000000" w:rsidRPr="002508A9" w:rsidP="002508A9">
      <w:pPr>
        <w:pStyle w:val="Heading1"/>
      </w:pPr>
      <w:bookmarkStart w:id="6" w:name="O_538354"/>
      <w:bookmarkEnd w:id="6"/>
      <w:r w:rsidRPr="002508A9">
        <w:t>Employability Skil</w:t>
      </w:r>
      <w:r w:rsidRPr="002508A9">
        <w:t>ls Information</w:t>
      </w:r>
    </w:p>
    <w:p w:rsidR="00000000" w:rsidRPr="002508A9" w:rsidP="002508A9">
      <w:pPr>
        <w:pStyle w:val="BodyText"/>
      </w:pPr>
      <w:r w:rsidRPr="002508A9">
        <w:t>This unit contains employability skills.</w:t>
      </w:r>
    </w:p>
    <w:p w:rsidR="00000000" w:rsidRPr="002508A9" w:rsidP="002508A9">
      <w:pPr>
        <w:pStyle w:val="AllowPageBreak"/>
      </w:pPr>
    </w:p>
    <w:p w:rsidR="00000000" w:rsidRPr="002508A9" w:rsidP="002508A9">
      <w:pPr>
        <w:pStyle w:val="Heading1"/>
      </w:pPr>
      <w:bookmarkStart w:id="7" w:name="O_538353"/>
      <w:bookmarkEnd w:id="7"/>
      <w:r w:rsidRPr="002508A9">
        <w:t>Elements and Performance Criteria Pre-Content</w:t>
      </w:r>
    </w:p>
    <w:tbl>
      <w:tblPr>
        <w:tblW w:w="9640" w:type="dxa"/>
        <w:tblLayout w:type="fixed"/>
        <w:tblCellMar>
          <w:left w:w="62" w:type="dxa"/>
          <w:right w:w="62" w:type="dxa"/>
        </w:tblCellMar>
        <w:tblLook w:val="0000"/>
      </w:tblPr>
      <w:tblGrid>
        <w:gridCol w:w="2776"/>
        <w:gridCol w:w="6864"/>
      </w:tblGrid>
      <w:tr w:rsidTr="00D15CA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t>Performance criteria describe the required performance needed to demons</w:t>
            </w:r>
            <w:r w:rsidRPr="002508A9">
              <w:t>trate achievement of the element. Assessment of performance is to be consistent with the evidence guide.</w:t>
            </w:r>
          </w:p>
        </w:tc>
      </w:tr>
    </w:tbl>
    <w:p w:rsidR="00000000" w:rsidRPr="002508A9" w:rsidP="002508A9">
      <w:pPr>
        <w:pStyle w:val="BodyText"/>
      </w:pPr>
    </w:p>
    <w:p w:rsidR="00000000" w:rsidRPr="002508A9" w:rsidP="002508A9">
      <w:pPr>
        <w:pStyle w:val="AllowPageBreak"/>
      </w:pPr>
    </w:p>
    <w:p w:rsidR="00000000" w:rsidRPr="002508A9" w:rsidP="002508A9">
      <w:pPr>
        <w:pStyle w:val="Heading1"/>
      </w:pPr>
      <w:bookmarkStart w:id="8" w:name="O_538352"/>
      <w:bookmarkEnd w:id="8"/>
      <w:r w:rsidRPr="002508A9">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Evaluate diesel fuel systems</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1.1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Why atomisation and penetration of fuel and air turbulence are essential to optimum combustion is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1.2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Typical injection pressures and viscosities for different grades of fuel are stated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1.3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Design modifications of pumps, camshafts and injectors for fuel types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1.4</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Difference between constant and variable injection fuel pump timing, showing materials, principal parts, method of operation and adjustments of common pump types is e</w:t>
            </w:r>
            <w:r w:rsidRPr="002508A9">
              <w:t>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1.5</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Injection requirements for slow speed and high speed diesel engines are compared, including pilot injection and pre-combustion chambers</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1.6</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Common service faults, symptoms and causes of diesel fuel injection problems are identified, spec</w:t>
            </w:r>
            <w:r w:rsidRPr="002508A9">
              <w:t xml:space="preserve">ifying appropriate adjustments, including methods of fuel pump timing </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1.7</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Work health and safety (WHS)/occupational health and safety (OHS) requirements for handling and testing fuel injection systems are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1.8</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Normal operating pressures and temperatures for fuel valve cooling arrangements, and uni-fuel and dual-fuel systems, including both high/medium viscosity fuel types are explained</w:t>
            </w:r>
          </w:p>
        </w:tc>
      </w:tr>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Evaluate different methods of diesel engine cooling</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2.1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Importance of main</w:t>
            </w:r>
            <w:r w:rsidRPr="002508A9">
              <w:t>taining diesel engine thermal efficiency and evaluate thermal loads on engine components is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2.2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Cooling media selection is justified, and advantages and disadvantages of different diesel cooling methods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2.3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Appropriate action to be taken with common faults in cooling systems is explained and different cooling water treatments are compared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2.4</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How cooling systems are commissioned, stored during idle periods and restored after contamination is confirmed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2.5</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Methods of load-dependent cooling of diesel alternators on heavy fuels are evaluated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2.6</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Normal operation temperatures, pressures, and methods of cooling medium and slow speed diesel engine pistons, exhaust valves, cylinders, turbochargers and cylin</w:t>
            </w:r>
            <w:r w:rsidRPr="002508A9">
              <w:t>der heads are identified</w:t>
            </w:r>
          </w:p>
        </w:tc>
      </w:tr>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Evaluate diesel engine lubrication requirements</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3.1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Principles of engine lubrication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3.2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Lubricant types, physical and chemical properties and applications are assessed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3.3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Sources of diesel lubricant contamination and deterioration are identified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3.4</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Ways of testing for diesel lubricant contamination and deterioration, interpreting test results and identifying appropriate action to be taken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3.5</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Dis</w:t>
            </w:r>
            <w:r w:rsidRPr="002508A9">
              <w:t>tribution of lubricating oil to guides, top-end, bottom-end and main bearings of diesel engines, showing direction of flow, typical clearances and stating normal operating temperatures and pressure is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3.6</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 xml:space="preserve">Principles of bearing lubrication are </w:t>
            </w:r>
            <w:r w:rsidRPr="002508A9">
              <w:t>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3.7</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Materials used in bearing construction are identified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3.8</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Bearing faults are evaluated and remedies to prevent them from occurring are determined</w:t>
            </w:r>
          </w:p>
        </w:tc>
      </w:tr>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Compare different propulsion, manoeuvring and starting methods</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4.1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Starting procedures of diesel engines for power generation, propulsion, and emergency use are clarified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4.2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Starting and manoeuvring requirements/sequences for direct-coupled reversible and geared propulsion diesels, including CPP applications are expla</w:t>
            </w:r>
            <w:r w:rsidRPr="002508A9">
              <w:t>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4.3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Common faults are analysed and appropriate action to be taken with typical diesel starting and manoeuvring systems is identified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4.4</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Manoeuvring and reversing systems of propulsion diesel engines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4.5</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Different methods of achieving reversing capability with direct-coupled propulsion diesels are compared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4.6</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 xml:space="preserve">Layout of a diesel-electric drive is compared and contrasted with the layout of a turbo electric drive </w:t>
            </w:r>
          </w:p>
        </w:tc>
      </w:tr>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Analyse materials used in constructing</w:t>
            </w:r>
          </w:p>
          <w:p w:rsidR="00000000" w:rsidP="002508A9">
            <w:pPr>
              <w:pStyle w:val="BodyText"/>
              <w:rPr>
                <w:lang w:val="en-NZ"/>
              </w:rPr>
            </w:pPr>
            <w:r w:rsidRPr="002508A9">
              <w:rPr>
                <w:rStyle w:val="SpecialBold"/>
              </w:rPr>
              <w:t>diesel engines</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5.1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Common materials used in diesel engine construction are assessed, selection is justified, and typical compositions and physical properties of components are specified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5.2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 xml:space="preserve">Dynamic stresses and loads are interpreted, service limitations are identified and different </w:t>
            </w:r>
            <w:r w:rsidRPr="002508A9">
              <w:rPr>
                <w:rStyle w:val="BoldandItalics"/>
              </w:rPr>
              <w:t xml:space="preserve">methods of component fabrication </w:t>
            </w:r>
            <w:r w:rsidRPr="002508A9">
              <w:t>are evaluated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5.3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Two-stroke and four-stroke operating cycle forces, couples and moments, relating to design principles of cran</w:t>
            </w:r>
            <w:r w:rsidRPr="002508A9">
              <w:t>kshafts, bedplates, foundations and crossheads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5.4</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Out-of-balance gas and inertia forces, couples and moments are related to flywheels, balance weights and first/second order balancing</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5.5</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Factors contributing to torsional vibration are explained and methods of minimising or eliminating harmful effects of critical speeds are clarified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5.6</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Pistons, liners, piston rings, bearings and crankshafts are calibrated to identify wear patterns, lim</w:t>
            </w:r>
            <w:r w:rsidRPr="002508A9">
              <w:t>its and means of correction</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5.7</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Alignment and adjustment criteria of crankshafts, chain-drives, integral thrust bearings and crossheads are specified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5.8</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 xml:space="preserve">Specified working clearances and limits of all bearings, sliding surfaces and interference fits </w:t>
            </w:r>
            <w:r w:rsidRPr="002508A9">
              <w:t>of typical diesel engines are compiled using engine builder manuals</w:t>
            </w:r>
          </w:p>
        </w:tc>
      </w:tr>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Explain uptake and scavenge fires and air line, gearbox and crankcase explosions</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Design and operational factors that contribute to fires in waste heat units are explained and methods of extinguishing and/or containing soot and hydrogen fires are specified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Routine cleaning procedures, inspection criteria, symptoms of fire and ris</w:t>
            </w:r>
            <w:r w:rsidRPr="002508A9">
              <w:t>ks of isolation in service associated with waste heat units are identified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 xml:space="preserve">Operational factors that contribute to scavenge fires are identified, symptoms are outlined, methods of extinguishing are evaluated and routine </w:t>
            </w:r>
            <w:r w:rsidRPr="002508A9">
              <w:t>inspection criteria of scavenge spaces are stated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6.4</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Principles of explosive mixtures are clarified and how a starting airline explosion can occur is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6.5</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How risk of scavenger fires may be minimised in service by protective devices and rou</w:t>
            </w:r>
            <w:r w:rsidRPr="002508A9">
              <w:t>tine evaluation of starting air systems is clarified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6.6</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Causes of gearbox and crankcase explosions in propulsion and auxiliary drives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6.7</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How risks of gearbox and crankcase explosions may be minimised in service are explained and correc</w:t>
            </w:r>
            <w:r w:rsidRPr="002508A9">
              <w:t>t procedures to be taken in the event of warning of a hazardous atmosphere in both oil and dual-fuel engines are clarified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6.8</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Operating principles of an oil-mist detector, crankcase breather and explosion relief doors are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6.9</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Function of a piston rod scraper box is outlined, and causes of wear and appropriate adjustments are identified</w:t>
            </w:r>
          </w:p>
        </w:tc>
      </w:tr>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Explain correct working practices associated with diesel engine operation, maintenance and repair</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7.1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 xml:space="preserve">Safe working practices associated with </w:t>
            </w:r>
            <w:r w:rsidRPr="002508A9">
              <w:t xml:space="preserve">isolating main and propulsion diesels under all emergency and routine situations are explained, including use of protective devices, interlocks and evaluation of their status </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7.2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Safe working practices associated with working in crankcases and other enclosed spaces are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7.3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Safe working practices associated with safe handling of hydraulic tools and dangers of lifting/isolating heavy components both unaided and with lift</w:t>
            </w:r>
            <w:r w:rsidRPr="002508A9">
              <w:t>ing gear are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7.4</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Hazards of working with flammable liquids under pressure, chemicals, acids and hydrocarbons as well as selection criteria for appropriate protective clothing are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7.5</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 xml:space="preserve">Safe working strategies for diesel engine maintenance are planned using engine manufacturer instruction manuals and product data safety sheets </w:t>
            </w:r>
          </w:p>
        </w:tc>
      </w:tr>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Analyse faults using combustion diagnostic equipment</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8.1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Two-stroke and four-stroke theoretical cycle diagram</w:t>
            </w:r>
            <w:r w:rsidRPr="002508A9">
              <w:t>s are compared with results recorded using diagnostic tools</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8.2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Combustion faults from typical diagrams are evaluated and corrective adjustments are specified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8.3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Service combustion values are compared with trials or test bed figures</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8.4</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Common faults associated with pressure charging and fuel injection systems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8.5</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Methods of pressure charging diesel engines are compared, and materials of construction, design features, operational maintenance and emergency procedures are co</w:t>
            </w:r>
            <w:r w:rsidRPr="002508A9">
              <w:t>rrectly identified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8.6</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Causes of efficiency loss and surge are explained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8.7</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Scavenging systems and gas/air flow paths through a turbocharger, under normal and emergency operation modes are explained using relevant diagrams</w:t>
            </w:r>
          </w:p>
        </w:tc>
      </w:tr>
      <w:tr w:rsidTr="00D15CA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rPr>
                <w:rStyle w:val="SpecialBold"/>
              </w:rPr>
              <w:t>9</w:t>
            </w:r>
          </w:p>
        </w:tc>
        <w:tc>
          <w:tcPr>
            <w:tcW w:w="1899" w:type="dxa"/>
            <w:vMerge w:val="restart"/>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A</w:t>
            </w:r>
            <w:r w:rsidRPr="002508A9">
              <w:rPr>
                <w:rStyle w:val="SpecialBold"/>
              </w:rPr>
              <w:t xml:space="preserve">nalyse construction </w:t>
            </w:r>
            <w:r w:rsidRPr="002508A9">
              <w:rPr>
                <w:rStyle w:val="SpecialBold"/>
              </w:rPr>
              <w:t>and operation of marine gas turbines</w:t>
            </w: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9.1</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Flow of air and gas through a simple cycle marine gas turbine is analysed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9.2</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Materials and construction of compressor, combustion system and turbine in single and two shaft designs are outlined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9.3</w:t>
            </w:r>
          </w:p>
        </w:tc>
        <w:tc>
          <w:tcPr>
            <w:tcW w:w="686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Controls required for control and protection of marine gas turbines are detailed</w:t>
            </w:r>
          </w:p>
        </w:tc>
      </w:tr>
      <w:tr w:rsidTr="00D15CA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9.4</w:t>
            </w:r>
          </w:p>
        </w:tc>
        <w:tc>
          <w:tcPr>
            <w:tcW w:w="6864" w:type="dxa"/>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t xml:space="preserve">Function of </w:t>
            </w:r>
            <w:r w:rsidRPr="002508A9">
              <w:rPr>
                <w:rStyle w:val="BoldandItalics"/>
              </w:rPr>
              <w:t xml:space="preserve">accessories </w:t>
            </w:r>
            <w:r w:rsidRPr="002508A9">
              <w:t>necessary for safe o</w:t>
            </w:r>
            <w:r w:rsidRPr="002508A9">
              <w:t>peration of marine gas turbines are explained</w:t>
            </w:r>
          </w:p>
        </w:tc>
      </w:tr>
    </w:tbl>
    <w:p w:rsidR="00000000" w:rsidRPr="002508A9" w:rsidP="002508A9">
      <w:pPr>
        <w:pStyle w:val="BodyText"/>
      </w:pPr>
    </w:p>
    <w:p w:rsidR="00000000" w:rsidRPr="002508A9" w:rsidP="002508A9">
      <w:pPr>
        <w:pStyle w:val="AllowPageBreak"/>
      </w:pPr>
    </w:p>
    <w:p w:rsidR="00000000" w:rsidRPr="002508A9" w:rsidP="002508A9">
      <w:pPr>
        <w:pStyle w:val="Heading1"/>
      </w:pPr>
      <w:bookmarkStart w:id="9" w:name="O_538351"/>
      <w:bookmarkEnd w:id="9"/>
      <w:r w:rsidRPr="002508A9">
        <w:t>Required Skills and Knowledge</w:t>
      </w:r>
    </w:p>
    <w:tbl>
      <w:tblPr>
        <w:tblW w:w="0" w:type="auto"/>
        <w:tblCellMar>
          <w:left w:w="62" w:type="dxa"/>
          <w:right w:w="62" w:type="dxa"/>
        </w:tblCellMar>
        <w:tblLook w:val="0000"/>
      </w:tblPr>
      <w:tblGrid>
        <w:gridCol w:w="9196"/>
      </w:tblGrid>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This section describes the skills and knowledge required for this unit.</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Required Skills: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Access diagnostic information related to marine diesel engines and systems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Assess own work outcomes and maintain knowledge of current codes, standards, regulations and industry practices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Explain operation of marine diesel engines and systems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Identify</w:t>
            </w:r>
            <w:r w:rsidRPr="002508A9">
              <w:t xml:space="preserve"> and apply relevant solutions for addressing problems associated with marine diesel engines and systems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Identify and interpret diagnostic information, and perform mathematical calculations related to operating, maintaining and repairing marine diesel eng</w:t>
            </w:r>
            <w:r w:rsidRPr="002508A9">
              <w:t>ines and systems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Identify methods, procedures and materials needed for operating, maintaining and repairing marine diesel engines and systems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Impart knowledge and ideas through verbal, written and visual means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08A9" w:rsidP="002508A9">
            <w:pPr>
              <w:pStyle w:val="ListBullet"/>
            </w:pPr>
            <w:r w:rsidRPr="002508A9">
              <w:t>Read and interpret manuals, technical specifications, safety data sheets/material safety data sheets and manufacturer guides related to operating, maintaining and repairing marine diesel engines and systems</w:t>
            </w:r>
          </w:p>
        </w:tc>
      </w:tr>
    </w:tbl>
    <w:p w:rsidR="00000000" w:rsidRPr="002508A9" w:rsidP="002508A9">
      <w:pPr>
        <w:pStyle w:val="BodyText"/>
      </w:pPr>
    </w:p>
    <w:tbl>
      <w:tblPr>
        <w:tblW w:w="0" w:type="auto"/>
        <w:tblCellMar>
          <w:left w:w="62" w:type="dxa"/>
          <w:right w:w="62" w:type="dxa"/>
        </w:tblCellMar>
        <w:tblLook w:val="0000"/>
      </w:tblPr>
      <w:tblGrid>
        <w:gridCol w:w="9196"/>
      </w:tblGrid>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Required Knowledge:</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Chemical and physical pro</w:t>
            </w:r>
            <w:r w:rsidRPr="002508A9">
              <w:t>perties of fuels and lubricants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Components of diesel engines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Crankcase and air-line explosions, scavenge and uptake fires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Diesel engine lubrication systems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Diesel engine propulsion and power generation</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Manoeuvring systems of diesel engines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Pressure charging diesel engines, including common service faults, actions to rectify faults, emergency operation and isolation procedures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Principles of diesel engine operation</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Properties and characteristics of fires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Safe working practices associated</w:t>
            </w:r>
            <w:r w:rsidRPr="002508A9">
              <w:t xml:space="preserve"> with diesel engines during operation, repair and maintenance</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ListBullet"/>
              <w:rPr>
                <w:lang w:val="en-NZ"/>
              </w:rPr>
            </w:pPr>
            <w:r w:rsidRPr="002508A9">
              <w:t>Starting methods of diesel engines</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08A9" w:rsidP="002508A9">
            <w:pPr>
              <w:pStyle w:val="ListBullet"/>
            </w:pPr>
            <w:r w:rsidRPr="002508A9">
              <w:t>WHS/OHS legislation, policies and procedures</w:t>
            </w:r>
          </w:p>
        </w:tc>
      </w:tr>
    </w:tbl>
    <w:p w:rsidR="00000000" w:rsidRPr="002508A9" w:rsidP="002508A9">
      <w:pPr>
        <w:pStyle w:val="BodyText"/>
      </w:pPr>
    </w:p>
    <w:p w:rsidR="00000000" w:rsidRPr="002508A9" w:rsidP="002508A9">
      <w:pPr>
        <w:pStyle w:val="AllowPageBreak"/>
      </w:pPr>
    </w:p>
    <w:p w:rsidR="00000000" w:rsidRPr="002508A9" w:rsidP="002508A9">
      <w:pPr>
        <w:pStyle w:val="Heading1"/>
      </w:pPr>
      <w:bookmarkStart w:id="10" w:name="O_538350"/>
      <w:bookmarkEnd w:id="10"/>
      <w:r w:rsidRPr="002508A9">
        <w:t>Evidence Guide</w:t>
      </w:r>
    </w:p>
    <w:tbl>
      <w:tblPr>
        <w:tblW w:w="9499" w:type="dxa"/>
        <w:tblLayout w:type="fixed"/>
        <w:tblCellMar>
          <w:left w:w="62" w:type="dxa"/>
          <w:right w:w="62" w:type="dxa"/>
        </w:tblCellMar>
        <w:tblLook w:val="0000"/>
      </w:tblPr>
      <w:tblGrid>
        <w:gridCol w:w="3340"/>
        <w:gridCol w:w="6159"/>
      </w:tblGrid>
      <w:tr w:rsidTr="002508A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The evidence guide provides advice on assessment and must be read in conjunction with the performance criteria, the required skills and knowledge, the range statement and the Assessment Guidelines for the Training Package.</w:t>
            </w:r>
          </w:p>
        </w:tc>
      </w:tr>
      <w:tr w:rsidTr="002508A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Critical aspects for assessment</w:t>
            </w:r>
            <w:r w:rsidRPr="002508A9">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t>The evidence required to demonstrate competence in this unit must be relevant to and satisfy all of the requirements of the Elements, Performance Criteria, Required Skills, Required Knowledge an</w:t>
            </w:r>
            <w:r w:rsidRPr="002508A9">
              <w:t>d include:</w:t>
            </w:r>
          </w:p>
          <w:p w:rsidR="00000000" w:rsidRPr="002508A9" w:rsidP="002508A9">
            <w:pPr>
              <w:pStyle w:val="ListBullet"/>
            </w:pPr>
            <w:r w:rsidRPr="002508A9">
              <w:t>providing accurate and reliable information</w:t>
            </w:r>
          </w:p>
          <w:p w:rsidR="00000000" w:rsidP="002508A9">
            <w:pPr>
              <w:pStyle w:val="ListBullet"/>
              <w:rPr>
                <w:lang w:val="en-NZ"/>
              </w:rPr>
            </w:pPr>
            <w:r w:rsidRPr="002508A9">
              <w:t>providing appropriate level of detail in responses.</w:t>
            </w:r>
          </w:p>
        </w:tc>
      </w:tr>
      <w:tr w:rsidTr="002508A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t>Performance is demonstrated consistently over time and in a suitable range of contexts.</w:t>
            </w:r>
          </w:p>
          <w:p w:rsidR="00000000" w:rsidRPr="002508A9" w:rsidP="002508A9">
            <w:pPr>
              <w:pStyle w:val="BodyText"/>
            </w:pPr>
            <w:r w:rsidRPr="002508A9">
              <w:t>Resources for assessment include access to:</w:t>
            </w:r>
          </w:p>
          <w:p w:rsidR="00000000" w:rsidRPr="002508A9" w:rsidP="002508A9">
            <w:pPr>
              <w:pStyle w:val="ListBullet"/>
            </w:pPr>
            <w:r w:rsidRPr="002508A9">
              <w:t>industry-approved marine operations site where intermediate knowledge of marine diesel engines and systems can be demonstrated</w:t>
            </w:r>
          </w:p>
          <w:p w:rsidR="00000000" w:rsidRPr="002508A9" w:rsidP="002508A9">
            <w:pPr>
              <w:pStyle w:val="ListBullet"/>
            </w:pPr>
            <w:r w:rsidRPr="002508A9">
              <w:t>diagrams, specifications and other information required for performing basic calcula</w:t>
            </w:r>
            <w:r w:rsidRPr="002508A9">
              <w:t>tions related to marine diesel engines and systems</w:t>
            </w:r>
          </w:p>
          <w:p w:rsidR="00000000" w:rsidRPr="002508A9" w:rsidP="002508A9">
            <w:pPr>
              <w:pStyle w:val="ListBullet"/>
            </w:pPr>
            <w:r w:rsidRPr="002508A9">
              <w:t>technical reference library with current publications on marine diesel engines and systems</w:t>
            </w:r>
          </w:p>
          <w:p w:rsidR="00000000" w:rsidRPr="002508A9" w:rsidP="002508A9">
            <w:pPr>
              <w:pStyle w:val="ListBullet"/>
            </w:pPr>
            <w:r w:rsidRPr="002508A9">
              <w:t>tools, equipment and personal protective equipment currently used in industry</w:t>
            </w:r>
          </w:p>
          <w:p w:rsidR="00000000" w:rsidRPr="002508A9" w:rsidP="002508A9">
            <w:pPr>
              <w:pStyle w:val="ListBullet"/>
            </w:pPr>
            <w:r w:rsidRPr="002508A9">
              <w:t>relevant regulatory and equipment do</w:t>
            </w:r>
            <w:r w:rsidRPr="002508A9">
              <w:t>cumentation that impacts on work activities</w:t>
            </w:r>
          </w:p>
          <w:p w:rsidR="00000000" w:rsidRPr="002508A9" w:rsidP="002508A9">
            <w:pPr>
              <w:pStyle w:val="ListBullet"/>
            </w:pPr>
            <w:r w:rsidRPr="002508A9">
              <w:t>range of relevant exercises, case studies and/or other simulated practical and knowledge assessments</w:t>
            </w:r>
          </w:p>
          <w:p w:rsidR="00000000" w:rsidRPr="002508A9" w:rsidP="002508A9">
            <w:pPr>
              <w:pStyle w:val="ListBullet"/>
            </w:pPr>
            <w:r w:rsidRPr="002508A9">
              <w:t>appropriate range of relevant operational situations in the workplace.</w:t>
            </w:r>
          </w:p>
          <w:p w:rsidR="00000000" w:rsidRPr="002508A9" w:rsidP="002508A9">
            <w:pPr>
              <w:pStyle w:val="BodyText"/>
            </w:pPr>
            <w:r w:rsidRPr="002508A9">
              <w:t>In both real and simulated environments,</w:t>
            </w:r>
            <w:r w:rsidRPr="002508A9">
              <w:t xml:space="preserve"> access is required to:</w:t>
            </w:r>
          </w:p>
          <w:p w:rsidR="00000000" w:rsidRPr="002508A9" w:rsidP="002508A9">
            <w:pPr>
              <w:pStyle w:val="ListBullet"/>
            </w:pPr>
            <w:r w:rsidRPr="002508A9">
              <w:t>relevant and appropriate materials and equipment</w:t>
            </w:r>
          </w:p>
          <w:p w:rsidR="00000000" w:rsidP="002508A9">
            <w:pPr>
              <w:pStyle w:val="ListBullet"/>
              <w:rPr>
                <w:lang w:val="en-NZ"/>
              </w:rPr>
            </w:pPr>
            <w:r w:rsidRPr="002508A9">
              <w:t>applicable documentation including workplace procedures, regulations, codes of practice and operation manuals.</w:t>
            </w:r>
          </w:p>
        </w:tc>
      </w:tr>
      <w:tr w:rsidTr="002508A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t>Practical assessment must occur in an:</w:t>
            </w:r>
          </w:p>
          <w:p w:rsidR="00000000" w:rsidRPr="002508A9" w:rsidP="002508A9">
            <w:pPr>
              <w:pStyle w:val="ListBullet"/>
            </w:pPr>
            <w:r w:rsidRPr="002508A9">
              <w:t>appropriately simulated workplace environment and/or</w:t>
            </w:r>
          </w:p>
          <w:p w:rsidR="00000000" w:rsidRPr="002508A9" w:rsidP="002508A9">
            <w:pPr>
              <w:pStyle w:val="ListBullet"/>
            </w:pPr>
            <w:r w:rsidRPr="002508A9">
              <w:t>appropriate range of situations in the workplace.</w:t>
            </w:r>
          </w:p>
          <w:p w:rsidR="00000000" w:rsidRPr="002508A9" w:rsidP="002508A9">
            <w:pPr>
              <w:pStyle w:val="BodyText"/>
            </w:pPr>
            <w:r w:rsidRPr="002508A9">
              <w:t>A range of assessment methods should be used to assess practical skills and knowledge. The following examples are appropriate to this unit:</w:t>
            </w:r>
          </w:p>
          <w:p w:rsidR="00000000" w:rsidRPr="002508A9" w:rsidP="002508A9">
            <w:pPr>
              <w:pStyle w:val="ListBullet"/>
            </w:pPr>
            <w:r w:rsidRPr="002508A9">
              <w:t>direct obser</w:t>
            </w:r>
            <w:r w:rsidRPr="002508A9">
              <w:t>vation of the candidate demonstrating intermediate knowledge of marine diesel engines and systems</w:t>
            </w:r>
          </w:p>
          <w:p w:rsidR="00000000" w:rsidP="002508A9">
            <w:pPr>
              <w:pStyle w:val="ListBullet"/>
              <w:rPr>
                <w:lang w:val="en-NZ"/>
              </w:rPr>
            </w:pPr>
            <w:r w:rsidRPr="002508A9">
              <w:t>direct observation of the candidate applying relevant WHS/OHS requirements and work practices.</w:t>
            </w:r>
          </w:p>
        </w:tc>
      </w:tr>
      <w:tr w:rsidTr="002508A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508A9" w:rsidP="002508A9">
            <w:pPr>
              <w:pStyle w:val="BodyText"/>
            </w:pPr>
            <w:r w:rsidRPr="002508A9">
              <w:t>Holistic assessment with o</w:t>
            </w:r>
            <w:r w:rsidRPr="002508A9">
              <w:t>ther units relevant to the industry sector, workplace and job role is recommended.</w:t>
            </w:r>
          </w:p>
          <w:p w:rsidR="00000000" w:rsidRPr="002508A9" w:rsidP="002508A9">
            <w:pPr>
              <w:pStyle w:val="BodyText"/>
            </w:pPr>
            <w:r w:rsidRPr="002508A9">
              <w:t>In all cases where practical assessment is used it should be combined with targeted questioning to assess Required Knowledge.</w:t>
            </w:r>
          </w:p>
          <w:p w:rsidR="00000000" w:rsidRPr="002508A9" w:rsidP="002508A9">
            <w:pPr>
              <w:pStyle w:val="BodyText"/>
            </w:pPr>
            <w:r w:rsidRPr="002508A9">
              <w:t>Assessment processes and techniques must be app</w:t>
            </w:r>
            <w:r w:rsidRPr="002508A9">
              <w:t xml:space="preserve">ropriate to the language and literacy requirements of the work being performed </w:t>
            </w:r>
            <w:r w:rsidRPr="002508A9">
              <w:t>and the capacity of the candidate.</w:t>
            </w:r>
          </w:p>
        </w:tc>
      </w:tr>
    </w:tbl>
    <w:p w:rsidR="00000000" w:rsidRPr="002508A9" w:rsidP="002508A9">
      <w:pPr>
        <w:pStyle w:val="BodyText"/>
      </w:pPr>
    </w:p>
    <w:p w:rsidR="00000000" w:rsidRPr="002508A9" w:rsidP="002508A9">
      <w:pPr>
        <w:pStyle w:val="AllowPageBreak"/>
      </w:pPr>
    </w:p>
    <w:p w:rsidR="00000000" w:rsidRPr="002508A9" w:rsidP="002508A9">
      <w:pPr>
        <w:pStyle w:val="Heading1"/>
      </w:pPr>
      <w:bookmarkStart w:id="11" w:name="O_538349"/>
      <w:bookmarkEnd w:id="11"/>
      <w:r w:rsidRPr="002508A9">
        <w:t>Range Statement</w:t>
      </w:r>
    </w:p>
    <w:tbl>
      <w:tblPr>
        <w:tblW w:w="0" w:type="auto"/>
        <w:tblCellMar>
          <w:left w:w="62" w:type="dxa"/>
          <w:right w:w="62" w:type="dxa"/>
        </w:tblCellMar>
        <w:tblLook w:val="0000"/>
      </w:tblPr>
      <w:tblGrid>
        <w:gridCol w:w="2586"/>
        <w:gridCol w:w="6610"/>
      </w:tblGrid>
      <w:tr w:rsidTr="00D15C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The range statement relates to the unit of competency as a whole. It allows for different work environments and situations that may affect performance. Bold italicised wording, if used in the performance criteria, is detailed below.</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 xml:space="preserve">Methods of component </w:t>
            </w:r>
            <w:r w:rsidRPr="002508A9">
              <w:t>fabrication may include:</w:t>
            </w:r>
          </w:p>
        </w:tc>
        <w:tc>
          <w:tcPr>
            <w:tcW w:w="0" w:type="auto"/>
            <w:tcBorders>
              <w:top w:val="nil"/>
              <w:left w:val="nil"/>
              <w:bottom w:val="nil"/>
              <w:right w:val="nil"/>
            </w:tcBorders>
            <w:tcMar>
              <w:top w:w="0" w:type="dxa"/>
              <w:left w:w="62" w:type="dxa"/>
              <w:bottom w:w="0" w:type="dxa"/>
              <w:right w:w="62" w:type="dxa"/>
            </w:tcMar>
          </w:tcPr>
          <w:p w:rsidR="00000000" w:rsidRPr="002508A9" w:rsidP="002508A9">
            <w:pPr>
              <w:pStyle w:val="ListBullet"/>
            </w:pPr>
            <w:r w:rsidRPr="002508A9">
              <w:t xml:space="preserve">Ceramics </w:t>
            </w:r>
          </w:p>
          <w:p w:rsidR="00000000" w:rsidRPr="002508A9" w:rsidP="002508A9">
            <w:pPr>
              <w:pStyle w:val="ListBullet"/>
            </w:pPr>
            <w:r w:rsidRPr="002508A9">
              <w:t>Composite</w:t>
            </w:r>
          </w:p>
          <w:p w:rsidR="00000000" w:rsidRPr="002508A9" w:rsidP="002508A9">
            <w:pPr>
              <w:pStyle w:val="ListBullet"/>
            </w:pPr>
            <w:r w:rsidRPr="002508A9">
              <w:t>Forged</w:t>
            </w:r>
          </w:p>
          <w:p w:rsidR="00000000" w:rsidRPr="002508A9" w:rsidP="002508A9">
            <w:pPr>
              <w:pStyle w:val="ListBullet"/>
            </w:pPr>
            <w:r w:rsidRPr="002508A9">
              <w:t>Laser-hardening</w:t>
            </w:r>
          </w:p>
          <w:p w:rsidR="00000000" w:rsidRPr="002508A9" w:rsidP="002508A9">
            <w:pPr>
              <w:pStyle w:val="ListBullet"/>
            </w:pPr>
            <w:r w:rsidRPr="002508A9">
              <w:t>Plasma-spraying</w:t>
            </w:r>
          </w:p>
          <w:p w:rsidR="00000000" w:rsidP="002508A9">
            <w:pPr>
              <w:pStyle w:val="ListBullet"/>
              <w:rPr>
                <w:lang w:val="en-NZ"/>
              </w:rPr>
            </w:pPr>
            <w:r w:rsidRPr="002508A9">
              <w:t>Welded</w:t>
            </w:r>
          </w:p>
        </w:tc>
      </w:tr>
      <w:tr w:rsidTr="00D15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08A9">
            <w:pPr>
              <w:pStyle w:val="BodyText"/>
              <w:rPr>
                <w:lang w:val="en-NZ"/>
              </w:rPr>
            </w:pPr>
            <w:r w:rsidRPr="002508A9">
              <w:t>Accessories may include:</w:t>
            </w:r>
          </w:p>
        </w:tc>
        <w:tc>
          <w:tcPr>
            <w:tcW w:w="0" w:type="auto"/>
            <w:tcBorders>
              <w:top w:val="nil"/>
              <w:left w:val="nil"/>
              <w:bottom w:val="nil"/>
              <w:right w:val="nil"/>
            </w:tcBorders>
            <w:tcMar>
              <w:top w:w="0" w:type="dxa"/>
              <w:left w:w="62" w:type="dxa"/>
              <w:bottom w:w="0" w:type="dxa"/>
              <w:right w:w="62" w:type="dxa"/>
            </w:tcMar>
          </w:tcPr>
          <w:p w:rsidR="00000000" w:rsidRPr="002508A9" w:rsidP="002508A9">
            <w:pPr>
              <w:pStyle w:val="ListBullet"/>
            </w:pPr>
            <w:r w:rsidRPr="002508A9">
              <w:t>Accessory gear</w:t>
            </w:r>
          </w:p>
          <w:p w:rsidR="00000000" w:rsidRPr="002508A9" w:rsidP="002508A9">
            <w:pPr>
              <w:pStyle w:val="ListBullet"/>
            </w:pPr>
            <w:r w:rsidRPr="002508A9">
              <w:t>Lube oil:</w:t>
            </w:r>
          </w:p>
          <w:p w:rsidR="00000000" w:rsidRPr="002508A9" w:rsidP="002508A9">
            <w:pPr>
              <w:pStyle w:val="ListBullet2"/>
            </w:pPr>
            <w:r w:rsidRPr="002508A9">
              <w:t>cooler</w:t>
            </w:r>
          </w:p>
          <w:p w:rsidR="00000000" w:rsidRPr="002508A9" w:rsidP="002508A9">
            <w:pPr>
              <w:pStyle w:val="ListBullet2"/>
            </w:pPr>
            <w:r w:rsidRPr="002508A9">
              <w:t>pump</w:t>
            </w:r>
          </w:p>
          <w:p w:rsidR="00000000" w:rsidRPr="002508A9" w:rsidP="002508A9">
            <w:pPr>
              <w:pStyle w:val="ListBullet2"/>
            </w:pPr>
            <w:r w:rsidRPr="002508A9">
              <w:t>filter</w:t>
            </w:r>
          </w:p>
          <w:p w:rsidR="00000000" w:rsidRPr="002508A9" w:rsidP="002508A9">
            <w:pPr>
              <w:pStyle w:val="ListBullet"/>
            </w:pPr>
            <w:r w:rsidRPr="002508A9">
              <w:t>Starting devices</w:t>
            </w:r>
          </w:p>
        </w:tc>
      </w:tr>
    </w:tbl>
    <w:p w:rsidR="00000000" w:rsidRPr="002508A9" w:rsidP="002508A9">
      <w:pPr>
        <w:pStyle w:val="BodyText"/>
      </w:pPr>
    </w:p>
    <w:p w:rsidR="00000000" w:rsidRPr="002508A9" w:rsidP="002508A9">
      <w:pPr>
        <w:pStyle w:val="AllowPageBreak"/>
      </w:pPr>
    </w:p>
    <w:p w:rsidR="00000000" w:rsidRPr="002508A9" w:rsidP="002508A9">
      <w:pPr>
        <w:pStyle w:val="Heading1"/>
      </w:pPr>
      <w:bookmarkStart w:id="12" w:name="O_538348"/>
      <w:bookmarkEnd w:id="12"/>
      <w:r w:rsidRPr="002508A9">
        <w:t>Unit Sector(s)</w:t>
      </w:r>
    </w:p>
    <w:p w:rsidR="00000000" w:rsidRPr="002508A9" w:rsidP="002508A9">
      <w:pPr>
        <w:pStyle w:val="BodyText"/>
      </w:pPr>
      <w:r w:rsidRPr="002508A9">
        <w:t>Not applicable.</w:t>
      </w:r>
    </w:p>
    <w:p w:rsidR="00000000" w:rsidRPr="002508A9" w:rsidP="002508A9">
      <w:pPr>
        <w:pStyle w:val="AllowPageBreak"/>
      </w:pPr>
    </w:p>
    <w:p w:rsidR="00000000" w:rsidRPr="002508A9" w:rsidP="002508A9">
      <w:pPr>
        <w:pStyle w:val="Heading1"/>
      </w:pPr>
      <w:bookmarkStart w:id="13" w:name="O_538347"/>
      <w:bookmarkEnd w:id="13"/>
      <w:r w:rsidRPr="002508A9">
        <w:t>Competency Field</w:t>
      </w:r>
    </w:p>
    <w:p w:rsidR="00000000" w:rsidRPr="002508A9" w:rsidP="002508A9">
      <w:pPr>
        <w:pStyle w:val="BodyText"/>
      </w:pPr>
      <w:r w:rsidRPr="002508A9">
        <w:t>Marine Engineering</w:t>
      </w:r>
    </w:p>
    <w:p w:rsidR="00000000" w:rsidRPr="002508A9" w:rsidP="002508A9"/>
    <w:sectPr w:rsidSect="00250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A9" w:rsidRPr="00D15CA6" w:rsidP="00D15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A6" w:rsidP="00250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5CA6" w:rsidP="002508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15CA6" w:rsidP="00250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A9" w:rsidRPr="00D15CA6" w:rsidP="00D15C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A6" w:rsidRPr="002D2AF8" w:rsidP="002508A9">
    <w:pPr>
      <w:pStyle w:val="Header"/>
      <w:framePr w:wrap="around"/>
    </w:pPr>
    <w:r>
      <w:fldChar w:fldCharType="begin"/>
    </w:r>
    <w:r>
      <w:instrText xml:space="preserve"> TITLE   \* MERGEFORMAT </w:instrText>
    </w:r>
    <w:r>
      <w:fldChar w:fldCharType="separate"/>
    </w:r>
    <w:r>
      <w:t>MARL6014A Demonstrate intermediate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15CA6" w:rsidP="00250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03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8E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00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8A9"/>
    <w:pPr>
      <w:spacing w:before="360" w:after="60"/>
      <w:outlineLvl w:val="0"/>
    </w:pPr>
    <w:rPr>
      <w:sz w:val="32"/>
    </w:rPr>
  </w:style>
  <w:style w:type="paragraph" w:styleId="Heading2">
    <w:name w:val="heading 2"/>
    <w:basedOn w:val="HeadingBase"/>
    <w:next w:val="BodyText"/>
    <w:link w:val="Heading2Char"/>
    <w:qFormat/>
    <w:rsid w:val="002508A9"/>
    <w:pPr>
      <w:keepLines/>
      <w:spacing w:before="240" w:after="120"/>
      <w:outlineLvl w:val="1"/>
    </w:pPr>
    <w:rPr>
      <w:sz w:val="28"/>
      <w:szCs w:val="40"/>
    </w:rPr>
  </w:style>
  <w:style w:type="paragraph" w:styleId="Heading3">
    <w:name w:val="heading 3"/>
    <w:basedOn w:val="HeadingBase"/>
    <w:next w:val="BodyText"/>
    <w:link w:val="Heading3Char"/>
    <w:qFormat/>
    <w:rsid w:val="002508A9"/>
    <w:pPr>
      <w:spacing w:before="180" w:after="120"/>
      <w:outlineLvl w:val="2"/>
    </w:pPr>
    <w:rPr>
      <w:spacing w:val="-10"/>
      <w:kern w:val="32"/>
    </w:rPr>
  </w:style>
  <w:style w:type="paragraph" w:styleId="Heading4">
    <w:name w:val="heading 4"/>
    <w:basedOn w:val="HeadingBase"/>
    <w:next w:val="BodyText"/>
    <w:link w:val="Heading4Char"/>
    <w:qFormat/>
    <w:rsid w:val="002508A9"/>
    <w:pPr>
      <w:spacing w:before="160" w:after="120"/>
      <w:outlineLvl w:val="3"/>
    </w:pPr>
    <w:rPr>
      <w:sz w:val="22"/>
    </w:rPr>
  </w:style>
  <w:style w:type="paragraph" w:styleId="Heading5">
    <w:name w:val="heading 5"/>
    <w:basedOn w:val="HeadingBase"/>
    <w:next w:val="Normal"/>
    <w:link w:val="Heading5Char"/>
    <w:qFormat/>
    <w:rsid w:val="002508A9"/>
    <w:pPr>
      <w:spacing w:before="80"/>
      <w:outlineLvl w:val="4"/>
    </w:pPr>
    <w:rPr>
      <w:color w:val="918585"/>
      <w:sz w:val="20"/>
    </w:rPr>
  </w:style>
  <w:style w:type="paragraph" w:styleId="Heading6">
    <w:name w:val="heading 6"/>
    <w:basedOn w:val="HeadingBase"/>
    <w:next w:val="Normal"/>
    <w:link w:val="Heading6Char"/>
    <w:qFormat/>
    <w:rsid w:val="002508A9"/>
    <w:pPr>
      <w:spacing w:before="60"/>
      <w:outlineLvl w:val="5"/>
    </w:pPr>
    <w:rPr>
      <w:color w:val="918585"/>
      <w:sz w:val="20"/>
    </w:rPr>
  </w:style>
  <w:style w:type="paragraph" w:styleId="Heading7">
    <w:name w:val="heading 7"/>
    <w:basedOn w:val="Normal"/>
    <w:next w:val="Normal"/>
    <w:link w:val="Heading7Char"/>
    <w:qFormat/>
    <w:rsid w:val="002508A9"/>
    <w:pPr>
      <w:ind w:left="720"/>
      <w:outlineLvl w:val="6"/>
    </w:pPr>
    <w:rPr>
      <w:i/>
    </w:rPr>
  </w:style>
  <w:style w:type="paragraph" w:styleId="Heading8">
    <w:name w:val="heading 8"/>
    <w:basedOn w:val="Normal"/>
    <w:next w:val="Normal"/>
    <w:link w:val="Heading8Char"/>
    <w:qFormat/>
    <w:rsid w:val="002508A9"/>
    <w:pPr>
      <w:ind w:left="720"/>
      <w:outlineLvl w:val="7"/>
    </w:pPr>
    <w:rPr>
      <w:i/>
    </w:rPr>
  </w:style>
  <w:style w:type="paragraph" w:styleId="Heading9">
    <w:name w:val="heading 9"/>
    <w:basedOn w:val="Normal"/>
    <w:next w:val="Normal"/>
    <w:link w:val="Heading9Char"/>
    <w:qFormat/>
    <w:rsid w:val="002508A9"/>
    <w:pPr>
      <w:ind w:left="720"/>
      <w:outlineLvl w:val="8"/>
    </w:pPr>
    <w:rPr>
      <w:i/>
    </w:rPr>
  </w:style>
  <w:style w:type="character" w:default="1" w:styleId="DefaultParagraphFont">
    <w:name w:val="Default Paragraph Font"/>
    <w:uiPriority w:val="1"/>
    <w:unhideWhenUsed/>
    <w:rsid w:val="00250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8A9"/>
  </w:style>
  <w:style w:type="character" w:customStyle="1" w:styleId="Heading1Char">
    <w:name w:val="Heading 1 Char"/>
    <w:basedOn w:val="DefaultParagraphFont"/>
    <w:link w:val="Heading1"/>
    <w:rsid w:val="002508A9"/>
    <w:rPr>
      <w:rFonts w:ascii="Times New Roman" w:eastAsia="Times New Roman" w:hAnsi="Times New Roman" w:cs="Times New Roman"/>
      <w:b/>
      <w:sz w:val="32"/>
      <w:szCs w:val="20"/>
      <w:lang w:eastAsia="en-US"/>
    </w:rPr>
  </w:style>
  <w:style w:type="paragraph" w:styleId="BodyText">
    <w:name w:val="Body Text"/>
    <w:basedOn w:val="Normal"/>
    <w:link w:val="BodyTextChar"/>
    <w:rsid w:val="00250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8A9"/>
    <w:rPr>
      <w:rFonts w:ascii="Times New Roman" w:eastAsia="Times New Roman" w:hAnsi="Times New Roman" w:cs="Times New Roman"/>
      <w:sz w:val="24"/>
      <w:lang w:eastAsia="en-US"/>
    </w:rPr>
  </w:style>
  <w:style w:type="paragraph" w:styleId="ListBullet">
    <w:name w:val="List Bullet"/>
    <w:basedOn w:val="List"/>
    <w:rsid w:val="002508A9"/>
    <w:pPr>
      <w:numPr>
        <w:numId w:val="13"/>
      </w:numPr>
      <w:tabs>
        <w:tab w:val="clear" w:pos="340"/>
      </w:tabs>
      <w:spacing w:before="40" w:after="40"/>
    </w:pPr>
  </w:style>
  <w:style w:type="character" w:customStyle="1" w:styleId="SpecialBold">
    <w:name w:val="Special Bold"/>
    <w:basedOn w:val="DefaultParagraphFont"/>
    <w:rsid w:val="002508A9"/>
    <w:rPr>
      <w:b/>
      <w:spacing w:val="0"/>
    </w:rPr>
  </w:style>
  <w:style w:type="paragraph" w:styleId="ListBullet2">
    <w:name w:val="List Bullet 2"/>
    <w:basedOn w:val="List2"/>
    <w:rsid w:val="002508A9"/>
    <w:pPr>
      <w:numPr>
        <w:numId w:val="14"/>
      </w:numPr>
      <w:tabs>
        <w:tab w:val="clear" w:pos="680"/>
      </w:tabs>
    </w:pPr>
  </w:style>
  <w:style w:type="paragraph" w:customStyle="1" w:styleId="SuperHeading">
    <w:name w:val="SuperHeading"/>
    <w:basedOn w:val="Normal"/>
    <w:rsid w:val="002508A9"/>
    <w:pPr>
      <w:spacing w:before="240" w:after="120"/>
      <w:outlineLvl w:val="0"/>
    </w:pPr>
    <w:rPr>
      <w:rFonts w:ascii="Times New Roman" w:hAnsi="Times New Roman"/>
      <w:b/>
      <w:sz w:val="32"/>
    </w:rPr>
  </w:style>
  <w:style w:type="paragraph" w:customStyle="1" w:styleId="AllowPageBreak">
    <w:name w:val="AllowPageBreak"/>
    <w:rsid w:val="002508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08A9"/>
    <w:rPr>
      <w:b/>
      <w:i/>
      <w:u w:val="none"/>
    </w:rPr>
  </w:style>
  <w:style w:type="character" w:customStyle="1" w:styleId="Heading2Char">
    <w:name w:val="Heading 2 Char"/>
    <w:basedOn w:val="DefaultParagraphFont"/>
    <w:link w:val="Heading2"/>
    <w:rsid w:val="00250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8A9"/>
    <w:rPr>
      <w:rFonts w:ascii="Courier New" w:eastAsia="Times New Roman" w:hAnsi="Courier New" w:cs="Times New Roman"/>
      <w:i/>
      <w:szCs w:val="20"/>
      <w:lang w:eastAsia="en-US"/>
    </w:rPr>
  </w:style>
  <w:style w:type="paragraph" w:customStyle="1" w:styleId="HeadingBase">
    <w:name w:val="Heading Base"/>
    <w:rsid w:val="00250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8A9"/>
    <w:pPr>
      <w:tabs>
        <w:tab w:val="right" w:leader="dot" w:pos="9072"/>
      </w:tabs>
      <w:ind w:left="567"/>
    </w:pPr>
    <w:rPr>
      <w:szCs w:val="22"/>
    </w:rPr>
  </w:style>
  <w:style w:type="paragraph" w:customStyle="1" w:styleId="TOCBase">
    <w:name w:val="TOC Base"/>
    <w:rsid w:val="00250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8A9"/>
    <w:pPr>
      <w:tabs>
        <w:tab w:val="right" w:leader="dot" w:pos="9072"/>
      </w:tabs>
      <w:spacing w:before="40" w:after="40"/>
      <w:ind w:left="284"/>
    </w:pPr>
    <w:rPr>
      <w:rFonts w:ascii="Times New Roman" w:hAnsi="Times New Roman"/>
    </w:rPr>
  </w:style>
  <w:style w:type="paragraph" w:styleId="TOC1">
    <w:name w:val="toc 1"/>
    <w:basedOn w:val="TOCBase"/>
    <w:next w:val="Normal"/>
    <w:rsid w:val="00250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8A9"/>
    <w:rPr>
      <w:rFonts w:ascii="Times New Roman" w:eastAsia="Times New Roman" w:hAnsi="Times New Roman" w:cs="Times New Roman"/>
      <w:sz w:val="16"/>
      <w:lang w:eastAsia="en-US"/>
    </w:rPr>
  </w:style>
  <w:style w:type="paragraph" w:styleId="Title">
    <w:name w:val="Title"/>
    <w:basedOn w:val="HeadingBase"/>
    <w:link w:val="TitleChar"/>
    <w:qFormat/>
    <w:rsid w:val="002508A9"/>
    <w:pPr>
      <w:spacing w:before="5040"/>
      <w:jc w:val="center"/>
    </w:pPr>
    <w:rPr>
      <w:sz w:val="48"/>
      <w:szCs w:val="72"/>
      <w:lang w:val="en-US"/>
    </w:rPr>
  </w:style>
  <w:style w:type="character" w:customStyle="1" w:styleId="TitleChar">
    <w:name w:val="Title Char"/>
    <w:basedOn w:val="DefaultParagraphFont"/>
    <w:link w:val="Title"/>
    <w:rsid w:val="00250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8A9"/>
    <w:pPr>
      <w:tabs>
        <w:tab w:val="left" w:pos="3600"/>
        <w:tab w:val="left" w:pos="3958"/>
      </w:tabs>
    </w:pPr>
  </w:style>
  <w:style w:type="paragraph" w:styleId="List">
    <w:name w:val="List"/>
    <w:basedOn w:val="BodyText"/>
    <w:next w:val="BodyText"/>
    <w:rsid w:val="002508A9"/>
    <w:pPr>
      <w:tabs>
        <w:tab w:val="left" w:pos="340"/>
      </w:tabs>
      <w:spacing w:before="60" w:after="60"/>
      <w:ind w:left="340" w:hanging="340"/>
    </w:pPr>
  </w:style>
  <w:style w:type="paragraph" w:customStyle="1" w:styleId="Note">
    <w:name w:val="Note"/>
    <w:basedOn w:val="BodyText"/>
    <w:rsid w:val="00250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8A9"/>
    <w:pPr>
      <w:framePr w:wrap="auto" w:hAnchor="text" w:y="6049"/>
    </w:pPr>
    <w:rPr>
      <w:color w:val="000000"/>
      <w:sz w:val="40"/>
    </w:rPr>
  </w:style>
  <w:style w:type="paragraph" w:customStyle="1" w:styleId="TOCTitle">
    <w:name w:val="TOCTitle"/>
    <w:basedOn w:val="Heading1"/>
    <w:rsid w:val="002508A9"/>
    <w:pPr>
      <w:spacing w:after="240"/>
      <w:jc w:val="center"/>
      <w:outlineLvl w:val="9"/>
    </w:pPr>
    <w:rPr>
      <w:caps/>
    </w:rPr>
  </w:style>
  <w:style w:type="paragraph" w:customStyle="1" w:styleId="Version">
    <w:name w:val="Version"/>
    <w:rsid w:val="002508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8A9"/>
    <w:pPr>
      <w:keepNext w:val="0"/>
      <w:tabs>
        <w:tab w:val="right" w:pos="4176"/>
      </w:tabs>
      <w:ind w:left="198" w:hanging="198"/>
    </w:pPr>
    <w:rPr>
      <w:rFonts w:ascii="Garamond" w:hAnsi="Garamond"/>
    </w:rPr>
  </w:style>
  <w:style w:type="paragraph" w:styleId="IndexHeading">
    <w:name w:val="index heading"/>
    <w:basedOn w:val="Normal"/>
    <w:next w:val="Index1"/>
    <w:semiHidden/>
    <w:rsid w:val="002508A9"/>
    <w:pPr>
      <w:spacing w:before="120" w:after="120"/>
    </w:pPr>
    <w:rPr>
      <w:rFonts w:ascii="Arial" w:hAnsi="Arial"/>
      <w:b/>
      <w:color w:val="918585"/>
      <w:sz w:val="24"/>
    </w:rPr>
  </w:style>
  <w:style w:type="paragraph" w:styleId="Header">
    <w:name w:val="header"/>
    <w:basedOn w:val="Normal"/>
    <w:link w:val="HeaderChar"/>
    <w:rsid w:val="00250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8A9"/>
    <w:rPr>
      <w:rFonts w:ascii="Times New Roman" w:eastAsia="Times New Roman" w:hAnsi="Times New Roman" w:cs="Times New Roman"/>
      <w:sz w:val="16"/>
      <w:szCs w:val="20"/>
      <w:lang w:val="en-GB" w:eastAsia="en-US"/>
    </w:rPr>
  </w:style>
  <w:style w:type="paragraph" w:customStyle="1" w:styleId="Chapter">
    <w:name w:val="Chapter"/>
    <w:basedOn w:val="Normal"/>
    <w:rsid w:val="002508A9"/>
    <w:pPr>
      <w:spacing w:before="240"/>
    </w:pPr>
    <w:rPr>
      <w:rFonts w:ascii="Times New Roman" w:hAnsi="Times New Roman"/>
      <w:smallCaps/>
      <w:spacing w:val="80"/>
      <w:sz w:val="28"/>
    </w:rPr>
  </w:style>
  <w:style w:type="paragraph" w:customStyle="1" w:styleId="InChapter">
    <w:name w:val="InChapter"/>
    <w:basedOn w:val="Heading3"/>
    <w:rsid w:val="002508A9"/>
    <w:pPr>
      <w:spacing w:after="240"/>
      <w:outlineLvl w:val="9"/>
    </w:pPr>
    <w:rPr>
      <w:noProof/>
    </w:rPr>
  </w:style>
  <w:style w:type="paragraph" w:styleId="Index2">
    <w:name w:val="index 2"/>
    <w:basedOn w:val="Normal"/>
    <w:next w:val="Normal"/>
    <w:semiHidden/>
    <w:rsid w:val="002508A9"/>
    <w:pPr>
      <w:tabs>
        <w:tab w:val="right" w:pos="4176"/>
      </w:tabs>
      <w:ind w:left="568" w:hanging="284"/>
    </w:pPr>
    <w:rPr>
      <w:rFonts w:ascii="Garamond" w:hAnsi="Garamond"/>
    </w:rPr>
  </w:style>
  <w:style w:type="paragraph" w:customStyle="1" w:styleId="Byline">
    <w:name w:val="Byline"/>
    <w:rsid w:val="00250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8A9"/>
    <w:pPr>
      <w:tabs>
        <w:tab w:val="clear" w:pos="3600"/>
        <w:tab w:val="clear" w:pos="3958"/>
      </w:tabs>
      <w:jc w:val="right"/>
    </w:pPr>
  </w:style>
  <w:style w:type="character" w:styleId="Emphasis">
    <w:name w:val="Emphasis"/>
    <w:basedOn w:val="DefaultParagraphFont"/>
    <w:qFormat/>
    <w:rsid w:val="002508A9"/>
    <w:rPr>
      <w:i/>
    </w:rPr>
  </w:style>
  <w:style w:type="paragraph" w:styleId="Caption">
    <w:name w:val="caption"/>
    <w:basedOn w:val="BodyText"/>
    <w:next w:val="Normal"/>
    <w:qFormat/>
    <w:rsid w:val="002508A9"/>
    <w:pPr>
      <w:framePr w:w="2268" w:hSpace="181" w:vSpace="181" w:wrap="around" w:vAnchor="text" w:hAnchor="page" w:x="1135" w:y="285" w:anchorLock="1"/>
    </w:pPr>
    <w:rPr>
      <w:i/>
    </w:rPr>
  </w:style>
  <w:style w:type="paragraph" w:customStyle="1" w:styleId="MiniTOCTitle">
    <w:name w:val="MiniTOCTitle"/>
    <w:basedOn w:val="Heading4"/>
    <w:rsid w:val="002508A9"/>
    <w:pPr>
      <w:spacing w:before="240"/>
      <w:outlineLvl w:val="9"/>
    </w:pPr>
    <w:rPr>
      <w:noProof/>
      <w:sz w:val="24"/>
    </w:rPr>
  </w:style>
  <w:style w:type="paragraph" w:customStyle="1" w:styleId="MiniTOCItem">
    <w:name w:val="MiniTOCItem"/>
    <w:basedOn w:val="ListBullet"/>
    <w:rsid w:val="002508A9"/>
    <w:pPr>
      <w:numPr>
        <w:numId w:val="0"/>
      </w:numPr>
      <w:tabs>
        <w:tab w:val="right" w:leader="dot" w:pos="6521"/>
      </w:tabs>
      <w:spacing w:before="0" w:after="0"/>
    </w:pPr>
  </w:style>
  <w:style w:type="paragraph" w:customStyle="1" w:styleId="TOFTitle">
    <w:name w:val="TOFTitle"/>
    <w:basedOn w:val="TOCTitle"/>
    <w:rsid w:val="002508A9"/>
  </w:style>
  <w:style w:type="paragraph" w:styleId="TableofFigures">
    <w:name w:val="table of figures"/>
    <w:basedOn w:val="Normal"/>
    <w:next w:val="Normal"/>
    <w:semiHidden/>
    <w:rsid w:val="002508A9"/>
    <w:pPr>
      <w:tabs>
        <w:tab w:val="right" w:leader="dot" w:pos="9072"/>
      </w:tabs>
      <w:ind w:left="970" w:hanging="403"/>
    </w:pPr>
    <w:rPr>
      <w:rFonts w:ascii="Times New Roman" w:hAnsi="Times New Roman"/>
      <w:b/>
    </w:rPr>
  </w:style>
  <w:style w:type="paragraph" w:styleId="ListNumber">
    <w:name w:val="List Number"/>
    <w:basedOn w:val="List"/>
    <w:rsid w:val="002508A9"/>
    <w:pPr>
      <w:numPr>
        <w:numId w:val="11"/>
      </w:numPr>
    </w:pPr>
  </w:style>
  <w:style w:type="character" w:customStyle="1" w:styleId="WingdingSymbols">
    <w:name w:val="Wingding Symbols"/>
    <w:rsid w:val="002508A9"/>
    <w:rPr>
      <w:rFonts w:ascii="Wingdings" w:hAnsi="Wingdings"/>
    </w:rPr>
  </w:style>
  <w:style w:type="paragraph" w:customStyle="1" w:styleId="TableHeading">
    <w:name w:val="Table Heading"/>
    <w:basedOn w:val="HeadingBase"/>
    <w:rsid w:val="002508A9"/>
    <w:pPr>
      <w:keepLines/>
      <w:pBdr>
        <w:bottom w:val="single" w:sz="6" w:space="1" w:color="918585"/>
      </w:pBdr>
      <w:spacing w:before="240"/>
    </w:pPr>
  </w:style>
  <w:style w:type="character" w:customStyle="1" w:styleId="HotSpot">
    <w:name w:val="HotSpot"/>
    <w:rsid w:val="002508A9"/>
    <w:rPr>
      <w:color w:val="0033CC"/>
      <w:u w:val="none"/>
    </w:rPr>
  </w:style>
  <w:style w:type="paragraph" w:customStyle="1" w:styleId="BodyTextRight">
    <w:name w:val="Body Text Right"/>
    <w:basedOn w:val="BodyText"/>
    <w:rsid w:val="002508A9"/>
    <w:pPr>
      <w:spacing w:before="0" w:after="0"/>
      <w:jc w:val="right"/>
    </w:pPr>
  </w:style>
  <w:style w:type="paragraph" w:styleId="Index3">
    <w:name w:val="index 3"/>
    <w:basedOn w:val="ListNumber2"/>
    <w:next w:val="Normal"/>
    <w:semiHidden/>
    <w:rsid w:val="002508A9"/>
    <w:pPr>
      <w:numPr>
        <w:numId w:val="0"/>
      </w:numPr>
      <w:tabs>
        <w:tab w:val="right" w:leader="dot" w:pos="4176"/>
      </w:tabs>
    </w:pPr>
  </w:style>
  <w:style w:type="paragraph" w:styleId="ListNumber2">
    <w:name w:val="List Number 2"/>
    <w:basedOn w:val="List2"/>
    <w:rsid w:val="002508A9"/>
    <w:pPr>
      <w:numPr>
        <w:numId w:val="10"/>
      </w:numPr>
      <w:tabs>
        <w:tab w:val="clear" w:pos="1060"/>
      </w:tabs>
    </w:pPr>
  </w:style>
  <w:style w:type="paragraph" w:customStyle="1" w:styleId="MarginNote">
    <w:name w:val="Margin Note"/>
    <w:basedOn w:val="BodyText"/>
    <w:rsid w:val="00250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8A9"/>
    <w:rPr>
      <w:sz w:val="32"/>
    </w:rPr>
  </w:style>
  <w:style w:type="paragraph" w:customStyle="1" w:styleId="HeadingProcedure">
    <w:name w:val="Heading Procedure"/>
    <w:basedOn w:val="HeadingBase"/>
    <w:next w:val="Normal"/>
    <w:rsid w:val="002508A9"/>
    <w:pPr>
      <w:tabs>
        <w:tab w:val="left" w:pos="0"/>
      </w:tabs>
      <w:spacing w:before="120" w:after="60"/>
    </w:pPr>
    <w:rPr>
      <w:i/>
      <w:color w:val="918585"/>
      <w:sz w:val="22"/>
    </w:rPr>
  </w:style>
  <w:style w:type="paragraph" w:customStyle="1" w:styleId="TableBodyText">
    <w:name w:val="Table Body Text"/>
    <w:basedOn w:val="BodyText"/>
    <w:rsid w:val="002508A9"/>
    <w:pPr>
      <w:spacing w:before="60" w:after="60"/>
    </w:pPr>
  </w:style>
  <w:style w:type="paragraph" w:styleId="ListContinue">
    <w:name w:val="List Continue"/>
    <w:basedOn w:val="List"/>
    <w:rsid w:val="002508A9"/>
    <w:pPr>
      <w:ind w:firstLine="0"/>
    </w:pPr>
  </w:style>
  <w:style w:type="paragraph" w:customStyle="1" w:styleId="ListNote">
    <w:name w:val="List Note"/>
    <w:basedOn w:val="List"/>
    <w:rsid w:val="002508A9"/>
    <w:pPr>
      <w:pBdr>
        <w:top w:val="single" w:sz="6" w:space="2" w:color="918585"/>
        <w:bottom w:val="single" w:sz="6" w:space="2" w:color="918585"/>
      </w:pBdr>
      <w:tabs>
        <w:tab w:val="left" w:pos="1021"/>
      </w:tabs>
      <w:ind w:firstLine="0"/>
    </w:pPr>
  </w:style>
  <w:style w:type="paragraph" w:customStyle="1" w:styleId="Warning">
    <w:name w:val="Warning"/>
    <w:basedOn w:val="BodyText"/>
    <w:rsid w:val="002508A9"/>
    <w:pPr>
      <w:shd w:val="clear" w:color="auto" w:fill="D9D9D9"/>
      <w:tabs>
        <w:tab w:val="left" w:pos="992"/>
      </w:tabs>
      <w:ind w:left="119" w:right="119"/>
    </w:pPr>
    <w:rPr>
      <w:sz w:val="20"/>
    </w:rPr>
  </w:style>
  <w:style w:type="paragraph" w:customStyle="1" w:styleId="MarginIcons">
    <w:name w:val="Margin Icons"/>
    <w:basedOn w:val="BodyText"/>
    <w:rsid w:val="00250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8A9"/>
    <w:rPr>
      <w:rFonts w:ascii="Courier New" w:hAnsi="Courier New"/>
    </w:rPr>
  </w:style>
  <w:style w:type="paragraph" w:customStyle="1" w:styleId="NoteBullet">
    <w:name w:val="Note Bullet"/>
    <w:basedOn w:val="Note"/>
    <w:rsid w:val="002508A9"/>
    <w:pPr>
      <w:tabs>
        <w:tab w:val="clear" w:pos="680"/>
      </w:tabs>
      <w:spacing w:before="60" w:after="60"/>
    </w:pPr>
  </w:style>
  <w:style w:type="paragraph" w:customStyle="1" w:styleId="SubHeading2">
    <w:name w:val="SubHeading2"/>
    <w:basedOn w:val="HeadingBase"/>
    <w:rsid w:val="002508A9"/>
    <w:pPr>
      <w:spacing w:before="240" w:after="60"/>
    </w:pPr>
    <w:rPr>
      <w:sz w:val="20"/>
    </w:rPr>
  </w:style>
  <w:style w:type="paragraph" w:customStyle="1" w:styleId="SubHeading1">
    <w:name w:val="SubHeading1"/>
    <w:basedOn w:val="HeadingBase"/>
    <w:rsid w:val="002508A9"/>
    <w:pPr>
      <w:spacing w:before="240" w:after="60"/>
    </w:pPr>
    <w:rPr>
      <w:color w:val="918585"/>
      <w:sz w:val="22"/>
    </w:rPr>
  </w:style>
  <w:style w:type="paragraph" w:customStyle="1" w:styleId="SideHeading">
    <w:name w:val="Side Heading"/>
    <w:basedOn w:val="HeadingBase"/>
    <w:rsid w:val="00250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8A9"/>
    <w:pPr>
      <w:numPr>
        <w:numId w:val="12"/>
      </w:numPr>
    </w:pPr>
  </w:style>
  <w:style w:type="paragraph" w:styleId="PlainText">
    <w:name w:val="Plain Text"/>
    <w:basedOn w:val="Normal"/>
    <w:link w:val="PlainTextChar"/>
    <w:rsid w:val="002508A9"/>
    <w:rPr>
      <w:sz w:val="20"/>
    </w:rPr>
  </w:style>
  <w:style w:type="character" w:customStyle="1" w:styleId="PlainTextChar">
    <w:name w:val="Plain Text Char"/>
    <w:basedOn w:val="DefaultParagraphFont"/>
    <w:link w:val="PlainText"/>
    <w:rsid w:val="002508A9"/>
    <w:rPr>
      <w:rFonts w:ascii="Courier New" w:eastAsia="Times New Roman" w:hAnsi="Courier New" w:cs="Times New Roman"/>
      <w:sz w:val="20"/>
      <w:szCs w:val="20"/>
      <w:lang w:eastAsia="en-US"/>
    </w:rPr>
  </w:style>
  <w:style w:type="character" w:customStyle="1" w:styleId="MenuOption">
    <w:name w:val="Menu Option"/>
    <w:basedOn w:val="DefaultParagraphFont"/>
    <w:rsid w:val="002508A9"/>
    <w:rPr>
      <w:b/>
      <w:smallCaps/>
    </w:rPr>
  </w:style>
  <w:style w:type="paragraph" w:customStyle="1" w:styleId="TableListNumber">
    <w:name w:val="Table List Number"/>
    <w:basedOn w:val="ListNumber"/>
    <w:rsid w:val="002508A9"/>
    <w:pPr>
      <w:numPr>
        <w:numId w:val="0"/>
      </w:numPr>
    </w:pPr>
  </w:style>
  <w:style w:type="paragraph" w:styleId="TOC4">
    <w:name w:val="toc 4"/>
    <w:basedOn w:val="TOCBase"/>
    <w:next w:val="Normal"/>
    <w:semiHidden/>
    <w:rsid w:val="002508A9"/>
    <w:pPr>
      <w:tabs>
        <w:tab w:val="right" w:leader="dot" w:pos="9071"/>
      </w:tabs>
      <w:ind w:left="1701"/>
    </w:pPr>
  </w:style>
  <w:style w:type="paragraph" w:customStyle="1" w:styleId="ListAlpha">
    <w:name w:val="List Alpha"/>
    <w:basedOn w:val="List"/>
    <w:rsid w:val="002508A9"/>
    <w:pPr>
      <w:numPr>
        <w:numId w:val="9"/>
      </w:numPr>
    </w:pPr>
  </w:style>
  <w:style w:type="paragraph" w:customStyle="1" w:styleId="ListAlpha2">
    <w:name w:val="List Alpha 2"/>
    <w:basedOn w:val="List2"/>
    <w:rsid w:val="002508A9"/>
    <w:pPr>
      <w:numPr>
        <w:numId w:val="8"/>
      </w:numPr>
    </w:pPr>
  </w:style>
  <w:style w:type="paragraph" w:styleId="List2">
    <w:name w:val="List 2"/>
    <w:basedOn w:val="BodyText"/>
    <w:rsid w:val="002508A9"/>
    <w:pPr>
      <w:tabs>
        <w:tab w:val="left" w:pos="680"/>
      </w:tabs>
      <w:spacing w:before="60" w:after="60"/>
      <w:ind w:left="680" w:hanging="340"/>
    </w:pPr>
  </w:style>
  <w:style w:type="paragraph" w:styleId="List3">
    <w:name w:val="List 3"/>
    <w:basedOn w:val="BodyText"/>
    <w:rsid w:val="002508A9"/>
    <w:pPr>
      <w:tabs>
        <w:tab w:val="left" w:pos="1021"/>
      </w:tabs>
      <w:spacing w:before="60" w:after="60"/>
      <w:ind w:left="1020" w:hanging="340"/>
    </w:pPr>
  </w:style>
  <w:style w:type="paragraph" w:styleId="List4">
    <w:name w:val="List 4"/>
    <w:basedOn w:val="BodyText"/>
    <w:rsid w:val="002508A9"/>
    <w:pPr>
      <w:tabs>
        <w:tab w:val="left" w:pos="1361"/>
      </w:tabs>
      <w:spacing w:before="60" w:after="60"/>
      <w:ind w:left="1361" w:hanging="340"/>
    </w:pPr>
  </w:style>
  <w:style w:type="paragraph" w:styleId="List5">
    <w:name w:val="List 5"/>
    <w:basedOn w:val="BodyText"/>
    <w:rsid w:val="002508A9"/>
    <w:pPr>
      <w:tabs>
        <w:tab w:val="left" w:pos="1701"/>
      </w:tabs>
      <w:spacing w:before="60" w:after="60"/>
      <w:ind w:left="1701" w:hanging="340"/>
    </w:pPr>
  </w:style>
  <w:style w:type="paragraph" w:styleId="ListBullet3">
    <w:name w:val="List Bullet 3"/>
    <w:basedOn w:val="List3"/>
    <w:rsid w:val="002508A9"/>
    <w:pPr>
      <w:numPr>
        <w:numId w:val="15"/>
      </w:numPr>
      <w:tabs>
        <w:tab w:val="clear" w:pos="1021"/>
      </w:tabs>
      <w:ind w:left="1037" w:hanging="357"/>
    </w:pPr>
  </w:style>
  <w:style w:type="paragraph" w:styleId="ListBullet4">
    <w:name w:val="List Bullet 4"/>
    <w:basedOn w:val="List4"/>
    <w:rsid w:val="002508A9"/>
    <w:pPr>
      <w:numPr>
        <w:numId w:val="3"/>
      </w:numPr>
    </w:pPr>
  </w:style>
  <w:style w:type="paragraph" w:styleId="ListBullet5">
    <w:name w:val="List Bullet 5"/>
    <w:basedOn w:val="List5"/>
    <w:rsid w:val="002508A9"/>
    <w:pPr>
      <w:numPr>
        <w:numId w:val="4"/>
      </w:numPr>
    </w:pPr>
  </w:style>
  <w:style w:type="paragraph" w:styleId="ListContinue2">
    <w:name w:val="List Continue 2"/>
    <w:basedOn w:val="List2"/>
    <w:rsid w:val="002508A9"/>
    <w:pPr>
      <w:ind w:firstLine="0"/>
    </w:pPr>
  </w:style>
  <w:style w:type="paragraph" w:styleId="ListContinue3">
    <w:name w:val="List Continue 3"/>
    <w:basedOn w:val="List3"/>
    <w:rsid w:val="002508A9"/>
    <w:pPr>
      <w:ind w:left="1021" w:firstLine="0"/>
    </w:pPr>
  </w:style>
  <w:style w:type="paragraph" w:styleId="ListContinue4">
    <w:name w:val="List Continue 4"/>
    <w:basedOn w:val="List4"/>
    <w:rsid w:val="002508A9"/>
    <w:pPr>
      <w:ind w:firstLine="0"/>
    </w:pPr>
  </w:style>
  <w:style w:type="paragraph" w:styleId="ListContinue5">
    <w:name w:val="List Continue 5"/>
    <w:basedOn w:val="List5"/>
    <w:rsid w:val="002508A9"/>
    <w:pPr>
      <w:ind w:firstLine="0"/>
    </w:pPr>
  </w:style>
  <w:style w:type="paragraph" w:styleId="ListNumber3">
    <w:name w:val="List Number 3"/>
    <w:basedOn w:val="List3"/>
    <w:rsid w:val="002508A9"/>
    <w:pPr>
      <w:numPr>
        <w:numId w:val="5"/>
      </w:numPr>
    </w:pPr>
  </w:style>
  <w:style w:type="paragraph" w:styleId="ListNumber4">
    <w:name w:val="List Number 4"/>
    <w:basedOn w:val="List4"/>
    <w:rsid w:val="002508A9"/>
    <w:pPr>
      <w:numPr>
        <w:numId w:val="6"/>
      </w:numPr>
    </w:pPr>
  </w:style>
  <w:style w:type="paragraph" w:styleId="ListNumber5">
    <w:name w:val="List Number 5"/>
    <w:basedOn w:val="List5"/>
    <w:rsid w:val="002508A9"/>
    <w:pPr>
      <w:numPr>
        <w:numId w:val="7"/>
      </w:numPr>
    </w:pPr>
  </w:style>
  <w:style w:type="paragraph" w:styleId="BlockText">
    <w:name w:val="Block Text"/>
    <w:basedOn w:val="Normal"/>
    <w:rsid w:val="002508A9"/>
    <w:pPr>
      <w:spacing w:after="120"/>
      <w:ind w:left="1440" w:right="1440"/>
    </w:pPr>
  </w:style>
  <w:style w:type="character" w:customStyle="1" w:styleId="Subscript">
    <w:name w:val="Subscript"/>
    <w:basedOn w:val="DefaultParagraphFont"/>
    <w:rsid w:val="002508A9"/>
    <w:rPr>
      <w:sz w:val="16"/>
      <w:vertAlign w:val="subscript"/>
    </w:rPr>
  </w:style>
  <w:style w:type="character" w:customStyle="1" w:styleId="Superscript">
    <w:name w:val="Superscript"/>
    <w:basedOn w:val="DefaultParagraphFont"/>
    <w:rsid w:val="002508A9"/>
    <w:rPr>
      <w:sz w:val="16"/>
      <w:vertAlign w:val="superscript"/>
    </w:rPr>
  </w:style>
  <w:style w:type="character" w:customStyle="1" w:styleId="Symbols">
    <w:name w:val="Symbols"/>
    <w:basedOn w:val="DefaultParagraphFont"/>
    <w:rsid w:val="002508A9"/>
    <w:rPr>
      <w:rFonts w:ascii="Symbol" w:hAnsi="Symbol"/>
    </w:rPr>
  </w:style>
  <w:style w:type="character" w:customStyle="1" w:styleId="MenuOptions">
    <w:name w:val="Menu Options"/>
    <w:basedOn w:val="DefaultParagraphFont"/>
    <w:rsid w:val="002508A9"/>
    <w:rPr>
      <w:rFonts w:ascii="Arial Narrow" w:hAnsi="Arial Narrow"/>
      <w:smallCaps/>
    </w:rPr>
  </w:style>
  <w:style w:type="character" w:customStyle="1" w:styleId="Buttons">
    <w:name w:val="Buttons"/>
    <w:basedOn w:val="DefaultParagraphFont"/>
    <w:rsid w:val="002508A9"/>
    <w:rPr>
      <w:b/>
    </w:rPr>
  </w:style>
  <w:style w:type="character" w:customStyle="1" w:styleId="Underlined">
    <w:name w:val="Underlined"/>
    <w:basedOn w:val="DefaultParagraphFont"/>
    <w:rsid w:val="002508A9"/>
    <w:rPr>
      <w:u w:val="single"/>
    </w:rPr>
  </w:style>
  <w:style w:type="paragraph" w:customStyle="1" w:styleId="TableBodyTextRight">
    <w:name w:val="Table Body Text Right"/>
    <w:basedOn w:val="TableBodyText"/>
    <w:rsid w:val="002508A9"/>
    <w:pPr>
      <w:widowControl w:val="0"/>
      <w:autoSpaceDE w:val="0"/>
      <w:autoSpaceDN w:val="0"/>
      <w:adjustRightInd w:val="0"/>
      <w:jc w:val="right"/>
    </w:pPr>
    <w:rPr>
      <w:rFonts w:cs="Arial"/>
      <w:szCs w:val="18"/>
    </w:rPr>
  </w:style>
  <w:style w:type="paragraph" w:customStyle="1" w:styleId="CopyrightText">
    <w:name w:val="Copyright Text"/>
    <w:basedOn w:val="BodyText"/>
    <w:rsid w:val="002508A9"/>
    <w:rPr>
      <w:sz w:val="18"/>
    </w:rPr>
  </w:style>
  <w:style w:type="paragraph" w:customStyle="1" w:styleId="BodySmallRight">
    <w:name w:val="Body Small Right"/>
    <w:basedOn w:val="BodyTextRight"/>
    <w:rsid w:val="002508A9"/>
    <w:rPr>
      <w:sz w:val="18"/>
      <w:szCs w:val="18"/>
    </w:rPr>
  </w:style>
  <w:style w:type="paragraph" w:customStyle="1" w:styleId="MarginEdition">
    <w:name w:val="Margin Edition"/>
    <w:basedOn w:val="MarginNote"/>
    <w:rsid w:val="002508A9"/>
    <w:pPr>
      <w:spacing w:before="0" w:after="0"/>
    </w:pPr>
    <w:rPr>
      <w:rFonts w:ascii="Times New Roman" w:hAnsi="Times New Roman"/>
      <w:color w:val="999999"/>
    </w:rPr>
  </w:style>
  <w:style w:type="paragraph" w:customStyle="1" w:styleId="Spacer">
    <w:name w:val="Spacer"/>
    <w:basedOn w:val="Normal"/>
    <w:rsid w:val="002508A9"/>
    <w:rPr>
      <w:sz w:val="2"/>
      <w:szCs w:val="2"/>
    </w:rPr>
  </w:style>
  <w:style w:type="character" w:customStyle="1" w:styleId="Small">
    <w:name w:val="Small"/>
    <w:basedOn w:val="DefaultParagraphFont"/>
    <w:rsid w:val="002508A9"/>
    <w:rPr>
      <w:sz w:val="16"/>
    </w:rPr>
  </w:style>
  <w:style w:type="paragraph" w:customStyle="1" w:styleId="WideTable">
    <w:name w:val="Wide Table"/>
    <w:basedOn w:val="Normal"/>
    <w:rsid w:val="002508A9"/>
    <w:pPr>
      <w:ind w:left="-1418"/>
    </w:pPr>
    <w:rPr>
      <w:sz w:val="2"/>
      <w:szCs w:val="2"/>
    </w:rPr>
  </w:style>
  <w:style w:type="character" w:styleId="PageNumber">
    <w:name w:val="page number"/>
    <w:basedOn w:val="DefaultParagraphFont"/>
    <w:rsid w:val="002508A9"/>
  </w:style>
  <w:style w:type="paragraph" w:styleId="Quote">
    <w:name w:val="Quote"/>
    <w:basedOn w:val="Heading1"/>
    <w:link w:val="QuoteChar"/>
    <w:qFormat/>
    <w:rsid w:val="002508A9"/>
    <w:rPr>
      <w:b w:val="0"/>
      <w:sz w:val="72"/>
      <w:szCs w:val="72"/>
      <w:lang w:val="en-NZ"/>
    </w:rPr>
  </w:style>
  <w:style w:type="character" w:customStyle="1" w:styleId="QuoteChar">
    <w:name w:val="Quote Char"/>
    <w:basedOn w:val="DefaultParagraphFont"/>
    <w:link w:val="Quote"/>
    <w:rsid w:val="00250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8A9"/>
    <w:pPr>
      <w:pageBreakBefore/>
    </w:pPr>
  </w:style>
  <w:style w:type="paragraph" w:customStyle="1" w:styleId="Border">
    <w:name w:val="Border"/>
    <w:basedOn w:val="Normal"/>
    <w:qFormat/>
    <w:rsid w:val="00250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8A9"/>
    <w:rPr>
      <w:b/>
      <w:bCs/>
      <w:i/>
      <w:iCs/>
      <w:color w:val="auto"/>
    </w:rPr>
  </w:style>
  <w:style w:type="paragraph" w:styleId="IntenseQuote">
    <w:name w:val="Intense Quote"/>
    <w:basedOn w:val="Normal"/>
    <w:next w:val="Normal"/>
    <w:link w:val="IntenseQuoteChar"/>
    <w:uiPriority w:val="30"/>
    <w:qFormat/>
    <w:rsid w:val="00250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8A9"/>
    <w:rPr>
      <w:smallCaps/>
      <w:color w:val="auto"/>
      <w:u w:val="single"/>
    </w:rPr>
  </w:style>
  <w:style w:type="character" w:styleId="IntenseReference">
    <w:name w:val="Intense Reference"/>
    <w:basedOn w:val="DefaultParagraphFont"/>
    <w:uiPriority w:val="32"/>
    <w:qFormat/>
    <w:rsid w:val="002508A9"/>
    <w:rPr>
      <w:b/>
      <w:bCs/>
      <w:smallCaps/>
      <w:color w:val="auto"/>
      <w:spacing w:val="5"/>
      <w:u w:val="single"/>
    </w:rPr>
  </w:style>
  <w:style w:type="paragraph" w:customStyle="1" w:styleId="2ColumnHeading">
    <w:name w:val="2Column Heading"/>
    <w:basedOn w:val="BodyText"/>
    <w:qFormat/>
    <w:rsid w:val="002508A9"/>
    <w:pPr>
      <w:spacing w:after="60"/>
      <w:ind w:left="-2268"/>
    </w:pPr>
    <w:rPr>
      <w:b/>
    </w:rPr>
  </w:style>
  <w:style w:type="paragraph" w:customStyle="1" w:styleId="Heading1TOC">
    <w:name w:val="Heading1 TOC"/>
    <w:basedOn w:val="Normal"/>
    <w:qFormat/>
    <w:rsid w:val="002508A9"/>
    <w:pPr>
      <w:spacing w:before="240" w:after="120"/>
    </w:pPr>
    <w:rPr>
      <w:rFonts w:ascii="Times New Roman" w:hAnsi="Times New Roman"/>
      <w:b/>
      <w:sz w:val="32"/>
    </w:rPr>
  </w:style>
  <w:style w:type="paragraph" w:customStyle="1" w:styleId="Heading2TOC">
    <w:name w:val="Heading2 TOC"/>
    <w:basedOn w:val="Normal"/>
    <w:qFormat/>
    <w:rsid w:val="002508A9"/>
    <w:pPr>
      <w:spacing w:before="240" w:after="60"/>
    </w:pPr>
    <w:rPr>
      <w:rFonts w:ascii="Times New Roman" w:hAnsi="Times New Roman"/>
      <w:b/>
      <w:sz w:val="28"/>
    </w:rPr>
  </w:style>
  <w:style w:type="character" w:customStyle="1" w:styleId="Underline">
    <w:name w:val="Underline"/>
    <w:basedOn w:val="DefaultParagraphFont"/>
    <w:qFormat/>
    <w:rsid w:val="002508A9"/>
    <w:rPr>
      <w:u w:val="single"/>
    </w:rPr>
  </w:style>
  <w:style w:type="paragraph" w:styleId="BalloonText">
    <w:name w:val="Balloon Text"/>
    <w:basedOn w:val="Normal"/>
    <w:link w:val="BalloonTextChar"/>
    <w:rsid w:val="002508A9"/>
    <w:rPr>
      <w:rFonts w:ascii="Tahoma" w:hAnsi="Tahoma" w:cs="Tahoma"/>
      <w:sz w:val="16"/>
      <w:szCs w:val="16"/>
    </w:rPr>
  </w:style>
  <w:style w:type="character" w:customStyle="1" w:styleId="BalloonTextChar">
    <w:name w:val="Balloon Text Char"/>
    <w:basedOn w:val="DefaultParagraphFont"/>
    <w:link w:val="BalloonText"/>
    <w:rsid w:val="00250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8A9"/>
    <w:rPr>
      <w:b/>
      <w:color w:val="660033"/>
      <w:spacing w:val="0"/>
    </w:rPr>
  </w:style>
  <w:style w:type="paragraph" w:customStyle="1" w:styleId="Nameditemlist">
    <w:name w:val="Named item list"/>
    <w:basedOn w:val="BodyText"/>
    <w:qFormat/>
    <w:rsid w:val="002508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2026</Words>
  <Characters>12668</Characters>
  <Application>Microsoft Office Word</Application>
  <DocSecurity>0</DocSecurity>
  <Lines>530</Lines>
  <Paragraphs>235</Paragraphs>
  <ScaleCrop>false</ScaleCrop>
  <Company>Author-it Software Corporation Ltd.</Company>
  <LinksUpToDate>false</LinksUpToDate>
  <CharactersWithSpaces>14511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MARL6014A Demonstrate intermediate knowledge of marine diesel engines and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2013-06-06T05:01:00Z</dcterms:created>
  <dcterms:modified xsi:type="dcterms:W3CDTF">2013-06-06T05:01:00Z</dcterms:modified>
</cp:coreProperties>
</file>