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30B" w:rsidP="0088030B">
      <w:pPr>
        <w:pStyle w:val="Title"/>
      </w:pPr>
      <w:r>
        <w:fldChar w:fldCharType="begin"/>
      </w:r>
      <w:r>
        <w:instrText xml:space="preserve"> TITLE   \* MERGEFORMAT </w:instrText>
      </w:r>
      <w:r>
        <w:fldChar w:fldCharType="separate"/>
      </w:r>
      <w:r>
        <w:t>MARL6013A Demonstrate intermediate knowledge of marine control systems and automation</w:t>
      </w:r>
      <w:r>
        <w:fldChar w:fldCharType="end"/>
      </w:r>
    </w:p>
    <w:p w:rsidR="0088030B" w:rsidP="0088030B">
      <w:pPr>
        <w:pStyle w:val="Version"/>
        <w:sectPr w:rsidSect="00B07F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FBF" w:rsidP="00B07FBF">
      <w:pPr>
        <w:pStyle w:val="SuperHeading"/>
      </w:pPr>
      <w:r w:rsidRPr="00B07FBF">
        <w:t>MARL6013A Demonstrate intermediate knowledge of marine control systems and automation</w:t>
      </w:r>
    </w:p>
    <w:p w:rsidR="00000000" w:rsidRPr="00B07FBF" w:rsidP="00B07FBF">
      <w:pPr>
        <w:pStyle w:val="Heading1"/>
      </w:pPr>
      <w:bookmarkStart w:id="1" w:name="O_538331"/>
      <w:bookmarkEnd w:id="1"/>
      <w:r w:rsidRPr="00B07FBF">
        <w:t>Modification History</w:t>
      </w:r>
    </w:p>
    <w:p w:rsidR="00000000" w:rsidRPr="00B07FBF" w:rsidP="00B07FBF">
      <w:pPr>
        <w:pStyle w:val="BodyText"/>
      </w:pPr>
      <w:r w:rsidRPr="00B07FBF">
        <w:t>Release 1</w:t>
      </w:r>
    </w:p>
    <w:p w:rsidR="00000000" w:rsidRPr="00B07FBF" w:rsidP="00B07FBF">
      <w:pPr>
        <w:pStyle w:val="BodyText"/>
      </w:pPr>
      <w:r w:rsidRPr="00B07FBF">
        <w:t>This is the first release of this unit.</w:t>
      </w:r>
    </w:p>
    <w:p w:rsidR="00000000" w:rsidRPr="00B07FBF" w:rsidP="00B07FBF">
      <w:pPr>
        <w:pStyle w:val="BodyText"/>
      </w:pPr>
      <w:r w:rsidRPr="00B07FBF">
        <w:t>This unit replaces and is equivalent to TDMMB4207A Test, detect faults and maintain and restore electronic control equipment to operating condition on vessels over 750 kW propulsion power.</w:t>
      </w:r>
    </w:p>
    <w:p w:rsidR="00000000" w:rsidRPr="00B07FBF" w:rsidP="00B07FBF">
      <w:pPr>
        <w:pStyle w:val="AllowPageBreak"/>
      </w:pPr>
    </w:p>
    <w:p w:rsidR="00000000" w:rsidRPr="00B07FBF" w:rsidP="00B07FBF">
      <w:pPr>
        <w:pStyle w:val="Heading1"/>
      </w:pPr>
      <w:bookmarkStart w:id="2" w:name="O_538343"/>
      <w:bookmarkEnd w:id="2"/>
      <w:r w:rsidRPr="00B07FBF">
        <w:t>Unit Descriptor</w:t>
      </w:r>
    </w:p>
    <w:p w:rsidR="00000000" w:rsidRPr="00B07FBF" w:rsidP="00B07FBF">
      <w:pPr>
        <w:pStyle w:val="BodyText"/>
      </w:pPr>
      <w:r w:rsidRPr="00B07FBF">
        <w:t xml:space="preserve">This unit involves the skills and </w:t>
      </w:r>
      <w:r w:rsidRPr="00B07FBF">
        <w:t>knowledge required to operate control systems on board a commercial vessel.</w:t>
      </w:r>
    </w:p>
    <w:p w:rsidR="00000000" w:rsidRPr="00B07FBF" w:rsidP="00B07FBF">
      <w:pPr>
        <w:pStyle w:val="AllowPageBreak"/>
      </w:pPr>
    </w:p>
    <w:p w:rsidR="00000000" w:rsidRPr="00B07FBF" w:rsidP="00B07FBF">
      <w:pPr>
        <w:pStyle w:val="Heading1"/>
      </w:pPr>
      <w:bookmarkStart w:id="3" w:name="O_538342"/>
      <w:bookmarkEnd w:id="3"/>
      <w:r w:rsidRPr="00B07FBF">
        <w:t>Application of the Unit</w:t>
      </w:r>
    </w:p>
    <w:p w:rsidR="00000000" w:rsidRPr="00B07FBF" w:rsidP="00B07FBF">
      <w:pPr>
        <w:pStyle w:val="BodyText"/>
      </w:pPr>
      <w:r w:rsidRPr="00B07FBF">
        <w:t>This unit applies to the work of a Marine Engineer Class 2 on commercial vessels greater than 3000 kW and forms part of the requirements fo</w:t>
      </w:r>
      <w:r w:rsidRPr="00B07FBF">
        <w:t>r the Certificate of Competency Marine Engineer Class 2 issued by the Australian Maritime Safety Authority (AMSA).</w:t>
      </w:r>
    </w:p>
    <w:p w:rsidR="00000000" w:rsidRPr="00B07FBF" w:rsidP="00B07FBF">
      <w:pPr>
        <w:pStyle w:val="AllowPageBreak"/>
      </w:pPr>
    </w:p>
    <w:p w:rsidR="00000000" w:rsidRPr="00B07FBF" w:rsidP="00B07FBF">
      <w:pPr>
        <w:pStyle w:val="Heading1"/>
      </w:pPr>
      <w:bookmarkStart w:id="4" w:name="O_538341"/>
      <w:bookmarkEnd w:id="4"/>
      <w:r w:rsidRPr="00B07FBF">
        <w:t>Licensing/Regulatory Information</w:t>
      </w:r>
    </w:p>
    <w:p w:rsidR="00000000" w:rsidRPr="00B07FBF" w:rsidP="00B07FBF">
      <w:pPr>
        <w:pStyle w:val="BodyText"/>
      </w:pPr>
      <w:r w:rsidRPr="00B07FBF">
        <w:t>Not applicable.</w:t>
      </w:r>
    </w:p>
    <w:p w:rsidR="00000000" w:rsidRPr="00B07FBF" w:rsidP="00B07FBF">
      <w:pPr>
        <w:pStyle w:val="AllowPageBreak"/>
      </w:pPr>
    </w:p>
    <w:p w:rsidR="00000000" w:rsidRPr="00B07FBF" w:rsidP="00B07FBF">
      <w:pPr>
        <w:pStyle w:val="Heading1"/>
      </w:pPr>
      <w:bookmarkStart w:id="5" w:name="O_538340"/>
      <w:bookmarkEnd w:id="5"/>
      <w:r w:rsidRPr="00B07FBF">
        <w:t>Pre-Requisites</w:t>
      </w:r>
    </w:p>
    <w:p w:rsidR="00000000" w:rsidRPr="00B07FBF" w:rsidP="00B07FBF">
      <w:pPr>
        <w:pStyle w:val="BodyText"/>
      </w:pPr>
      <w:r w:rsidRPr="00B07FBF">
        <w:t>Not applicable.</w:t>
      </w:r>
    </w:p>
    <w:p w:rsidR="00000000" w:rsidRPr="00B07FBF" w:rsidP="00B07FBF">
      <w:pPr>
        <w:pStyle w:val="AllowPageBreak"/>
      </w:pPr>
    </w:p>
    <w:p w:rsidR="00000000" w:rsidRPr="00B07FBF" w:rsidP="00B07FBF">
      <w:pPr>
        <w:pStyle w:val="Heading1"/>
      </w:pPr>
      <w:bookmarkStart w:id="6" w:name="O_538339"/>
      <w:bookmarkEnd w:id="6"/>
      <w:r w:rsidRPr="00B07FBF">
        <w:t>Employabil</w:t>
      </w:r>
      <w:r w:rsidRPr="00B07FBF">
        <w:t>ity Skills Information</w:t>
      </w:r>
    </w:p>
    <w:p w:rsidR="00000000" w:rsidRPr="00B07FBF" w:rsidP="00B07FBF">
      <w:pPr>
        <w:pStyle w:val="BodyText"/>
      </w:pPr>
      <w:r w:rsidRPr="00B07FBF">
        <w:t>This unit contains employability skills.</w:t>
      </w:r>
    </w:p>
    <w:p w:rsidR="00000000" w:rsidRPr="00B07FBF" w:rsidP="00B07FBF">
      <w:pPr>
        <w:pStyle w:val="AllowPageBreak"/>
      </w:pPr>
    </w:p>
    <w:p w:rsidR="00000000" w:rsidRPr="00B07FBF" w:rsidP="00B07FBF">
      <w:pPr>
        <w:pStyle w:val="Heading1"/>
      </w:pPr>
      <w:bookmarkStart w:id="7" w:name="O_538338"/>
      <w:bookmarkEnd w:id="7"/>
      <w:r w:rsidRPr="00B07FBF">
        <w:t>Elements and Performance Criteria Pre-Content</w:t>
      </w:r>
    </w:p>
    <w:tbl>
      <w:tblPr>
        <w:tblW w:w="9640" w:type="dxa"/>
        <w:tblLayout w:type="fixed"/>
        <w:tblCellMar>
          <w:left w:w="62" w:type="dxa"/>
          <w:right w:w="62" w:type="dxa"/>
        </w:tblCellMar>
        <w:tblLook w:val="0000"/>
      </w:tblPr>
      <w:tblGrid>
        <w:gridCol w:w="2776"/>
        <w:gridCol w:w="6864"/>
      </w:tblGrid>
      <w:tr w:rsidTr="0088030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Performance criteria describe the required performance needed t</w:t>
            </w:r>
            <w:r w:rsidRPr="00B07FBF">
              <w:t>o demonstrate achievement of the element. Assessment of performance is to be consistent with the evidence guide.</w:t>
            </w:r>
          </w:p>
        </w:tc>
      </w:tr>
    </w:tbl>
    <w:p w:rsidR="00000000" w:rsidRPr="00B07FBF" w:rsidP="00B07FBF">
      <w:pPr>
        <w:pStyle w:val="BodyText"/>
      </w:pPr>
    </w:p>
    <w:p w:rsidR="00000000" w:rsidRPr="00B07FBF" w:rsidP="00B07FBF">
      <w:pPr>
        <w:pStyle w:val="AllowPageBreak"/>
      </w:pPr>
    </w:p>
    <w:p w:rsidR="00000000" w:rsidRPr="00B07FBF" w:rsidP="00B07FBF">
      <w:pPr>
        <w:pStyle w:val="Heading1"/>
      </w:pPr>
      <w:bookmarkStart w:id="8" w:name="O_538337"/>
      <w:bookmarkEnd w:id="8"/>
      <w:r w:rsidRPr="00B07FBF">
        <w:t>Elements and Performance Criteria</w:t>
      </w:r>
    </w:p>
    <w:tbl>
      <w:tblPr>
        <w:tblW w:w="0" w:type="auto"/>
        <w:tblCellMar>
          <w:left w:w="62" w:type="dxa"/>
          <w:right w:w="62" w:type="dxa"/>
        </w:tblCellMar>
        <w:tblLook w:val="0000"/>
      </w:tblPr>
      <w:tblGrid>
        <w:gridCol w:w="429"/>
        <w:gridCol w:w="1717"/>
        <w:gridCol w:w="641"/>
        <w:gridCol w:w="6409"/>
      </w:tblGrid>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Analyse open and closed loop systems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Open loop systems are distinguished from closed loop systems</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Closed loop manual, time based automatic open loop and feed forward open loop are explained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Explain principles and operation of</w:t>
            </w:r>
          </w:p>
          <w:p w:rsidR="00000000" w:rsidP="00B07FBF">
            <w:pPr>
              <w:pStyle w:val="BodyText"/>
              <w:rPr>
                <w:lang w:val="en-NZ"/>
              </w:rPr>
            </w:pPr>
            <w:r w:rsidRPr="00B07FBF">
              <w:rPr>
                <w:rStyle w:val="SpecialBold"/>
              </w:rPr>
              <w:t>pneumatic control element and systems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2.1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Operation of a nozzle flapper and pneumatic amplifier unit is analysed and applied to transmitters, basic controllers and valve positioners</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2.2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Control air supply system is defined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2.3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Principle of operation of direct and reverse acting pneumatic relays and application is clarified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2.4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Application of computing relays is analysed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Compare temperature transmitters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3.1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Pneumatic temperature transmitter is defined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3.2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Effect of changes in ambient temperature on thermocouples and RTDs is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3.3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Testing procedures and methods of simulation for both RTDs and thermocouples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3.4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Characteristics and application of thermistors are outlined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 xml:space="preserve">Analyse </w:t>
            </w:r>
            <w:r w:rsidRPr="00B07FBF">
              <w:rPr>
                <w:rStyle w:val="SpecialBold"/>
              </w:rPr>
              <w:t>application of differential pressure</w:t>
            </w:r>
          </w:p>
          <w:p w:rsidR="00000000" w:rsidP="00B07FBF">
            <w:pPr>
              <w:pStyle w:val="BodyText"/>
              <w:rPr>
                <w:lang w:val="en-NZ"/>
              </w:rPr>
            </w:pPr>
            <w:r w:rsidRPr="00B07FBF">
              <w:rPr>
                <w:rStyle w:val="SpecialBold"/>
              </w:rPr>
              <w:t>transmitters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4.1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Application of differential pressure transmitters on board ships is confirmed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4.2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Arrangements of differential pressure transmitters for measur</w:t>
            </w:r>
            <w:r w:rsidRPr="00B07FBF">
              <w:t>ement of liquid levels in both closed and open tanks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4.3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Mechanics for viscosity measurement using a differential pressure transmitter are analysed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4.4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Principle of using a differential pressure transmitter for flow measurement and the </w:t>
            </w:r>
            <w:r w:rsidRPr="00B07FBF">
              <w:t>need for a square root extractor is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4.5</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Use of a differential pressure transmitter for flow measurement is compared and contrasted with other types of </w:t>
            </w:r>
            <w:r w:rsidRPr="00B07FBF">
              <w:rPr>
                <w:rStyle w:val="BoldandItalics"/>
              </w:rPr>
              <w:t>meters</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engine room monitoring systems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Application of different speed sensi</w:t>
            </w:r>
            <w:r w:rsidRPr="00B07FBF">
              <w:t>ng systems is analysed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Operating principles of torque monitoring systems applied to propeller shafting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Arrangements of shaft power and indicated power monitoring are compared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Horizontal and vertical float level systems are compared with other tank level monitoring system in common use </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5.5</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Operating principle of oil-water interface sensor is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5.6</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Methods of bearing temperature monitoring applied to diesel engine </w:t>
            </w:r>
            <w:r w:rsidRPr="00B07FBF">
              <w:t>rotating parts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5.7</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Machinery space monitoring and alarm system from a central control room are outlined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procedure for transmitter calibration</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6.1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Procedure for transmitter calibration for both pneumatic</w:t>
            </w:r>
            <w:r w:rsidRPr="00B07FBF">
              <w:t xml:space="preserve"> and electronic transmitters is applied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6.2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Test equipment is used for transmitter calibration </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6.3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Relationship between process variables and output signals is demonstrated in a graph</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6.4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Effects of transmitter dead band are defined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operation of pneumatic 3</w:t>
            </w:r>
            <w:r w:rsidRPr="00B07FBF">
              <w:rPr>
                <w:rStyle w:val="SpecialBold"/>
              </w:rPr>
              <w:noBreakHyphen/>
              <w:t>term controller and controller adjustment procedures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7.1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Common controller actions and applications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7.2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Operating principle of pneumatic 3</w:t>
            </w:r>
            <w:r w:rsidRPr="00B07FBF">
              <w:noBreakHyphen/>
              <w:t>term controllers is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7.3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Procedure for adjusting 3</w:t>
            </w:r>
            <w:r w:rsidRPr="00B07FBF">
              <w:noBreakHyphen/>
            </w:r>
            <w:r w:rsidRPr="00B07FBF">
              <w:t>term pneumatic controllers is applied and effects if incorrectly adjustment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7.4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Typical controller settings for a PID controller are detailed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7.5</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Integrated hand/auto station and 3</w:t>
            </w:r>
            <w:r w:rsidRPr="00B07FBF">
              <w:noBreakHyphen/>
              <w:t>term controller are outlined and bumpless trans</w:t>
            </w:r>
            <w:r w:rsidRPr="00B07FBF">
              <w:t>fer is demonstrated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actuators and control valves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8.1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Arrangements to provide fail safe requirements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8.2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Control valve and actuator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8.3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Different </w:t>
            </w:r>
            <w:r w:rsidRPr="00B07FBF">
              <w:rPr>
                <w:rStyle w:val="BoldandItalics"/>
              </w:rPr>
              <w:t>types of actuators</w:t>
            </w:r>
            <w:r w:rsidRPr="00B07FBF">
              <w:t xml:space="preserve"> are identified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8.4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Operating principle of pneumatic valve positioners is explained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Analyse operation of hydraulic governors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9.1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Operating principle of proportional action hydraulic governors is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9.2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Importance of spring stiffness in relation to response is clarified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9.3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Purpose of an isochronous governor is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9.4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Principle of operation of an isochronous hydraulic governor is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9.5</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Governor droop and i</w:t>
            </w:r>
            <w:r w:rsidRPr="00B07FBF">
              <w:t>ts requirements for stable load sharing and engine stability is explained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Interpret electronic systems circuit diagrams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10.1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Electrical symbols commonly used in electronic circuits and sub-circuits are defined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10.2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Printed and colour codes used in electronic circuits are defined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10.3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Operation and maintenance manuals commonly used in the fault finding electronic circuits are used correctly </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basic operation of programmable logic controllers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11.1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Princip</w:t>
            </w:r>
            <w:r w:rsidRPr="00B07FBF">
              <w:t>les and operation of integrated circuit gates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11.2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Operational function of input/output devices connected to a digital programmable logic controller is detailed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11.3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Methods of operation of flip flops, adders, counters, multiplexers and decoders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11.4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Methods employed when changing set point values in a digital programmable logic controller are outlined</w:t>
            </w:r>
          </w:p>
        </w:tc>
      </w:tr>
      <w:tr w:rsidTr="00880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Explain typical machinery space control loops a</w:t>
            </w:r>
            <w:r w:rsidRPr="00B07FBF">
              <w:rPr>
                <w:rStyle w:val="SpecialBold"/>
              </w:rPr>
              <w:t>nd unmanned machinery spaces requirements</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12.1</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Fuel oil heating, LO cooling and JW cooling loop showing cascade and split range systems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12.2</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Fuel oil viscosity control loop is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12.3</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Common methods of boiler water control and simple combustion control with burner management for an auxiliary boiler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12.4</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Requirements and system arrangements for bridge control of main propulsion machinery including change over from local t</w:t>
            </w:r>
            <w:r w:rsidRPr="00B07FBF">
              <w:t>o bridge are explained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12.5</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Common pressure control loops found in a ship’s engine room are identified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12.6</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Unmanned machinery spaces (UMS) requirements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12.7</w:t>
            </w: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Troubleshooting procedures associated with control systems are outlined</w:t>
            </w:r>
          </w:p>
        </w:tc>
      </w:tr>
      <w:tr w:rsidTr="00880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12.8</w:t>
            </w:r>
          </w:p>
        </w:tc>
        <w:tc>
          <w:tcPr>
            <w:tcW w:w="0" w:type="auto"/>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Procedures for software version control are outlined</w:t>
            </w:r>
          </w:p>
        </w:tc>
      </w:tr>
    </w:tbl>
    <w:p w:rsidR="00000000" w:rsidRPr="00B07FBF" w:rsidP="00B07FBF">
      <w:pPr>
        <w:pStyle w:val="BodyText"/>
      </w:pPr>
    </w:p>
    <w:p w:rsidR="00000000" w:rsidRPr="00B07FBF" w:rsidP="00B07FBF">
      <w:pPr>
        <w:pStyle w:val="AllowPageBreak"/>
      </w:pPr>
    </w:p>
    <w:p w:rsidR="00000000" w:rsidRPr="00B07FBF" w:rsidP="00B07FBF">
      <w:pPr>
        <w:pStyle w:val="Heading1"/>
      </w:pPr>
      <w:bookmarkStart w:id="9" w:name="O_538336"/>
      <w:bookmarkEnd w:id="9"/>
      <w:r w:rsidRPr="00B07FBF">
        <w:t>Required Skills and Knowledge</w:t>
      </w:r>
    </w:p>
    <w:tbl>
      <w:tblPr>
        <w:tblW w:w="0" w:type="auto"/>
        <w:tblCellMar>
          <w:left w:w="62" w:type="dxa"/>
          <w:right w:w="62" w:type="dxa"/>
        </w:tblCellMar>
        <w:tblLook w:val="0000"/>
      </w:tblPr>
      <w:tblGrid>
        <w:gridCol w:w="9196"/>
      </w:tblGrid>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This section describes the skills and knowledge required for this unit.</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Required Skills: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Access information and sketch diagrams to interpret and explain testing requirements related to control systems on commercial vessels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Assess own work outcomes and maintain knowledge of current codes, standards, regulations and industry practices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 xml:space="preserve">Explain principles of marine automation and process control </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Identify and interpret numerical and graphical information, including schematic diagrams, relevant to control systems on commercial vessels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 xml:space="preserve">Identify and suggest ways of rectifying faults and </w:t>
            </w:r>
            <w:r w:rsidRPr="00B07FBF">
              <w:t>malfunctions in control systems on commercial vessels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Identify methods, procedures and materials needed to operate and maintain control systems on commercial vessels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Impart knowledge and ideas through verbal, written and visual means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7FBF" w:rsidP="00B07FBF">
            <w:pPr>
              <w:pStyle w:val="ListBullet"/>
            </w:pPr>
            <w:r w:rsidRPr="00B07FBF">
              <w:t>Read and interpr</w:t>
            </w:r>
            <w:r w:rsidRPr="00B07FBF">
              <w:t>et written information related to operate control systems on commercial vessels</w:t>
            </w:r>
          </w:p>
        </w:tc>
      </w:tr>
    </w:tbl>
    <w:p w:rsidR="00000000" w:rsidRPr="00B07FBF" w:rsidP="00B07FBF">
      <w:pPr>
        <w:pStyle w:val="BodyText"/>
      </w:pPr>
    </w:p>
    <w:tbl>
      <w:tblPr>
        <w:tblW w:w="0" w:type="auto"/>
        <w:tblCellMar>
          <w:left w:w="62" w:type="dxa"/>
          <w:right w:w="62" w:type="dxa"/>
        </w:tblCellMar>
        <w:tblLook w:val="0000"/>
      </w:tblPr>
      <w:tblGrid>
        <w:gridCol w:w="9196"/>
      </w:tblGrid>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Required Knowledge:</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Actuators and control valves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Australian standards for drawing symbols/layouts for schematic diagrams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Bridge control systems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Concepts of UMS and automated monitoring and control of machinery</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Control and monitoring of ship machinery</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Differential pressure transmitters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Electronic systems circuit diagrams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Engine room monitoring systems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Machinery space control loops and UMS requirements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Mechanical and electrical sensors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Open and closed loop systems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Operation of hydraulic governors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Operation of pneumatic 3-term controller and controller adjustment procedures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Operation of programm</w:t>
            </w:r>
            <w:r w:rsidRPr="00B07FBF">
              <w:t>able logic controllers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Pneumatic and electrical instrumentation transmitters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Principles and operation of pneumatic control element and systems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Principles of basic pneumatic systems and action of pneumatic instruments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Principles of process control</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Temperature transmitters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Tests and procedures required to meet UMS requirements</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Total bridge control</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ListBullet"/>
              <w:rPr>
                <w:lang w:val="en-NZ"/>
              </w:rPr>
            </w:pPr>
            <w:r w:rsidRPr="00B07FBF">
              <w:t>Transmitter calibration</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7FBF" w:rsidP="00B07FBF">
            <w:pPr>
              <w:pStyle w:val="ListBullet"/>
            </w:pPr>
            <w:r w:rsidRPr="00B07FBF">
              <w:t>Work health and safety (WHS)/occupational health and safety (OHS) legislation, policies and procedures</w:t>
            </w:r>
          </w:p>
        </w:tc>
      </w:tr>
    </w:tbl>
    <w:p w:rsidR="00000000" w:rsidRPr="00B07FBF" w:rsidP="00B07FBF">
      <w:pPr>
        <w:pStyle w:val="BodyText"/>
      </w:pPr>
    </w:p>
    <w:p w:rsidR="00000000" w:rsidRPr="00B07FBF" w:rsidP="00B07FBF">
      <w:pPr>
        <w:pStyle w:val="AllowPageBreak"/>
      </w:pPr>
    </w:p>
    <w:p w:rsidR="00000000" w:rsidRPr="00B07FBF" w:rsidP="00B07FBF">
      <w:pPr>
        <w:pStyle w:val="Heading1"/>
      </w:pPr>
      <w:bookmarkStart w:id="10" w:name="O_538335"/>
      <w:bookmarkEnd w:id="10"/>
      <w:r w:rsidRPr="00B07FBF">
        <w:t>Evidence Guide</w:t>
      </w:r>
    </w:p>
    <w:tbl>
      <w:tblPr>
        <w:tblW w:w="9499" w:type="dxa"/>
        <w:tblLayout w:type="fixed"/>
        <w:tblCellMar>
          <w:left w:w="62" w:type="dxa"/>
          <w:right w:w="62" w:type="dxa"/>
        </w:tblCellMar>
        <w:tblLook w:val="0000"/>
      </w:tblPr>
      <w:tblGrid>
        <w:gridCol w:w="3340"/>
        <w:gridCol w:w="6159"/>
      </w:tblGrid>
      <w:tr w:rsidTr="00B07FB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The evidence guide provides advice on assessment and must be read in conjunction with the performance criteria, the required skills and knowledge, the range statement and the Assessment Guidelines for the Training Package.</w:t>
            </w:r>
          </w:p>
        </w:tc>
      </w:tr>
      <w:tr w:rsidTr="00B07FB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Critical aspects</w:t>
            </w:r>
            <w:r w:rsidRPr="00B07FBF">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The evidence required to demonstrate competence in this unit must be relevant to and satisfy all of the requirements of the Elements, Performance Criteria, Required Skills, Requir</w:t>
            </w:r>
            <w:r w:rsidRPr="00B07FBF">
              <w:t>ed Knowledge and include:</w:t>
            </w:r>
          </w:p>
          <w:p w:rsidR="00000000" w:rsidRPr="00B07FBF" w:rsidP="00B07FBF">
            <w:pPr>
              <w:pStyle w:val="ListBullet"/>
            </w:pPr>
            <w:r w:rsidRPr="00B07FBF">
              <w:t>providing accurate and reliable information</w:t>
            </w:r>
          </w:p>
          <w:p w:rsidR="00000000" w:rsidP="00B07FBF">
            <w:pPr>
              <w:pStyle w:val="ListBullet"/>
              <w:rPr>
                <w:lang w:val="en-NZ"/>
              </w:rPr>
            </w:pPr>
            <w:r w:rsidRPr="00B07FBF">
              <w:t>providing appropriate level of detail in responses.</w:t>
            </w:r>
          </w:p>
        </w:tc>
      </w:tr>
      <w:tr w:rsidTr="00B07FB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Performance is demonstrated consistently over time and in a suitable range of contexts.</w:t>
            </w:r>
          </w:p>
          <w:p w:rsidR="00000000" w:rsidRPr="00B07FBF" w:rsidP="00B07FBF">
            <w:pPr>
              <w:pStyle w:val="BodyText"/>
            </w:pPr>
            <w:r w:rsidRPr="00B07FBF">
              <w:t>Resources for assessment include access to:</w:t>
            </w:r>
          </w:p>
          <w:p w:rsidR="00000000" w:rsidRPr="00B07FBF" w:rsidP="00B07FBF">
            <w:pPr>
              <w:pStyle w:val="ListBullet"/>
            </w:pPr>
            <w:r w:rsidRPr="00B07FBF">
              <w:t>industry-approved marine operations site where intermediate knowledge of marine control systems and automation can be demon</w:t>
            </w:r>
            <w:r w:rsidRPr="00B07FBF">
              <w:t>strated</w:t>
            </w:r>
          </w:p>
          <w:p w:rsidR="00000000" w:rsidRPr="00B07FBF" w:rsidP="00B07FBF">
            <w:pPr>
              <w:pStyle w:val="ListBullet"/>
            </w:pPr>
            <w:r w:rsidRPr="00B07FBF">
              <w:t>technical reference library with current publications on automation and process control</w:t>
            </w:r>
          </w:p>
          <w:p w:rsidR="00000000" w:rsidRPr="00B07FBF" w:rsidP="00B07FBF">
            <w:pPr>
              <w:pStyle w:val="ListBullet"/>
            </w:pPr>
            <w:r w:rsidRPr="00B07FBF">
              <w:t>tools, equipment and personal protective equipment currently used in industry</w:t>
            </w:r>
          </w:p>
          <w:p w:rsidR="00000000" w:rsidRPr="00B07FBF" w:rsidP="00B07FBF">
            <w:pPr>
              <w:pStyle w:val="ListBullet"/>
            </w:pPr>
            <w:r w:rsidRPr="00B07FBF">
              <w:t>relevant regulatory and equipment documentation that impacts on work activities</w:t>
            </w:r>
          </w:p>
          <w:p w:rsidR="00000000" w:rsidRPr="00B07FBF" w:rsidP="00B07FBF">
            <w:pPr>
              <w:pStyle w:val="ListBullet"/>
            </w:pPr>
            <w:r w:rsidRPr="00B07FBF">
              <w:t>ra</w:t>
            </w:r>
            <w:r w:rsidRPr="00B07FBF">
              <w:t>nge of relevant exercises, case studies and/or other simulated practical and knowledge assessments</w:t>
            </w:r>
          </w:p>
          <w:p w:rsidR="00000000" w:rsidRPr="00B07FBF" w:rsidP="00B07FBF">
            <w:pPr>
              <w:pStyle w:val="ListBullet"/>
            </w:pPr>
            <w:r w:rsidRPr="00B07FBF">
              <w:t>appropriate range of relevant operational situations in the workplace.</w:t>
            </w:r>
          </w:p>
          <w:p w:rsidR="00000000" w:rsidRPr="00B07FBF" w:rsidP="00B07FBF">
            <w:pPr>
              <w:pStyle w:val="BodyText"/>
            </w:pPr>
            <w:r w:rsidRPr="00B07FBF">
              <w:t>In both real and simulated environments, access is required to:</w:t>
            </w:r>
          </w:p>
          <w:p w:rsidR="00000000" w:rsidRPr="00B07FBF" w:rsidP="00B07FBF">
            <w:pPr>
              <w:pStyle w:val="ListBullet"/>
            </w:pPr>
            <w:r w:rsidRPr="00B07FBF">
              <w:t>relevant and appropri</w:t>
            </w:r>
            <w:r w:rsidRPr="00B07FBF">
              <w:t>ate materials and equipment</w:t>
            </w:r>
          </w:p>
          <w:p w:rsidR="00000000" w:rsidP="00B07FBF">
            <w:pPr>
              <w:pStyle w:val="ListBullet"/>
              <w:rPr>
                <w:lang w:val="en-NZ"/>
              </w:rPr>
            </w:pPr>
            <w:r w:rsidRPr="00B07FBF">
              <w:t>applicable documentation including workplace procedures, regulations, codes of practice and operation manuals.</w:t>
            </w:r>
          </w:p>
        </w:tc>
      </w:tr>
      <w:tr w:rsidTr="00B07FB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Practical assessment must occur in an:</w:t>
            </w:r>
          </w:p>
          <w:p w:rsidR="00000000" w:rsidRPr="00B07FBF" w:rsidP="00B07FBF">
            <w:pPr>
              <w:pStyle w:val="ListBullet"/>
            </w:pPr>
            <w:r w:rsidRPr="00B07FBF">
              <w:t>appropriately simulated workplace environment and/or</w:t>
            </w:r>
          </w:p>
          <w:p w:rsidR="00000000" w:rsidRPr="00B07FBF" w:rsidP="00B07FBF">
            <w:pPr>
              <w:pStyle w:val="ListBullet"/>
            </w:pPr>
            <w:r w:rsidRPr="00B07FBF">
              <w:t>appropriate range of situations in the workplace.</w:t>
            </w:r>
          </w:p>
          <w:p w:rsidR="00000000" w:rsidRPr="00B07FBF" w:rsidP="00B07FBF">
            <w:pPr>
              <w:pStyle w:val="BodyText"/>
            </w:pPr>
            <w:r w:rsidRPr="00B07FBF">
              <w:t>A range of assessment methods should be used to assess practical skills and knowledge. The following examples are appropriate to this unit:</w:t>
            </w:r>
          </w:p>
          <w:p w:rsidR="00000000" w:rsidRPr="00B07FBF" w:rsidP="00B07FBF">
            <w:pPr>
              <w:pStyle w:val="ListBullet"/>
            </w:pPr>
            <w:r w:rsidRPr="00B07FBF">
              <w:t>direct observation of the candidate demonstrating intermediate kn</w:t>
            </w:r>
            <w:r w:rsidRPr="00B07FBF">
              <w:t>owledge of marine control systems and automation</w:t>
            </w:r>
          </w:p>
          <w:p w:rsidR="00000000" w:rsidP="00B07FBF">
            <w:pPr>
              <w:pStyle w:val="ListBullet"/>
              <w:rPr>
                <w:lang w:val="en-NZ"/>
              </w:rPr>
            </w:pPr>
            <w:r w:rsidRPr="00B07FBF">
              <w:t>direct observation of the candidate applying relevant WHS/OHS requirements and work practices.</w:t>
            </w:r>
          </w:p>
        </w:tc>
      </w:tr>
      <w:tr w:rsidTr="00B07FB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07FBF" w:rsidP="00B07FBF">
            <w:pPr>
              <w:pStyle w:val="BodyText"/>
            </w:pPr>
            <w:r w:rsidRPr="00B07FBF">
              <w:t>Holistic assessment with other units relevant to the industry sector, workp</w:t>
            </w:r>
            <w:r w:rsidRPr="00B07FBF">
              <w:t>lace and job role is recommended.</w:t>
            </w:r>
          </w:p>
          <w:p w:rsidR="00000000" w:rsidRPr="00B07FBF" w:rsidP="00B07FBF">
            <w:pPr>
              <w:pStyle w:val="BodyText"/>
            </w:pPr>
            <w:r w:rsidRPr="00B07FBF">
              <w:t>In all cases where practical assessment is used it should be combined with targeted questioning to assess Required Knowledge.</w:t>
            </w:r>
          </w:p>
          <w:p w:rsidR="00000000" w:rsidRPr="00B07FBF" w:rsidP="00B07FBF">
            <w:pPr>
              <w:pStyle w:val="BodyText"/>
            </w:pPr>
            <w:r w:rsidRPr="00B07FBF">
              <w:t>Assessment processes and techniques must be appropriate to the language and literacy requirement</w:t>
            </w:r>
            <w:r w:rsidRPr="00B07FBF">
              <w:t>s of the work being performed and the capacity of the candidate.</w:t>
            </w:r>
          </w:p>
        </w:tc>
      </w:tr>
    </w:tbl>
    <w:p w:rsidR="00000000" w:rsidRPr="00B07FBF" w:rsidP="00B07FBF">
      <w:pPr>
        <w:pStyle w:val="BodyText"/>
      </w:pPr>
    </w:p>
    <w:p w:rsidR="00000000" w:rsidRPr="00B07FBF" w:rsidP="00B07FBF">
      <w:pPr>
        <w:pStyle w:val="AllowPageBreak"/>
      </w:pPr>
    </w:p>
    <w:p w:rsidR="00000000" w:rsidRPr="00B07FBF" w:rsidP="00B07FBF">
      <w:pPr>
        <w:pStyle w:val="Heading1"/>
      </w:pPr>
      <w:bookmarkStart w:id="11" w:name="O_538334"/>
      <w:bookmarkEnd w:id="11"/>
      <w:r w:rsidRPr="00B07FBF">
        <w:t>Range Statement</w:t>
      </w:r>
    </w:p>
    <w:tbl>
      <w:tblPr>
        <w:tblW w:w="0" w:type="auto"/>
        <w:tblCellMar>
          <w:left w:w="62" w:type="dxa"/>
          <w:right w:w="62" w:type="dxa"/>
        </w:tblCellMar>
        <w:tblLook w:val="0000"/>
      </w:tblPr>
      <w:tblGrid>
        <w:gridCol w:w="2586"/>
        <w:gridCol w:w="6610"/>
      </w:tblGrid>
      <w:tr w:rsidTr="008803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 xml:space="preserve">The range statement relates to the unit of competency as a whole. It allows for different work environments and situations that may affect </w:t>
            </w:r>
            <w:r w:rsidRPr="00B07FBF">
              <w:t>performance. Bold italicised wording, if used in the performance criteria, is detailed below.</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Meters may include:</w:t>
            </w:r>
          </w:p>
        </w:tc>
        <w:tc>
          <w:tcPr>
            <w:tcW w:w="0" w:type="auto"/>
            <w:tcBorders>
              <w:top w:val="nil"/>
              <w:left w:val="nil"/>
              <w:bottom w:val="nil"/>
              <w:right w:val="nil"/>
            </w:tcBorders>
            <w:tcMar>
              <w:top w:w="0" w:type="dxa"/>
              <w:left w:w="62" w:type="dxa"/>
              <w:bottom w:w="0" w:type="dxa"/>
              <w:right w:w="62" w:type="dxa"/>
            </w:tcMar>
          </w:tcPr>
          <w:p w:rsidR="00000000" w:rsidRPr="00B07FBF" w:rsidP="00B07FBF">
            <w:pPr>
              <w:pStyle w:val="ListBullet"/>
            </w:pPr>
            <w:r w:rsidRPr="00B07FBF">
              <w:t xml:space="preserve">Area meter </w:t>
            </w:r>
          </w:p>
          <w:p w:rsidR="00000000" w:rsidRPr="00B07FBF" w:rsidP="00B07FBF">
            <w:pPr>
              <w:pStyle w:val="ListBullet"/>
            </w:pPr>
            <w:r w:rsidRPr="00B07FBF">
              <w:t xml:space="preserve">Rotometer </w:t>
            </w:r>
          </w:p>
          <w:p w:rsidR="00000000" w:rsidP="00B07FBF">
            <w:pPr>
              <w:pStyle w:val="ListBullet"/>
              <w:rPr>
                <w:lang w:val="en-NZ"/>
              </w:rPr>
            </w:pPr>
            <w:r w:rsidRPr="00B07FBF">
              <w:t>Target meter</w:t>
            </w:r>
          </w:p>
        </w:tc>
      </w:tr>
      <w:tr w:rsidTr="00880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FBF">
            <w:pPr>
              <w:pStyle w:val="BodyText"/>
              <w:rPr>
                <w:lang w:val="en-NZ"/>
              </w:rPr>
            </w:pPr>
            <w:r w:rsidRPr="00B07FBF">
              <w:t>Types of actuators may include:</w:t>
            </w:r>
          </w:p>
        </w:tc>
        <w:tc>
          <w:tcPr>
            <w:tcW w:w="0" w:type="auto"/>
            <w:tcBorders>
              <w:top w:val="nil"/>
              <w:left w:val="nil"/>
              <w:bottom w:val="nil"/>
              <w:right w:val="nil"/>
            </w:tcBorders>
            <w:tcMar>
              <w:top w:w="0" w:type="dxa"/>
              <w:left w:w="62" w:type="dxa"/>
              <w:bottom w:w="0" w:type="dxa"/>
              <w:right w:w="62" w:type="dxa"/>
            </w:tcMar>
          </w:tcPr>
          <w:p w:rsidR="00000000" w:rsidRPr="00B07FBF" w:rsidP="00B07FBF">
            <w:pPr>
              <w:pStyle w:val="ListBullet"/>
            </w:pPr>
            <w:r w:rsidRPr="00B07FBF">
              <w:t>Electric</w:t>
            </w:r>
          </w:p>
          <w:p w:rsidR="00000000" w:rsidRPr="00B07FBF" w:rsidP="00B07FBF">
            <w:pPr>
              <w:pStyle w:val="ListBullet"/>
            </w:pPr>
            <w:r w:rsidRPr="00B07FBF">
              <w:t>Hydraulic</w:t>
            </w:r>
          </w:p>
          <w:p w:rsidR="00000000" w:rsidRPr="00B07FBF" w:rsidP="00B07FBF">
            <w:pPr>
              <w:pStyle w:val="ListBullet"/>
            </w:pPr>
            <w:r w:rsidRPr="00B07FBF">
              <w:t>Pneumatic</w:t>
            </w:r>
          </w:p>
        </w:tc>
      </w:tr>
    </w:tbl>
    <w:p w:rsidR="00000000" w:rsidRPr="00B07FBF" w:rsidP="00B07FBF">
      <w:pPr>
        <w:pStyle w:val="BodyText"/>
      </w:pPr>
    </w:p>
    <w:p w:rsidR="00000000" w:rsidRPr="00B07FBF" w:rsidP="00B07FBF">
      <w:pPr>
        <w:pStyle w:val="AllowPageBreak"/>
      </w:pPr>
    </w:p>
    <w:p w:rsidR="00000000" w:rsidRPr="00B07FBF" w:rsidP="00B07FBF">
      <w:pPr>
        <w:pStyle w:val="Heading1"/>
      </w:pPr>
      <w:bookmarkStart w:id="12" w:name="O_538333"/>
      <w:bookmarkEnd w:id="12"/>
      <w:r w:rsidRPr="00B07FBF">
        <w:t>Unit Sector(s)</w:t>
      </w:r>
    </w:p>
    <w:p w:rsidR="00000000" w:rsidRPr="00B07FBF" w:rsidP="00B07FBF">
      <w:pPr>
        <w:pStyle w:val="BodyText"/>
      </w:pPr>
      <w:r w:rsidRPr="00B07FBF">
        <w:t>Not applicable.</w:t>
      </w:r>
    </w:p>
    <w:p w:rsidR="00000000" w:rsidRPr="00B07FBF" w:rsidP="00B07FBF">
      <w:pPr>
        <w:pStyle w:val="AllowPageBreak"/>
      </w:pPr>
    </w:p>
    <w:p w:rsidR="00000000" w:rsidRPr="00B07FBF" w:rsidP="00B07FBF">
      <w:pPr>
        <w:pStyle w:val="Heading1"/>
      </w:pPr>
      <w:bookmarkStart w:id="13" w:name="O_538332"/>
      <w:bookmarkEnd w:id="13"/>
      <w:r w:rsidRPr="00B07FBF">
        <w:t>Competency Field</w:t>
      </w:r>
    </w:p>
    <w:p w:rsidR="00000000" w:rsidRPr="00B07FBF" w:rsidP="00B07FBF">
      <w:pPr>
        <w:pStyle w:val="BodyText"/>
      </w:pPr>
      <w:r w:rsidRPr="00B07FBF">
        <w:t>Marine Engineering</w:t>
      </w:r>
    </w:p>
    <w:p w:rsidR="00000000" w:rsidRPr="00B07FBF" w:rsidP="00B07FBF"/>
    <w:sectPr w:rsidSect="00B07F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rsidRPr="0088030B" w:rsidP="00880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B" w:rsidP="00B07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030B" w:rsidP="00B07F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030B" w:rsidP="00B07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rsidRPr="0088030B" w:rsidP="008803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B" w:rsidRPr="002D2AF8" w:rsidP="00B07FBF">
    <w:pPr>
      <w:pStyle w:val="Header"/>
      <w:framePr w:wrap="around"/>
    </w:pPr>
    <w:r>
      <w:fldChar w:fldCharType="begin"/>
    </w:r>
    <w:r>
      <w:instrText xml:space="preserve"> TITLE   \* MERGEFORMAT </w:instrText>
    </w:r>
    <w:r>
      <w:fldChar w:fldCharType="separate"/>
    </w:r>
    <w:r>
      <w:t>MARL6013A Demonstrate intermediate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8030B" w:rsidP="00B07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F45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C7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FBF"/>
    <w:pPr>
      <w:spacing w:before="360" w:after="60"/>
      <w:outlineLvl w:val="0"/>
    </w:pPr>
    <w:rPr>
      <w:sz w:val="32"/>
    </w:rPr>
  </w:style>
  <w:style w:type="paragraph" w:styleId="Heading2">
    <w:name w:val="heading 2"/>
    <w:basedOn w:val="HeadingBase"/>
    <w:next w:val="BodyText"/>
    <w:link w:val="Heading2Char"/>
    <w:qFormat/>
    <w:rsid w:val="00B07FBF"/>
    <w:pPr>
      <w:keepLines/>
      <w:spacing w:before="240" w:after="120"/>
      <w:outlineLvl w:val="1"/>
    </w:pPr>
    <w:rPr>
      <w:sz w:val="28"/>
      <w:szCs w:val="40"/>
    </w:rPr>
  </w:style>
  <w:style w:type="paragraph" w:styleId="Heading3">
    <w:name w:val="heading 3"/>
    <w:basedOn w:val="HeadingBase"/>
    <w:next w:val="BodyText"/>
    <w:link w:val="Heading3Char"/>
    <w:qFormat/>
    <w:rsid w:val="00B07FBF"/>
    <w:pPr>
      <w:spacing w:before="180" w:after="120"/>
      <w:outlineLvl w:val="2"/>
    </w:pPr>
    <w:rPr>
      <w:spacing w:val="-10"/>
      <w:kern w:val="32"/>
    </w:rPr>
  </w:style>
  <w:style w:type="paragraph" w:styleId="Heading4">
    <w:name w:val="heading 4"/>
    <w:basedOn w:val="HeadingBase"/>
    <w:next w:val="BodyText"/>
    <w:link w:val="Heading4Char"/>
    <w:qFormat/>
    <w:rsid w:val="00B07FBF"/>
    <w:pPr>
      <w:spacing w:before="160" w:after="120"/>
      <w:outlineLvl w:val="3"/>
    </w:pPr>
    <w:rPr>
      <w:sz w:val="22"/>
    </w:rPr>
  </w:style>
  <w:style w:type="paragraph" w:styleId="Heading5">
    <w:name w:val="heading 5"/>
    <w:basedOn w:val="HeadingBase"/>
    <w:next w:val="Normal"/>
    <w:link w:val="Heading5Char"/>
    <w:qFormat/>
    <w:rsid w:val="00B07FBF"/>
    <w:pPr>
      <w:spacing w:before="80"/>
      <w:outlineLvl w:val="4"/>
    </w:pPr>
    <w:rPr>
      <w:color w:val="918585"/>
      <w:sz w:val="20"/>
    </w:rPr>
  </w:style>
  <w:style w:type="paragraph" w:styleId="Heading6">
    <w:name w:val="heading 6"/>
    <w:basedOn w:val="HeadingBase"/>
    <w:next w:val="Normal"/>
    <w:link w:val="Heading6Char"/>
    <w:qFormat/>
    <w:rsid w:val="00B07FBF"/>
    <w:pPr>
      <w:spacing w:before="60"/>
      <w:outlineLvl w:val="5"/>
    </w:pPr>
    <w:rPr>
      <w:color w:val="918585"/>
      <w:sz w:val="20"/>
    </w:rPr>
  </w:style>
  <w:style w:type="paragraph" w:styleId="Heading7">
    <w:name w:val="heading 7"/>
    <w:basedOn w:val="Normal"/>
    <w:next w:val="Normal"/>
    <w:link w:val="Heading7Char"/>
    <w:qFormat/>
    <w:rsid w:val="00B07FBF"/>
    <w:pPr>
      <w:ind w:left="720"/>
      <w:outlineLvl w:val="6"/>
    </w:pPr>
    <w:rPr>
      <w:i/>
    </w:rPr>
  </w:style>
  <w:style w:type="paragraph" w:styleId="Heading8">
    <w:name w:val="heading 8"/>
    <w:basedOn w:val="Normal"/>
    <w:next w:val="Normal"/>
    <w:link w:val="Heading8Char"/>
    <w:qFormat/>
    <w:rsid w:val="00B07FBF"/>
    <w:pPr>
      <w:ind w:left="720"/>
      <w:outlineLvl w:val="7"/>
    </w:pPr>
    <w:rPr>
      <w:i/>
    </w:rPr>
  </w:style>
  <w:style w:type="paragraph" w:styleId="Heading9">
    <w:name w:val="heading 9"/>
    <w:basedOn w:val="Normal"/>
    <w:next w:val="Normal"/>
    <w:link w:val="Heading9Char"/>
    <w:qFormat/>
    <w:rsid w:val="00B07FBF"/>
    <w:pPr>
      <w:ind w:left="720"/>
      <w:outlineLvl w:val="8"/>
    </w:pPr>
    <w:rPr>
      <w:i/>
    </w:rPr>
  </w:style>
  <w:style w:type="character" w:default="1" w:styleId="DefaultParagraphFont">
    <w:name w:val="Default Paragraph Font"/>
    <w:uiPriority w:val="1"/>
    <w:unhideWhenUsed/>
    <w:rsid w:val="00B07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FBF"/>
  </w:style>
  <w:style w:type="character" w:customStyle="1" w:styleId="Heading1Char">
    <w:name w:val="Heading 1 Char"/>
    <w:basedOn w:val="DefaultParagraphFont"/>
    <w:link w:val="Heading1"/>
    <w:rsid w:val="00B07FBF"/>
    <w:rPr>
      <w:rFonts w:ascii="Times New Roman" w:eastAsia="Times New Roman" w:hAnsi="Times New Roman" w:cs="Times New Roman"/>
      <w:b/>
      <w:sz w:val="32"/>
      <w:szCs w:val="20"/>
      <w:lang w:eastAsia="en-US"/>
    </w:rPr>
  </w:style>
  <w:style w:type="paragraph" w:styleId="BodyText">
    <w:name w:val="Body Text"/>
    <w:basedOn w:val="Normal"/>
    <w:link w:val="BodyTextChar"/>
    <w:rsid w:val="00B07F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FBF"/>
    <w:rPr>
      <w:rFonts w:ascii="Times New Roman" w:eastAsia="Times New Roman" w:hAnsi="Times New Roman" w:cs="Times New Roman"/>
      <w:sz w:val="24"/>
      <w:lang w:eastAsia="en-US"/>
    </w:rPr>
  </w:style>
  <w:style w:type="paragraph" w:styleId="ListBullet">
    <w:name w:val="List Bullet"/>
    <w:basedOn w:val="List"/>
    <w:rsid w:val="00B07FBF"/>
    <w:pPr>
      <w:numPr>
        <w:numId w:val="12"/>
      </w:numPr>
      <w:tabs>
        <w:tab w:val="clear" w:pos="340"/>
      </w:tabs>
      <w:spacing w:before="40" w:after="40"/>
    </w:pPr>
  </w:style>
  <w:style w:type="character" w:customStyle="1" w:styleId="SpecialBold">
    <w:name w:val="Special Bold"/>
    <w:basedOn w:val="DefaultParagraphFont"/>
    <w:rsid w:val="00B07FBF"/>
    <w:rPr>
      <w:b/>
      <w:spacing w:val="0"/>
    </w:rPr>
  </w:style>
  <w:style w:type="paragraph" w:customStyle="1" w:styleId="SuperHeading">
    <w:name w:val="SuperHeading"/>
    <w:basedOn w:val="Normal"/>
    <w:rsid w:val="00B07FBF"/>
    <w:pPr>
      <w:spacing w:before="240" w:after="120"/>
      <w:outlineLvl w:val="0"/>
    </w:pPr>
    <w:rPr>
      <w:rFonts w:ascii="Times New Roman" w:hAnsi="Times New Roman"/>
      <w:b/>
      <w:sz w:val="32"/>
    </w:rPr>
  </w:style>
  <w:style w:type="paragraph" w:customStyle="1" w:styleId="AllowPageBreak">
    <w:name w:val="AllowPageBreak"/>
    <w:rsid w:val="00B07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7FBF"/>
    <w:rPr>
      <w:b/>
      <w:i/>
      <w:u w:val="none"/>
    </w:rPr>
  </w:style>
  <w:style w:type="character" w:customStyle="1" w:styleId="Heading2Char">
    <w:name w:val="Heading 2 Char"/>
    <w:basedOn w:val="DefaultParagraphFont"/>
    <w:link w:val="Heading2"/>
    <w:rsid w:val="00B07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FBF"/>
    <w:rPr>
      <w:rFonts w:ascii="Courier New" w:eastAsia="Times New Roman" w:hAnsi="Courier New" w:cs="Times New Roman"/>
      <w:i/>
      <w:szCs w:val="20"/>
      <w:lang w:eastAsia="en-US"/>
    </w:rPr>
  </w:style>
  <w:style w:type="paragraph" w:customStyle="1" w:styleId="HeadingBase">
    <w:name w:val="Heading Base"/>
    <w:rsid w:val="00B07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FBF"/>
    <w:pPr>
      <w:tabs>
        <w:tab w:val="right" w:leader="dot" w:pos="9072"/>
      </w:tabs>
      <w:ind w:left="567"/>
    </w:pPr>
    <w:rPr>
      <w:szCs w:val="22"/>
    </w:rPr>
  </w:style>
  <w:style w:type="paragraph" w:customStyle="1" w:styleId="TOCBase">
    <w:name w:val="TOC Base"/>
    <w:rsid w:val="00B07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FBF"/>
    <w:pPr>
      <w:tabs>
        <w:tab w:val="right" w:leader="dot" w:pos="9072"/>
      </w:tabs>
      <w:spacing w:before="40" w:after="40"/>
      <w:ind w:left="284"/>
    </w:pPr>
    <w:rPr>
      <w:rFonts w:ascii="Times New Roman" w:hAnsi="Times New Roman"/>
    </w:rPr>
  </w:style>
  <w:style w:type="paragraph" w:styleId="TOC1">
    <w:name w:val="toc 1"/>
    <w:basedOn w:val="TOCBase"/>
    <w:next w:val="Normal"/>
    <w:rsid w:val="00B07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FBF"/>
    <w:rPr>
      <w:rFonts w:ascii="Times New Roman" w:eastAsia="Times New Roman" w:hAnsi="Times New Roman" w:cs="Times New Roman"/>
      <w:sz w:val="16"/>
      <w:lang w:eastAsia="en-US"/>
    </w:rPr>
  </w:style>
  <w:style w:type="paragraph" w:styleId="Title">
    <w:name w:val="Title"/>
    <w:basedOn w:val="HeadingBase"/>
    <w:link w:val="TitleChar"/>
    <w:qFormat/>
    <w:rsid w:val="00B07FBF"/>
    <w:pPr>
      <w:spacing w:before="5040"/>
      <w:jc w:val="center"/>
    </w:pPr>
    <w:rPr>
      <w:sz w:val="48"/>
      <w:szCs w:val="72"/>
      <w:lang w:val="en-US"/>
    </w:rPr>
  </w:style>
  <w:style w:type="character" w:customStyle="1" w:styleId="TitleChar">
    <w:name w:val="Title Char"/>
    <w:basedOn w:val="DefaultParagraphFont"/>
    <w:link w:val="Title"/>
    <w:rsid w:val="00B07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FBF"/>
    <w:pPr>
      <w:tabs>
        <w:tab w:val="left" w:pos="3600"/>
        <w:tab w:val="left" w:pos="3958"/>
      </w:tabs>
    </w:pPr>
  </w:style>
  <w:style w:type="paragraph" w:styleId="List">
    <w:name w:val="List"/>
    <w:basedOn w:val="BodyText"/>
    <w:next w:val="BodyText"/>
    <w:rsid w:val="00B07FBF"/>
    <w:pPr>
      <w:tabs>
        <w:tab w:val="left" w:pos="340"/>
      </w:tabs>
      <w:spacing w:before="60" w:after="60"/>
      <w:ind w:left="340" w:hanging="340"/>
    </w:pPr>
  </w:style>
  <w:style w:type="paragraph" w:customStyle="1" w:styleId="Note">
    <w:name w:val="Note"/>
    <w:basedOn w:val="BodyText"/>
    <w:rsid w:val="00B07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FBF"/>
    <w:pPr>
      <w:framePr w:wrap="auto" w:hAnchor="text" w:y="6049"/>
    </w:pPr>
    <w:rPr>
      <w:color w:val="000000"/>
      <w:sz w:val="40"/>
    </w:rPr>
  </w:style>
  <w:style w:type="paragraph" w:customStyle="1" w:styleId="TOCTitle">
    <w:name w:val="TOCTitle"/>
    <w:basedOn w:val="Heading1"/>
    <w:rsid w:val="00B07FBF"/>
    <w:pPr>
      <w:spacing w:after="240"/>
      <w:jc w:val="center"/>
      <w:outlineLvl w:val="9"/>
    </w:pPr>
    <w:rPr>
      <w:caps/>
    </w:rPr>
  </w:style>
  <w:style w:type="paragraph" w:customStyle="1" w:styleId="Version">
    <w:name w:val="Version"/>
    <w:rsid w:val="00B07F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FBF"/>
    <w:pPr>
      <w:numPr>
        <w:numId w:val="13"/>
      </w:numPr>
      <w:tabs>
        <w:tab w:val="clear" w:pos="680"/>
      </w:tabs>
    </w:pPr>
  </w:style>
  <w:style w:type="paragraph" w:styleId="Index1">
    <w:name w:val="index 1"/>
    <w:basedOn w:val="Normal"/>
    <w:next w:val="Normal"/>
    <w:semiHidden/>
    <w:rsid w:val="00B07FBF"/>
    <w:pPr>
      <w:keepNext w:val="0"/>
      <w:tabs>
        <w:tab w:val="right" w:pos="4176"/>
      </w:tabs>
      <w:ind w:left="198" w:hanging="198"/>
    </w:pPr>
    <w:rPr>
      <w:rFonts w:ascii="Garamond" w:hAnsi="Garamond"/>
    </w:rPr>
  </w:style>
  <w:style w:type="paragraph" w:styleId="IndexHeading">
    <w:name w:val="index heading"/>
    <w:basedOn w:val="Normal"/>
    <w:next w:val="Index1"/>
    <w:semiHidden/>
    <w:rsid w:val="00B07FBF"/>
    <w:pPr>
      <w:spacing w:before="120" w:after="120"/>
    </w:pPr>
    <w:rPr>
      <w:rFonts w:ascii="Arial" w:hAnsi="Arial"/>
      <w:b/>
      <w:color w:val="918585"/>
      <w:sz w:val="24"/>
    </w:rPr>
  </w:style>
  <w:style w:type="paragraph" w:styleId="Header">
    <w:name w:val="header"/>
    <w:basedOn w:val="Normal"/>
    <w:link w:val="HeaderChar"/>
    <w:rsid w:val="00B07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FBF"/>
    <w:rPr>
      <w:rFonts w:ascii="Times New Roman" w:eastAsia="Times New Roman" w:hAnsi="Times New Roman" w:cs="Times New Roman"/>
      <w:sz w:val="16"/>
      <w:szCs w:val="20"/>
      <w:lang w:val="en-GB" w:eastAsia="en-US"/>
    </w:rPr>
  </w:style>
  <w:style w:type="paragraph" w:customStyle="1" w:styleId="Chapter">
    <w:name w:val="Chapter"/>
    <w:basedOn w:val="Normal"/>
    <w:rsid w:val="00B07FBF"/>
    <w:pPr>
      <w:spacing w:before="240"/>
    </w:pPr>
    <w:rPr>
      <w:rFonts w:ascii="Times New Roman" w:hAnsi="Times New Roman"/>
      <w:smallCaps/>
      <w:spacing w:val="80"/>
      <w:sz w:val="28"/>
    </w:rPr>
  </w:style>
  <w:style w:type="paragraph" w:customStyle="1" w:styleId="InChapter">
    <w:name w:val="InChapter"/>
    <w:basedOn w:val="Heading3"/>
    <w:rsid w:val="00B07FBF"/>
    <w:pPr>
      <w:spacing w:after="240"/>
      <w:outlineLvl w:val="9"/>
    </w:pPr>
    <w:rPr>
      <w:noProof/>
    </w:rPr>
  </w:style>
  <w:style w:type="paragraph" w:styleId="Index2">
    <w:name w:val="index 2"/>
    <w:basedOn w:val="Normal"/>
    <w:next w:val="Normal"/>
    <w:semiHidden/>
    <w:rsid w:val="00B07FBF"/>
    <w:pPr>
      <w:tabs>
        <w:tab w:val="right" w:pos="4176"/>
      </w:tabs>
      <w:ind w:left="568" w:hanging="284"/>
    </w:pPr>
    <w:rPr>
      <w:rFonts w:ascii="Garamond" w:hAnsi="Garamond"/>
    </w:rPr>
  </w:style>
  <w:style w:type="paragraph" w:customStyle="1" w:styleId="Byline">
    <w:name w:val="Byline"/>
    <w:rsid w:val="00B07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FBF"/>
    <w:pPr>
      <w:tabs>
        <w:tab w:val="clear" w:pos="3600"/>
        <w:tab w:val="clear" w:pos="3958"/>
      </w:tabs>
      <w:jc w:val="right"/>
    </w:pPr>
  </w:style>
  <w:style w:type="character" w:styleId="Emphasis">
    <w:name w:val="Emphasis"/>
    <w:basedOn w:val="DefaultParagraphFont"/>
    <w:qFormat/>
    <w:rsid w:val="00B07FBF"/>
    <w:rPr>
      <w:i/>
    </w:rPr>
  </w:style>
  <w:style w:type="paragraph" w:styleId="Caption">
    <w:name w:val="caption"/>
    <w:basedOn w:val="BodyText"/>
    <w:next w:val="Normal"/>
    <w:qFormat/>
    <w:rsid w:val="00B07FBF"/>
    <w:pPr>
      <w:framePr w:w="2268" w:hSpace="181" w:vSpace="181" w:wrap="around" w:vAnchor="text" w:hAnchor="page" w:x="1135" w:y="285" w:anchorLock="1"/>
    </w:pPr>
    <w:rPr>
      <w:i/>
    </w:rPr>
  </w:style>
  <w:style w:type="paragraph" w:customStyle="1" w:styleId="MiniTOCTitle">
    <w:name w:val="MiniTOCTitle"/>
    <w:basedOn w:val="Heading4"/>
    <w:rsid w:val="00B07FBF"/>
    <w:pPr>
      <w:spacing w:before="240"/>
      <w:outlineLvl w:val="9"/>
    </w:pPr>
    <w:rPr>
      <w:noProof/>
      <w:sz w:val="24"/>
    </w:rPr>
  </w:style>
  <w:style w:type="paragraph" w:customStyle="1" w:styleId="MiniTOCItem">
    <w:name w:val="MiniTOCItem"/>
    <w:basedOn w:val="ListBullet"/>
    <w:rsid w:val="00B07FBF"/>
    <w:pPr>
      <w:numPr>
        <w:numId w:val="0"/>
      </w:numPr>
      <w:tabs>
        <w:tab w:val="right" w:leader="dot" w:pos="6521"/>
      </w:tabs>
      <w:spacing w:before="0" w:after="0"/>
    </w:pPr>
  </w:style>
  <w:style w:type="paragraph" w:customStyle="1" w:styleId="TOFTitle">
    <w:name w:val="TOFTitle"/>
    <w:basedOn w:val="TOCTitle"/>
    <w:rsid w:val="00B07FBF"/>
  </w:style>
  <w:style w:type="paragraph" w:styleId="TableofFigures">
    <w:name w:val="table of figures"/>
    <w:basedOn w:val="Normal"/>
    <w:next w:val="Normal"/>
    <w:semiHidden/>
    <w:rsid w:val="00B07FBF"/>
    <w:pPr>
      <w:tabs>
        <w:tab w:val="right" w:leader="dot" w:pos="9072"/>
      </w:tabs>
      <w:ind w:left="970" w:hanging="403"/>
    </w:pPr>
    <w:rPr>
      <w:rFonts w:ascii="Times New Roman" w:hAnsi="Times New Roman"/>
      <w:b/>
    </w:rPr>
  </w:style>
  <w:style w:type="paragraph" w:styleId="ListNumber">
    <w:name w:val="List Number"/>
    <w:basedOn w:val="List"/>
    <w:rsid w:val="00B07FBF"/>
    <w:pPr>
      <w:numPr>
        <w:numId w:val="10"/>
      </w:numPr>
    </w:pPr>
  </w:style>
  <w:style w:type="character" w:customStyle="1" w:styleId="WingdingSymbols">
    <w:name w:val="Wingding Symbols"/>
    <w:rsid w:val="00B07FBF"/>
    <w:rPr>
      <w:rFonts w:ascii="Wingdings" w:hAnsi="Wingdings"/>
    </w:rPr>
  </w:style>
  <w:style w:type="paragraph" w:customStyle="1" w:styleId="TableHeading">
    <w:name w:val="Table Heading"/>
    <w:basedOn w:val="HeadingBase"/>
    <w:rsid w:val="00B07FBF"/>
    <w:pPr>
      <w:keepLines/>
      <w:pBdr>
        <w:bottom w:val="single" w:sz="6" w:space="1" w:color="918585"/>
      </w:pBdr>
      <w:spacing w:before="240"/>
    </w:pPr>
  </w:style>
  <w:style w:type="character" w:customStyle="1" w:styleId="HotSpot">
    <w:name w:val="HotSpot"/>
    <w:rsid w:val="00B07FBF"/>
    <w:rPr>
      <w:color w:val="0033CC"/>
      <w:u w:val="none"/>
    </w:rPr>
  </w:style>
  <w:style w:type="paragraph" w:customStyle="1" w:styleId="BodyTextRight">
    <w:name w:val="Body Text Right"/>
    <w:basedOn w:val="BodyText"/>
    <w:rsid w:val="00B07FBF"/>
    <w:pPr>
      <w:spacing w:before="0" w:after="0"/>
      <w:jc w:val="right"/>
    </w:pPr>
  </w:style>
  <w:style w:type="paragraph" w:styleId="Index3">
    <w:name w:val="index 3"/>
    <w:basedOn w:val="ListNumber2"/>
    <w:next w:val="Normal"/>
    <w:semiHidden/>
    <w:rsid w:val="00B07FBF"/>
    <w:pPr>
      <w:numPr>
        <w:numId w:val="0"/>
      </w:numPr>
      <w:tabs>
        <w:tab w:val="right" w:leader="dot" w:pos="4176"/>
      </w:tabs>
    </w:pPr>
  </w:style>
  <w:style w:type="paragraph" w:styleId="ListNumber2">
    <w:name w:val="List Number 2"/>
    <w:basedOn w:val="List2"/>
    <w:rsid w:val="00B07FBF"/>
    <w:pPr>
      <w:numPr>
        <w:numId w:val="9"/>
      </w:numPr>
      <w:tabs>
        <w:tab w:val="clear" w:pos="1060"/>
      </w:tabs>
    </w:pPr>
  </w:style>
  <w:style w:type="paragraph" w:customStyle="1" w:styleId="MarginNote">
    <w:name w:val="Margin Note"/>
    <w:basedOn w:val="BodyText"/>
    <w:rsid w:val="00B07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FBF"/>
    <w:rPr>
      <w:sz w:val="32"/>
    </w:rPr>
  </w:style>
  <w:style w:type="paragraph" w:customStyle="1" w:styleId="HeadingProcedure">
    <w:name w:val="Heading Procedure"/>
    <w:basedOn w:val="HeadingBase"/>
    <w:next w:val="Normal"/>
    <w:rsid w:val="00B07FBF"/>
    <w:pPr>
      <w:tabs>
        <w:tab w:val="left" w:pos="0"/>
      </w:tabs>
      <w:spacing w:before="120" w:after="60"/>
    </w:pPr>
    <w:rPr>
      <w:i/>
      <w:color w:val="918585"/>
      <w:sz w:val="22"/>
    </w:rPr>
  </w:style>
  <w:style w:type="paragraph" w:customStyle="1" w:styleId="TableBodyText">
    <w:name w:val="Table Body Text"/>
    <w:basedOn w:val="BodyText"/>
    <w:rsid w:val="00B07FBF"/>
    <w:pPr>
      <w:spacing w:before="60" w:after="60"/>
    </w:pPr>
  </w:style>
  <w:style w:type="paragraph" w:styleId="ListContinue">
    <w:name w:val="List Continue"/>
    <w:basedOn w:val="List"/>
    <w:rsid w:val="00B07FBF"/>
    <w:pPr>
      <w:ind w:firstLine="0"/>
    </w:pPr>
  </w:style>
  <w:style w:type="paragraph" w:customStyle="1" w:styleId="ListNote">
    <w:name w:val="List Note"/>
    <w:basedOn w:val="List"/>
    <w:rsid w:val="00B07FBF"/>
    <w:pPr>
      <w:pBdr>
        <w:top w:val="single" w:sz="6" w:space="2" w:color="918585"/>
        <w:bottom w:val="single" w:sz="6" w:space="2" w:color="918585"/>
      </w:pBdr>
      <w:tabs>
        <w:tab w:val="left" w:pos="1021"/>
      </w:tabs>
      <w:ind w:firstLine="0"/>
    </w:pPr>
  </w:style>
  <w:style w:type="paragraph" w:customStyle="1" w:styleId="Warning">
    <w:name w:val="Warning"/>
    <w:basedOn w:val="BodyText"/>
    <w:rsid w:val="00B07FBF"/>
    <w:pPr>
      <w:shd w:val="clear" w:color="auto" w:fill="D9D9D9"/>
      <w:tabs>
        <w:tab w:val="left" w:pos="992"/>
      </w:tabs>
      <w:ind w:left="119" w:right="119"/>
    </w:pPr>
    <w:rPr>
      <w:sz w:val="20"/>
    </w:rPr>
  </w:style>
  <w:style w:type="paragraph" w:customStyle="1" w:styleId="MarginIcons">
    <w:name w:val="Margin Icons"/>
    <w:basedOn w:val="BodyText"/>
    <w:rsid w:val="00B07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FBF"/>
    <w:rPr>
      <w:rFonts w:ascii="Courier New" w:hAnsi="Courier New"/>
    </w:rPr>
  </w:style>
  <w:style w:type="paragraph" w:customStyle="1" w:styleId="NoteBullet">
    <w:name w:val="Note Bullet"/>
    <w:basedOn w:val="Note"/>
    <w:rsid w:val="00B07FBF"/>
    <w:pPr>
      <w:tabs>
        <w:tab w:val="clear" w:pos="680"/>
      </w:tabs>
      <w:spacing w:before="60" w:after="60"/>
    </w:pPr>
  </w:style>
  <w:style w:type="paragraph" w:customStyle="1" w:styleId="SubHeading2">
    <w:name w:val="SubHeading2"/>
    <w:basedOn w:val="HeadingBase"/>
    <w:rsid w:val="00B07FBF"/>
    <w:pPr>
      <w:spacing w:before="240" w:after="60"/>
    </w:pPr>
    <w:rPr>
      <w:sz w:val="20"/>
    </w:rPr>
  </w:style>
  <w:style w:type="paragraph" w:customStyle="1" w:styleId="SubHeading1">
    <w:name w:val="SubHeading1"/>
    <w:basedOn w:val="HeadingBase"/>
    <w:rsid w:val="00B07FBF"/>
    <w:pPr>
      <w:spacing w:before="240" w:after="60"/>
    </w:pPr>
    <w:rPr>
      <w:color w:val="918585"/>
      <w:sz w:val="22"/>
    </w:rPr>
  </w:style>
  <w:style w:type="paragraph" w:customStyle="1" w:styleId="SideHeading">
    <w:name w:val="Side Heading"/>
    <w:basedOn w:val="HeadingBase"/>
    <w:rsid w:val="00B07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FBF"/>
    <w:pPr>
      <w:tabs>
        <w:tab w:val="num" w:pos="360"/>
      </w:tabs>
    </w:pPr>
  </w:style>
  <w:style w:type="paragraph" w:styleId="PlainText">
    <w:name w:val="Plain Text"/>
    <w:basedOn w:val="Normal"/>
    <w:link w:val="PlainTextChar"/>
    <w:rsid w:val="00B07FBF"/>
    <w:rPr>
      <w:sz w:val="20"/>
    </w:rPr>
  </w:style>
  <w:style w:type="character" w:customStyle="1" w:styleId="PlainTextChar">
    <w:name w:val="Plain Text Char"/>
    <w:basedOn w:val="DefaultParagraphFont"/>
    <w:link w:val="PlainText"/>
    <w:rsid w:val="00B07FBF"/>
    <w:rPr>
      <w:rFonts w:ascii="Courier New" w:eastAsia="Times New Roman" w:hAnsi="Courier New" w:cs="Times New Roman"/>
      <w:sz w:val="20"/>
      <w:szCs w:val="20"/>
      <w:lang w:eastAsia="en-US"/>
    </w:rPr>
  </w:style>
  <w:style w:type="character" w:customStyle="1" w:styleId="MenuOption">
    <w:name w:val="Menu Option"/>
    <w:basedOn w:val="DefaultParagraphFont"/>
    <w:rsid w:val="00B07FBF"/>
    <w:rPr>
      <w:b/>
      <w:smallCaps/>
    </w:rPr>
  </w:style>
  <w:style w:type="paragraph" w:customStyle="1" w:styleId="TableListNumber">
    <w:name w:val="Table List Number"/>
    <w:basedOn w:val="ListNumber"/>
    <w:rsid w:val="00B07FBF"/>
    <w:pPr>
      <w:numPr>
        <w:numId w:val="0"/>
      </w:numPr>
    </w:pPr>
  </w:style>
  <w:style w:type="paragraph" w:styleId="TOC4">
    <w:name w:val="toc 4"/>
    <w:basedOn w:val="TOCBase"/>
    <w:next w:val="Normal"/>
    <w:semiHidden/>
    <w:rsid w:val="00B07FBF"/>
    <w:pPr>
      <w:tabs>
        <w:tab w:val="right" w:leader="dot" w:pos="9071"/>
      </w:tabs>
      <w:ind w:left="1701"/>
    </w:pPr>
  </w:style>
  <w:style w:type="paragraph" w:customStyle="1" w:styleId="ListAlpha">
    <w:name w:val="List Alpha"/>
    <w:basedOn w:val="List"/>
    <w:rsid w:val="00B07FBF"/>
    <w:pPr>
      <w:numPr>
        <w:numId w:val="8"/>
      </w:numPr>
    </w:pPr>
  </w:style>
  <w:style w:type="paragraph" w:customStyle="1" w:styleId="ListAlpha2">
    <w:name w:val="List Alpha 2"/>
    <w:basedOn w:val="List2"/>
    <w:rsid w:val="00B07FBF"/>
    <w:pPr>
      <w:numPr>
        <w:numId w:val="7"/>
      </w:numPr>
    </w:pPr>
  </w:style>
  <w:style w:type="paragraph" w:styleId="List2">
    <w:name w:val="List 2"/>
    <w:basedOn w:val="BodyText"/>
    <w:rsid w:val="00B07FBF"/>
    <w:pPr>
      <w:tabs>
        <w:tab w:val="left" w:pos="680"/>
      </w:tabs>
      <w:spacing w:before="60" w:after="60"/>
      <w:ind w:left="680" w:hanging="340"/>
    </w:pPr>
  </w:style>
  <w:style w:type="paragraph" w:styleId="List3">
    <w:name w:val="List 3"/>
    <w:basedOn w:val="BodyText"/>
    <w:rsid w:val="00B07FBF"/>
    <w:pPr>
      <w:tabs>
        <w:tab w:val="left" w:pos="1021"/>
      </w:tabs>
      <w:spacing w:before="60" w:after="60"/>
      <w:ind w:left="1020" w:hanging="340"/>
    </w:pPr>
  </w:style>
  <w:style w:type="paragraph" w:styleId="List4">
    <w:name w:val="List 4"/>
    <w:basedOn w:val="BodyText"/>
    <w:rsid w:val="00B07FBF"/>
    <w:pPr>
      <w:tabs>
        <w:tab w:val="left" w:pos="1361"/>
      </w:tabs>
      <w:spacing w:before="60" w:after="60"/>
      <w:ind w:left="1361" w:hanging="340"/>
    </w:pPr>
  </w:style>
  <w:style w:type="paragraph" w:styleId="List5">
    <w:name w:val="List 5"/>
    <w:basedOn w:val="BodyText"/>
    <w:rsid w:val="00B07FBF"/>
    <w:pPr>
      <w:tabs>
        <w:tab w:val="left" w:pos="1701"/>
      </w:tabs>
      <w:spacing w:before="60" w:after="60"/>
      <w:ind w:left="1701" w:hanging="340"/>
    </w:pPr>
  </w:style>
  <w:style w:type="paragraph" w:styleId="ListBullet3">
    <w:name w:val="List Bullet 3"/>
    <w:basedOn w:val="List3"/>
    <w:rsid w:val="00B07FBF"/>
    <w:pPr>
      <w:numPr>
        <w:numId w:val="14"/>
      </w:numPr>
      <w:tabs>
        <w:tab w:val="clear" w:pos="1021"/>
      </w:tabs>
      <w:ind w:left="1037" w:hanging="357"/>
    </w:pPr>
  </w:style>
  <w:style w:type="paragraph" w:styleId="ListBullet4">
    <w:name w:val="List Bullet 4"/>
    <w:basedOn w:val="List4"/>
    <w:rsid w:val="00B07FBF"/>
    <w:pPr>
      <w:numPr>
        <w:numId w:val="2"/>
      </w:numPr>
    </w:pPr>
  </w:style>
  <w:style w:type="paragraph" w:styleId="ListBullet5">
    <w:name w:val="List Bullet 5"/>
    <w:basedOn w:val="List5"/>
    <w:rsid w:val="00B07FBF"/>
    <w:pPr>
      <w:numPr>
        <w:numId w:val="3"/>
      </w:numPr>
    </w:pPr>
  </w:style>
  <w:style w:type="paragraph" w:styleId="ListContinue2">
    <w:name w:val="List Continue 2"/>
    <w:basedOn w:val="List2"/>
    <w:rsid w:val="00B07FBF"/>
    <w:pPr>
      <w:ind w:firstLine="0"/>
    </w:pPr>
  </w:style>
  <w:style w:type="paragraph" w:styleId="ListContinue3">
    <w:name w:val="List Continue 3"/>
    <w:basedOn w:val="List3"/>
    <w:rsid w:val="00B07FBF"/>
    <w:pPr>
      <w:ind w:left="1021" w:firstLine="0"/>
    </w:pPr>
  </w:style>
  <w:style w:type="paragraph" w:styleId="ListContinue4">
    <w:name w:val="List Continue 4"/>
    <w:basedOn w:val="List4"/>
    <w:rsid w:val="00B07FBF"/>
    <w:pPr>
      <w:ind w:firstLine="0"/>
    </w:pPr>
  </w:style>
  <w:style w:type="paragraph" w:styleId="ListContinue5">
    <w:name w:val="List Continue 5"/>
    <w:basedOn w:val="List5"/>
    <w:rsid w:val="00B07FBF"/>
    <w:pPr>
      <w:ind w:firstLine="0"/>
    </w:pPr>
  </w:style>
  <w:style w:type="paragraph" w:styleId="ListNumber3">
    <w:name w:val="List Number 3"/>
    <w:basedOn w:val="List3"/>
    <w:rsid w:val="00B07FBF"/>
    <w:pPr>
      <w:numPr>
        <w:numId w:val="4"/>
      </w:numPr>
    </w:pPr>
  </w:style>
  <w:style w:type="paragraph" w:styleId="ListNumber4">
    <w:name w:val="List Number 4"/>
    <w:basedOn w:val="List4"/>
    <w:rsid w:val="00B07FBF"/>
    <w:pPr>
      <w:numPr>
        <w:numId w:val="5"/>
      </w:numPr>
    </w:pPr>
  </w:style>
  <w:style w:type="paragraph" w:styleId="ListNumber5">
    <w:name w:val="List Number 5"/>
    <w:basedOn w:val="List5"/>
    <w:rsid w:val="00B07FBF"/>
    <w:pPr>
      <w:numPr>
        <w:numId w:val="6"/>
      </w:numPr>
    </w:pPr>
  </w:style>
  <w:style w:type="paragraph" w:styleId="BlockText">
    <w:name w:val="Block Text"/>
    <w:basedOn w:val="Normal"/>
    <w:rsid w:val="00B07FBF"/>
    <w:pPr>
      <w:spacing w:after="120"/>
      <w:ind w:left="1440" w:right="1440"/>
    </w:pPr>
  </w:style>
  <w:style w:type="character" w:customStyle="1" w:styleId="Subscript">
    <w:name w:val="Subscript"/>
    <w:basedOn w:val="DefaultParagraphFont"/>
    <w:rsid w:val="00B07FBF"/>
    <w:rPr>
      <w:sz w:val="16"/>
      <w:vertAlign w:val="subscript"/>
    </w:rPr>
  </w:style>
  <w:style w:type="character" w:customStyle="1" w:styleId="Superscript">
    <w:name w:val="Superscript"/>
    <w:basedOn w:val="DefaultParagraphFont"/>
    <w:rsid w:val="00B07FBF"/>
    <w:rPr>
      <w:sz w:val="16"/>
      <w:vertAlign w:val="superscript"/>
    </w:rPr>
  </w:style>
  <w:style w:type="character" w:customStyle="1" w:styleId="Symbols">
    <w:name w:val="Symbols"/>
    <w:basedOn w:val="DefaultParagraphFont"/>
    <w:rsid w:val="00B07FBF"/>
    <w:rPr>
      <w:rFonts w:ascii="Symbol" w:hAnsi="Symbol"/>
    </w:rPr>
  </w:style>
  <w:style w:type="character" w:customStyle="1" w:styleId="MenuOptions">
    <w:name w:val="Menu Options"/>
    <w:basedOn w:val="DefaultParagraphFont"/>
    <w:rsid w:val="00B07FBF"/>
    <w:rPr>
      <w:rFonts w:ascii="Arial Narrow" w:hAnsi="Arial Narrow"/>
      <w:smallCaps/>
    </w:rPr>
  </w:style>
  <w:style w:type="character" w:customStyle="1" w:styleId="Buttons">
    <w:name w:val="Buttons"/>
    <w:basedOn w:val="DefaultParagraphFont"/>
    <w:rsid w:val="00B07FBF"/>
    <w:rPr>
      <w:b/>
    </w:rPr>
  </w:style>
  <w:style w:type="character" w:customStyle="1" w:styleId="Underlined">
    <w:name w:val="Underlined"/>
    <w:basedOn w:val="DefaultParagraphFont"/>
    <w:rsid w:val="00B07FBF"/>
    <w:rPr>
      <w:u w:val="single"/>
    </w:rPr>
  </w:style>
  <w:style w:type="paragraph" w:customStyle="1" w:styleId="TableBodyTextRight">
    <w:name w:val="Table Body Text Right"/>
    <w:basedOn w:val="TableBodyText"/>
    <w:rsid w:val="00B07FBF"/>
    <w:pPr>
      <w:widowControl w:val="0"/>
      <w:autoSpaceDE w:val="0"/>
      <w:autoSpaceDN w:val="0"/>
      <w:adjustRightInd w:val="0"/>
      <w:jc w:val="right"/>
    </w:pPr>
    <w:rPr>
      <w:rFonts w:cs="Arial"/>
      <w:szCs w:val="18"/>
    </w:rPr>
  </w:style>
  <w:style w:type="paragraph" w:customStyle="1" w:styleId="CopyrightText">
    <w:name w:val="Copyright Text"/>
    <w:basedOn w:val="BodyText"/>
    <w:rsid w:val="00B07FBF"/>
    <w:rPr>
      <w:sz w:val="18"/>
    </w:rPr>
  </w:style>
  <w:style w:type="paragraph" w:customStyle="1" w:styleId="BodySmallRight">
    <w:name w:val="Body Small Right"/>
    <w:basedOn w:val="BodyTextRight"/>
    <w:rsid w:val="00B07FBF"/>
    <w:rPr>
      <w:sz w:val="18"/>
      <w:szCs w:val="18"/>
    </w:rPr>
  </w:style>
  <w:style w:type="paragraph" w:customStyle="1" w:styleId="MarginEdition">
    <w:name w:val="Margin Edition"/>
    <w:basedOn w:val="MarginNote"/>
    <w:rsid w:val="00B07FBF"/>
    <w:pPr>
      <w:spacing w:before="0" w:after="0"/>
    </w:pPr>
    <w:rPr>
      <w:rFonts w:ascii="Times New Roman" w:hAnsi="Times New Roman"/>
      <w:color w:val="999999"/>
    </w:rPr>
  </w:style>
  <w:style w:type="paragraph" w:customStyle="1" w:styleId="Spacer">
    <w:name w:val="Spacer"/>
    <w:basedOn w:val="Normal"/>
    <w:rsid w:val="00B07FBF"/>
    <w:rPr>
      <w:sz w:val="2"/>
      <w:szCs w:val="2"/>
    </w:rPr>
  </w:style>
  <w:style w:type="character" w:customStyle="1" w:styleId="Small">
    <w:name w:val="Small"/>
    <w:basedOn w:val="DefaultParagraphFont"/>
    <w:rsid w:val="00B07FBF"/>
    <w:rPr>
      <w:sz w:val="16"/>
    </w:rPr>
  </w:style>
  <w:style w:type="paragraph" w:customStyle="1" w:styleId="WideTable">
    <w:name w:val="Wide Table"/>
    <w:basedOn w:val="Normal"/>
    <w:rsid w:val="00B07FBF"/>
    <w:pPr>
      <w:ind w:left="-1418"/>
    </w:pPr>
    <w:rPr>
      <w:sz w:val="2"/>
      <w:szCs w:val="2"/>
    </w:rPr>
  </w:style>
  <w:style w:type="character" w:styleId="PageNumber">
    <w:name w:val="page number"/>
    <w:basedOn w:val="DefaultParagraphFont"/>
    <w:rsid w:val="00B07FBF"/>
  </w:style>
  <w:style w:type="paragraph" w:styleId="Quote">
    <w:name w:val="Quote"/>
    <w:basedOn w:val="Heading1"/>
    <w:link w:val="QuoteChar"/>
    <w:qFormat/>
    <w:rsid w:val="00B07FBF"/>
    <w:rPr>
      <w:b w:val="0"/>
      <w:sz w:val="72"/>
      <w:szCs w:val="72"/>
      <w:lang w:val="en-NZ"/>
    </w:rPr>
  </w:style>
  <w:style w:type="character" w:customStyle="1" w:styleId="QuoteChar">
    <w:name w:val="Quote Char"/>
    <w:basedOn w:val="DefaultParagraphFont"/>
    <w:link w:val="Quote"/>
    <w:rsid w:val="00B07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FBF"/>
    <w:pPr>
      <w:pageBreakBefore/>
    </w:pPr>
  </w:style>
  <w:style w:type="paragraph" w:customStyle="1" w:styleId="Border">
    <w:name w:val="Border"/>
    <w:basedOn w:val="Normal"/>
    <w:qFormat/>
    <w:rsid w:val="00B07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FBF"/>
    <w:rPr>
      <w:b/>
      <w:bCs/>
      <w:i/>
      <w:iCs/>
      <w:color w:val="auto"/>
    </w:rPr>
  </w:style>
  <w:style w:type="paragraph" w:styleId="IntenseQuote">
    <w:name w:val="Intense Quote"/>
    <w:basedOn w:val="Normal"/>
    <w:next w:val="Normal"/>
    <w:link w:val="IntenseQuoteChar"/>
    <w:uiPriority w:val="30"/>
    <w:qFormat/>
    <w:rsid w:val="00B07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FBF"/>
    <w:rPr>
      <w:smallCaps/>
      <w:color w:val="auto"/>
      <w:u w:val="single"/>
    </w:rPr>
  </w:style>
  <w:style w:type="character" w:styleId="IntenseReference">
    <w:name w:val="Intense Reference"/>
    <w:basedOn w:val="DefaultParagraphFont"/>
    <w:uiPriority w:val="32"/>
    <w:qFormat/>
    <w:rsid w:val="00B07FBF"/>
    <w:rPr>
      <w:b/>
      <w:bCs/>
      <w:smallCaps/>
      <w:color w:val="auto"/>
      <w:spacing w:val="5"/>
      <w:u w:val="single"/>
    </w:rPr>
  </w:style>
  <w:style w:type="paragraph" w:customStyle="1" w:styleId="2ColumnHeading">
    <w:name w:val="2Column Heading"/>
    <w:basedOn w:val="BodyText"/>
    <w:qFormat/>
    <w:rsid w:val="00B07FBF"/>
    <w:pPr>
      <w:spacing w:after="60"/>
      <w:ind w:left="-2268"/>
    </w:pPr>
    <w:rPr>
      <w:b/>
    </w:rPr>
  </w:style>
  <w:style w:type="paragraph" w:customStyle="1" w:styleId="Heading1TOC">
    <w:name w:val="Heading1 TOC"/>
    <w:basedOn w:val="Normal"/>
    <w:qFormat/>
    <w:rsid w:val="00B07FBF"/>
    <w:pPr>
      <w:spacing w:before="240" w:after="120"/>
    </w:pPr>
    <w:rPr>
      <w:rFonts w:ascii="Times New Roman" w:hAnsi="Times New Roman"/>
      <w:b/>
      <w:sz w:val="32"/>
    </w:rPr>
  </w:style>
  <w:style w:type="paragraph" w:customStyle="1" w:styleId="Heading2TOC">
    <w:name w:val="Heading2 TOC"/>
    <w:basedOn w:val="Normal"/>
    <w:qFormat/>
    <w:rsid w:val="00B07FBF"/>
    <w:pPr>
      <w:spacing w:before="240" w:after="60"/>
    </w:pPr>
    <w:rPr>
      <w:rFonts w:ascii="Times New Roman" w:hAnsi="Times New Roman"/>
      <w:b/>
      <w:sz w:val="28"/>
    </w:rPr>
  </w:style>
  <w:style w:type="character" w:customStyle="1" w:styleId="Underline">
    <w:name w:val="Underline"/>
    <w:basedOn w:val="DefaultParagraphFont"/>
    <w:qFormat/>
    <w:rsid w:val="00B07FBF"/>
    <w:rPr>
      <w:u w:val="single"/>
    </w:rPr>
  </w:style>
  <w:style w:type="paragraph" w:styleId="BalloonText">
    <w:name w:val="Balloon Text"/>
    <w:basedOn w:val="Normal"/>
    <w:link w:val="BalloonTextChar"/>
    <w:rsid w:val="00B07FBF"/>
    <w:rPr>
      <w:rFonts w:ascii="Tahoma" w:hAnsi="Tahoma" w:cs="Tahoma"/>
      <w:sz w:val="16"/>
      <w:szCs w:val="16"/>
    </w:rPr>
  </w:style>
  <w:style w:type="character" w:customStyle="1" w:styleId="BalloonTextChar">
    <w:name w:val="Balloon Text Char"/>
    <w:basedOn w:val="DefaultParagraphFont"/>
    <w:link w:val="BalloonText"/>
    <w:rsid w:val="00B07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F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FBF"/>
    <w:rPr>
      <w:b/>
      <w:color w:val="660033"/>
      <w:spacing w:val="0"/>
    </w:rPr>
  </w:style>
  <w:style w:type="paragraph" w:customStyle="1" w:styleId="Nameditemlist">
    <w:name w:val="Named item list"/>
    <w:basedOn w:val="BodyText"/>
    <w:qFormat/>
    <w:rsid w:val="00B07F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1615</Words>
  <Characters>10066</Characters>
  <Application>Microsoft Office Word</Application>
  <DocSecurity>0</DocSecurity>
  <Lines>467</Lines>
  <Paragraphs>235</Paragraphs>
  <ScaleCrop>false</ScaleCrop>
  <Company>Author-it Software Corporation Ltd.</Company>
  <LinksUpToDate>false</LinksUpToDate>
  <CharactersWithSpaces>11503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MARL6013A Demonstrate intermediate knowledge of marine control systems and automation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2013-06-06T05:11:00Z</dcterms:created>
  <dcterms:modified xsi:type="dcterms:W3CDTF">2013-06-06T05:11:00Z</dcterms:modified>
</cp:coreProperties>
</file>