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0E9" w:rsidP="000F40E9">
      <w:pPr>
        <w:pStyle w:val="Title"/>
      </w:pPr>
      <w:r>
        <w:fldChar w:fldCharType="begin"/>
      </w:r>
      <w:r>
        <w:instrText xml:space="preserve"> TITLE   \* MERGEFORMAT </w:instrText>
      </w:r>
      <w:r>
        <w:fldChar w:fldCharType="separate"/>
      </w:r>
      <w:r>
        <w:t>MARL6012A Demonstrate intermediate knowledge of marine auxiliary machinery and systems</w:t>
      </w:r>
      <w:r>
        <w:fldChar w:fldCharType="end"/>
      </w:r>
    </w:p>
    <w:p w:rsidR="000F40E9" w:rsidP="000F40E9">
      <w:pPr>
        <w:pStyle w:val="Version"/>
        <w:sectPr w:rsidSect="00A14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2D1" w:rsidP="00A142D1">
      <w:pPr>
        <w:pStyle w:val="SuperHeading"/>
      </w:pPr>
      <w:r w:rsidRPr="00A142D1">
        <w:t>MARL6012A Demonstrate intermediate knowledge of marine auxiliary machinery and systems</w:t>
      </w:r>
    </w:p>
    <w:p w:rsidR="00000000" w:rsidRPr="00A142D1" w:rsidP="00A142D1">
      <w:pPr>
        <w:pStyle w:val="Heading1"/>
      </w:pPr>
      <w:bookmarkStart w:id="1" w:name="O_538316"/>
      <w:bookmarkEnd w:id="1"/>
      <w:r w:rsidRPr="00A142D1">
        <w:t>Modification History</w:t>
      </w:r>
    </w:p>
    <w:p w:rsidR="00000000" w:rsidRPr="00A142D1" w:rsidP="00A142D1">
      <w:pPr>
        <w:pStyle w:val="BodyText"/>
      </w:pPr>
      <w:r w:rsidRPr="00A142D1">
        <w:t>Release 1</w:t>
      </w:r>
    </w:p>
    <w:p w:rsidR="00000000" w:rsidRPr="00A142D1" w:rsidP="00A142D1">
      <w:pPr>
        <w:pStyle w:val="BodyText"/>
      </w:pPr>
      <w:r w:rsidRPr="00A142D1">
        <w:t>This is the first release of this unit.</w:t>
      </w:r>
    </w:p>
    <w:p w:rsidR="00000000" w:rsidRPr="00A142D1" w:rsidP="00A142D1">
      <w:pPr>
        <w:pStyle w:val="AllowPageBreak"/>
      </w:pPr>
    </w:p>
    <w:p w:rsidR="00000000" w:rsidRPr="00A142D1" w:rsidP="00A142D1">
      <w:pPr>
        <w:pStyle w:val="Heading1"/>
      </w:pPr>
      <w:bookmarkStart w:id="2" w:name="O_538328"/>
      <w:bookmarkEnd w:id="2"/>
      <w:r w:rsidRPr="00A142D1">
        <w:t>Unit Descriptor</w:t>
      </w:r>
    </w:p>
    <w:p w:rsidR="00000000" w:rsidRPr="00A142D1" w:rsidP="00A142D1">
      <w:pPr>
        <w:pStyle w:val="BodyText"/>
      </w:pPr>
      <w:r w:rsidRPr="00A142D1">
        <w:t>This unit involves the skills and knowledge required to operate and maintain auxiliary machinery and associated systems on board a commercial vessel.</w:t>
      </w:r>
    </w:p>
    <w:p w:rsidR="00000000" w:rsidRPr="00A142D1" w:rsidP="00A142D1">
      <w:pPr>
        <w:pStyle w:val="AllowPageBreak"/>
      </w:pPr>
    </w:p>
    <w:p w:rsidR="00000000" w:rsidRPr="00A142D1" w:rsidP="00A142D1">
      <w:pPr>
        <w:pStyle w:val="Heading1"/>
      </w:pPr>
      <w:bookmarkStart w:id="3" w:name="O_538327"/>
      <w:bookmarkEnd w:id="3"/>
      <w:r w:rsidRPr="00A142D1">
        <w:t>Application of the Unit</w:t>
      </w:r>
    </w:p>
    <w:p w:rsidR="00000000" w:rsidRPr="00A142D1" w:rsidP="00A142D1">
      <w:pPr>
        <w:pStyle w:val="BodyText"/>
      </w:pPr>
      <w:r w:rsidRPr="00A142D1">
        <w:t>This unit applies to the work of a Marine Engineer Class 2 on com</w:t>
      </w:r>
      <w:r w:rsidRPr="00A142D1">
        <w:t>mercial vessels greater than 3000 kW and forms part of the requirements for the Certificate of Competency Marine Engineer Class 2 issued by the Australian Maritime Safety Authority (AMSA).</w:t>
      </w:r>
    </w:p>
    <w:p w:rsidR="00000000" w:rsidRPr="00A142D1" w:rsidP="00A142D1">
      <w:pPr>
        <w:pStyle w:val="AllowPageBreak"/>
      </w:pPr>
    </w:p>
    <w:p w:rsidR="00000000" w:rsidRPr="00A142D1" w:rsidP="00A142D1">
      <w:pPr>
        <w:pStyle w:val="Heading1"/>
      </w:pPr>
      <w:bookmarkStart w:id="4" w:name="O_538326"/>
      <w:bookmarkEnd w:id="4"/>
      <w:r w:rsidRPr="00A142D1">
        <w:t>Licensing/Regulatory Information</w:t>
      </w:r>
    </w:p>
    <w:p w:rsidR="00000000" w:rsidRPr="00A142D1" w:rsidP="00A142D1">
      <w:pPr>
        <w:pStyle w:val="BodyText"/>
      </w:pPr>
      <w:r w:rsidRPr="00A142D1">
        <w:t>Not applicable.</w:t>
      </w:r>
    </w:p>
    <w:p w:rsidR="00000000" w:rsidRPr="00A142D1" w:rsidP="00A142D1">
      <w:pPr>
        <w:pStyle w:val="AllowPageBreak"/>
      </w:pPr>
    </w:p>
    <w:p w:rsidR="00000000" w:rsidRPr="00A142D1" w:rsidP="00A142D1">
      <w:pPr>
        <w:pStyle w:val="Heading1"/>
      </w:pPr>
      <w:bookmarkStart w:id="5" w:name="O_538325"/>
      <w:bookmarkEnd w:id="5"/>
      <w:r w:rsidRPr="00A142D1">
        <w:t>Pre-Requisites</w:t>
      </w:r>
    </w:p>
    <w:p w:rsidR="00000000" w:rsidRPr="00A142D1" w:rsidP="00A142D1">
      <w:pPr>
        <w:pStyle w:val="BodyText"/>
      </w:pPr>
      <w:r w:rsidRPr="00A142D1">
        <w:t>Not applicable.</w:t>
      </w:r>
    </w:p>
    <w:p w:rsidR="00000000" w:rsidRPr="00A142D1" w:rsidP="00A142D1">
      <w:pPr>
        <w:pStyle w:val="AllowPageBreak"/>
      </w:pPr>
    </w:p>
    <w:p w:rsidR="00000000" w:rsidRPr="00A142D1" w:rsidP="00A142D1">
      <w:pPr>
        <w:pStyle w:val="Heading1"/>
      </w:pPr>
      <w:bookmarkStart w:id="6" w:name="O_538324"/>
      <w:bookmarkEnd w:id="6"/>
      <w:r w:rsidRPr="00A142D1">
        <w:t>Employability Skills Information</w:t>
      </w:r>
    </w:p>
    <w:p w:rsidR="00000000" w:rsidRPr="00A142D1" w:rsidP="00A142D1">
      <w:pPr>
        <w:pStyle w:val="BodyText"/>
      </w:pPr>
      <w:r w:rsidRPr="00A142D1">
        <w:t>This unit contains employability skills.</w:t>
      </w:r>
    </w:p>
    <w:p w:rsidR="00000000" w:rsidRPr="00A142D1" w:rsidP="00A142D1">
      <w:pPr>
        <w:pStyle w:val="AllowPageBreak"/>
      </w:pPr>
    </w:p>
    <w:p w:rsidR="00000000" w:rsidRPr="00A142D1" w:rsidP="00A142D1">
      <w:pPr>
        <w:pStyle w:val="Heading1"/>
      </w:pPr>
      <w:bookmarkStart w:id="7" w:name="O_538323"/>
      <w:bookmarkEnd w:id="7"/>
      <w:r w:rsidRPr="00A142D1">
        <w:t>Elements and Performance Criteria Pre-Content</w:t>
      </w:r>
    </w:p>
    <w:tbl>
      <w:tblPr>
        <w:tblW w:w="9640" w:type="dxa"/>
        <w:tblLayout w:type="fixed"/>
        <w:tblCellMar>
          <w:left w:w="62" w:type="dxa"/>
          <w:right w:w="62" w:type="dxa"/>
        </w:tblCellMar>
        <w:tblLook w:val="0000"/>
      </w:tblPr>
      <w:tblGrid>
        <w:gridCol w:w="2776"/>
        <w:gridCol w:w="6864"/>
      </w:tblGrid>
      <w:tr w:rsidTr="000F40E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Elements describe the essential outcomes of a unit of c</w:t>
            </w:r>
            <w:r w:rsidRPr="00A142D1">
              <w:t>ompetency.</w:t>
            </w:r>
          </w:p>
        </w:tc>
        <w:tc>
          <w:tcPr>
            <w:tcW w:w="6864" w:type="dxa"/>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Performance criteria describe the required performance needed to demonstrate achievement of the element. Assessment of performance is to be consistent with the evidence guide.</w:t>
            </w:r>
          </w:p>
        </w:tc>
      </w:tr>
    </w:tbl>
    <w:p w:rsidR="00000000" w:rsidRPr="00A142D1" w:rsidP="00A142D1">
      <w:pPr>
        <w:pStyle w:val="BodyText"/>
      </w:pPr>
    </w:p>
    <w:p w:rsidR="00000000" w:rsidRPr="00A142D1" w:rsidP="00A142D1">
      <w:pPr>
        <w:pStyle w:val="AllowPageBreak"/>
      </w:pPr>
    </w:p>
    <w:p w:rsidR="00000000" w:rsidRPr="00A142D1" w:rsidP="00A142D1">
      <w:pPr>
        <w:pStyle w:val="Heading1"/>
      </w:pPr>
      <w:bookmarkStart w:id="8" w:name="O_538322"/>
      <w:bookmarkEnd w:id="8"/>
      <w:r w:rsidRPr="00A142D1">
        <w:t>Elements and Performance Criteria</w:t>
      </w:r>
    </w:p>
    <w:tbl>
      <w:tblPr>
        <w:tblW w:w="0" w:type="auto"/>
        <w:tblCellMar>
          <w:left w:w="62" w:type="dxa"/>
          <w:right w:w="62" w:type="dxa"/>
        </w:tblCellMar>
        <w:tblLook w:val="0000"/>
      </w:tblPr>
      <w:tblGrid>
        <w:gridCol w:w="430"/>
        <w:gridCol w:w="1709"/>
        <w:gridCol w:w="7"/>
        <w:gridCol w:w="630"/>
        <w:gridCol w:w="10"/>
        <w:gridCol w:w="6410"/>
      </w:tblGrid>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Determine responsibilities of an Engineer Class 2 in relation to auxiliary machinery of a vessel</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Commonwealth, state/territory and local legislation and regulations, which relate to </w:t>
            </w:r>
            <w:r w:rsidRPr="00A142D1">
              <w:rPr>
                <w:rStyle w:val="BoldandItalics"/>
              </w:rPr>
              <w:t>auxiliary machines and systems</w:t>
            </w:r>
            <w:r w:rsidRPr="00A142D1">
              <w:t xml:space="preserve"> in terms of safety, repairs and polluti</w:t>
            </w:r>
            <w:r w:rsidRPr="00A142D1">
              <w:t>on, including implementation, is identified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Safe operating practices for all steam plant are examined and standing orders as to their operation are prepared or modified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Procedures for establishing engine room staff who are fully conversant with safe practices for operation and maintenance of auxiliary machines and systems are outlined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Assess material properties and their application to engine room situations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2.1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Proper</w:t>
            </w:r>
            <w:r w:rsidRPr="00A142D1">
              <w:t>ties of materials and how these can be determined by simple tests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2.2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Common methods for non-destructive </w:t>
            </w:r>
            <w:r w:rsidRPr="00A142D1">
              <w:rPr>
                <w:rStyle w:val="BoldandItalics"/>
              </w:rPr>
              <w:t xml:space="preserve">testing </w:t>
            </w:r>
            <w:r w:rsidRPr="00A142D1">
              <w:t>(NDT) and their application to auxiliary machinery and components are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2.3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Common non-metallic materials used in the marine industry are assessed and their properties, applications and restrictions on usage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2.4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Common metallic materials used in marine industry, their applications, failure mechanisms and methods t</w:t>
            </w:r>
            <w:r w:rsidRPr="00A142D1">
              <w:t>o limit or reduce failures are assessed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Outline procedure for sampling and carrying out onboard and laboratory tests on fuel and lubricants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3.1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Importance and implications of continual monitoring of quality of fuel oils and lubricants in efficient opera</w:t>
            </w:r>
            <w:r w:rsidRPr="00A142D1">
              <w:t>tion of machinery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3.2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Procedures for onboard testing for fuels and lubricants are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3.3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Laboratory tests that may be conducted on fuels and lubricants and how results can be interpreted and utilised as part of a maintenance program are detailed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4</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Explain pre-treatment of residual fuel and servicing of contaminated fuel and lubricants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4.1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Ope</w:t>
            </w:r>
            <w:r w:rsidRPr="00A142D1">
              <w:t>ration of centrifugal separators is outlined and factors that affect optimum separation are analysed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4.2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Procedures for dealing with contamination of oils by water, fuel or solid debris including recognition of dangerous levels and possible consequences, are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4.3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Symptoms, causes, effects and methods of treatment of oils that have become infected </w:t>
            </w:r>
            <w:r w:rsidRPr="00A142D1">
              <w:t>by bacteria are identified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4.4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Function and operation for onboard fuel blender and alternative fuel treatments are explained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5</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Assess operational problems with pumps and pumping systems handling sea water</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5.1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 for evaluating pump or pumping system, including heat exchangers and methods of locating cause of problems that affect output and performance, is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5.2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Operation of a self-priming system used on bilge, ballast or cargo pumping arrangem</w:t>
            </w:r>
            <w:r w:rsidRPr="00A142D1">
              <w:t>ents is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5.3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Different types of distillation plants used on ships are compared and contrasted taking into account operation, performance, problems and applications</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5.4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Main reasons for corrosion in sea water systems and regions most affected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5.5</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Operation of </w:t>
            </w:r>
            <w:r w:rsidRPr="00A142D1">
              <w:rPr>
                <w:rStyle w:val="BoldandItalics"/>
              </w:rPr>
              <w:t>corrosion prevention systems</w:t>
            </w:r>
            <w:r w:rsidRPr="00A142D1">
              <w:t xml:space="preserve"> fitted to pumping systems is assessed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6</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Apply fault-finding procedures for air compressors and compressed air systems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6.1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Effects of </w:t>
            </w:r>
            <w:r w:rsidRPr="00A142D1">
              <w:rPr>
                <w:rStyle w:val="BoldandItalics"/>
              </w:rPr>
              <w:t>common faults</w:t>
            </w:r>
            <w:r w:rsidRPr="00A142D1">
              <w:t xml:space="preserve"> on operation of single and multi stage compressors are interpreted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6.2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Reasons for and effects of high levels of oil or water in compressed air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6.3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Effects of operating air compressors on synthetic lubricating oils are explained with regards to carbon formation and water contamination of the oil</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6.4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Procedures for inspecting and maintaining air receivers and associated fittings are clarified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7</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Outline construction, installation and operation of steering gears, stabilisers and bow thrusters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Construction, installation and operation of hydraulic steering gear is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Construction and operation of stabilisers is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Construction and operation of bow thrusters is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Normal alarms and safety devices fitted to steering gears for all classes of vessel are identified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7.5</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Auto and manual changeover procedures are analysed in the event of faults occurring in</w:t>
            </w:r>
            <w:r w:rsidRPr="00A142D1">
              <w:t xml:space="preserve"> a steering gear</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7.6</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Oil changing and air purging procedures for a steering gear are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7.7</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Fault finding procedures for steering gear are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7.8</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Procedures for change over to alternative systems of power or control of steering gear are clarified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8</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Assess common faults in refrigeration and air conditioning systems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8.1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Symptoms, effects and remedial action for common faults in refrigeration and air </w:t>
            </w:r>
            <w:r w:rsidRPr="00A142D1">
              <w:t>conditioning systems are assessed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8.2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Pumping down, leak test, gas charge and oil charge procedures are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8.3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Functions and operation of all </w:t>
            </w:r>
            <w:r w:rsidRPr="00A142D1">
              <w:rPr>
                <w:rStyle w:val="BoldandItalics"/>
              </w:rPr>
              <w:t>components of refrigeration and air conditioning plant</w:t>
            </w:r>
            <w:r w:rsidRPr="00A142D1">
              <w:t xml:space="preserve"> are analysed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8.4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Correct procedures for recovery of refrigerants from refrigeration systems are implemented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9</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Outline pollution prevention regulations and operation of equipment used to handle oily bilge, sewage and other waste substances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9.1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 xml:space="preserve">International Convention for </w:t>
            </w:r>
            <w:r w:rsidRPr="00A142D1">
              <w:t>the Prevention of Pollution from Ships (MARPOL) regulations are identified and their implications for marine engineers and ship operators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9.2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Operation of modern oily water separators, oil content monitors and how the</w:t>
            </w:r>
            <w:r w:rsidRPr="00A142D1">
              <w:t>y comply with MARPOL regulations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9.3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Operation of typical sewage plants and regulations controlling their usage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9.4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Operation of incinerators, material that may legally be burned and monitoring devices is explained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Explain basic operation of marine gas turbines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10.1</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Basic flow of air and gas through a simple cycle marine gas turbine is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10.2</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Materials and construction of compressor, combustion system and turbine in a single and two-shaft design turbine are</w:t>
            </w:r>
            <w:r w:rsidRPr="00A142D1">
              <w:t xml:space="preserve">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10.3</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Basic controls required for control and protection of plant are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10.4</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BoldandItalics"/>
              </w:rPr>
              <w:t xml:space="preserve">Accessories </w:t>
            </w:r>
            <w:r w:rsidRPr="00A142D1">
              <w:t>necessary for safe operation are identified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11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Explain shafting arrangement of vessel</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11.1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Different shafting arrangements found on vessels from main engine to propeller are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11.2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Performance of different couplings and coupling bolts is assessed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11.3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BoldandItalics"/>
              </w:rPr>
              <w:t>Arrangement of a stern tube</w:t>
            </w:r>
            <w:r w:rsidRPr="00A142D1">
              <w:t xml:space="preserve"> is completed </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11.4</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Procedure to mount and unmount propeller on tail shaft is clarified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11.5</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Different shaft bearings, couplings, sealing and lubrication arrangements of transmission system are identified</w:t>
            </w:r>
          </w:p>
        </w:tc>
      </w:tr>
      <w:tr w:rsidTr="000F40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rPr>
                <w:rStyle w:val="SpecialBold"/>
              </w:rPr>
              <w:t>12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Explain types, operation, and maintenance requirements of steam turbine machinery found in larger vessels</w:t>
            </w: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12.1</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Types of steam turbines, their location, and typical operating conditions of temperature and pressure are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12.2</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Common operational problems associated with steam turbine plants, symptoms and effects of these problems and possible remedies are outlined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12.3</w:t>
            </w:r>
          </w:p>
        </w:tc>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Process of warming-through and shutting down turbine plant is explained</w:t>
            </w:r>
          </w:p>
        </w:tc>
      </w:tr>
      <w:tr w:rsidTr="000F40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12.4</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Maintenance requirements for</w:t>
            </w:r>
            <w:r w:rsidRPr="00A142D1">
              <w:t xml:space="preserve"> achieving optimum performance of an auxiliary steam turbine plant are outlined</w:t>
            </w:r>
          </w:p>
        </w:tc>
      </w:tr>
    </w:tbl>
    <w:p w:rsidR="00000000" w:rsidRPr="00A142D1" w:rsidP="00A142D1">
      <w:pPr>
        <w:pStyle w:val="BodyText"/>
      </w:pPr>
    </w:p>
    <w:p w:rsidR="00000000" w:rsidRPr="00A142D1" w:rsidP="00A142D1">
      <w:pPr>
        <w:pStyle w:val="AllowPageBreak"/>
      </w:pPr>
    </w:p>
    <w:p w:rsidR="00000000" w:rsidRPr="00A142D1" w:rsidP="00A142D1">
      <w:pPr>
        <w:pStyle w:val="Heading1"/>
      </w:pPr>
      <w:bookmarkStart w:id="9" w:name="O_538321"/>
      <w:bookmarkEnd w:id="9"/>
      <w:r w:rsidRPr="00A142D1">
        <w:t>Required Skills and Knowledge</w:t>
      </w:r>
    </w:p>
    <w:tbl>
      <w:tblPr>
        <w:tblW w:w="9640" w:type="dxa"/>
        <w:tblLayout w:type="fixed"/>
        <w:tblCellMar>
          <w:left w:w="62" w:type="dxa"/>
          <w:right w:w="62" w:type="dxa"/>
        </w:tblCellMar>
        <w:tblLook w:val="0000"/>
      </w:tblPr>
      <w:tblGrid>
        <w:gridCol w:w="9640"/>
      </w:tblGrid>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This section describes the skills and knowledge required for this unit.</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Required Skills: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Access information and sketch diagrams to interpret and explain testing requirements related to operating marine auxiliary machines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Assess own work outcomes and maintain knowledge of current codes, standards, regulations and industry practices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 xml:space="preserve">Explain </w:t>
            </w:r>
            <w:r w:rsidRPr="00A142D1">
              <w:t>principles of marine auxiliary machines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Identify and interpret numerical and graphical information related to starting up and shutting down marine auxiliary machines on commercial vessels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 xml:space="preserve">Identify and suggest ways of rectifying faults and malfunctions </w:t>
            </w:r>
            <w:r w:rsidRPr="00A142D1">
              <w:t>in marine auxiliary machines on commercial vessels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Identify methods, procedures and materials needed for operating, maintaining and repairing marine auxiliary machines on commercial vessels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 xml:space="preserve">Impart knowledge and ideas through verbal, written and visual </w:t>
            </w:r>
            <w:r w:rsidRPr="00A142D1">
              <w:t>means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Read and interpret written information related to the operation, performance and maintenance of marine auxiliary machines, including machinery specifications, machinery design dr</w:t>
            </w:r>
            <w:r w:rsidRPr="00A142D1">
              <w:t>awings, machine drawings, operational manuals, specifications, and electrical and control circuit diagrams</w:t>
            </w:r>
          </w:p>
        </w:tc>
      </w:tr>
    </w:tbl>
    <w:p w:rsidR="00000000" w:rsidRPr="00A142D1" w:rsidP="00A142D1">
      <w:pPr>
        <w:pStyle w:val="BodyText"/>
      </w:pPr>
    </w:p>
    <w:tbl>
      <w:tblPr>
        <w:tblW w:w="9640" w:type="dxa"/>
        <w:tblLayout w:type="fixed"/>
        <w:tblCellMar>
          <w:left w:w="62" w:type="dxa"/>
          <w:right w:w="62" w:type="dxa"/>
        </w:tblCellMar>
        <w:tblLook w:val="0000"/>
      </w:tblPr>
      <w:tblGrid>
        <w:gridCol w:w="9640"/>
      </w:tblGrid>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Required Knowledge:</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Corrosion causes and prevention</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Fuels and basic principles of fuel systems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MARPOL</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Nature and causes of typical start up</w:t>
            </w:r>
            <w:r w:rsidRPr="00A142D1">
              <w:t xml:space="preserve"> and shut down malfunctions of main and auxiliary machinery, and associated systems and available methods for their detection and rectification</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Non-destructive testing procedures and standards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Operational characteristics and performance specifications for the different types of auxiliary machinery and associated systems usually found on a commercial vessel, including pumps, air compressors, steering gears, heat exchangers and evaporators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Pollu</w:t>
            </w:r>
            <w:r w:rsidRPr="00A142D1">
              <w:t>tion prevention regulations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Principles and procedures of machinery lubrication</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Procedures for carrying out the start up and shut down of main and auxiliary machinery and associated systems to ensure compliance with company and survey requirements and r</w:t>
            </w:r>
            <w:r w:rsidRPr="00A142D1">
              <w:t>egulations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Properties of metallic and non-metallic materials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Purpose and content of safety data sheets/material safety data sheets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Responsibilities of an Engineer Class 2 in relation to auxiliary machinery of a vessel</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Safety, environmental and haza</w:t>
            </w:r>
            <w:r w:rsidRPr="00A142D1">
              <w:t>rd control precautions and procedures relevant to start up and shut down of marine auxiliary machinery and associated systems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142D1">
            <w:pPr>
              <w:pStyle w:val="ListBullet"/>
              <w:rPr>
                <w:lang w:val="en-NZ"/>
              </w:rPr>
            </w:pPr>
            <w:r w:rsidRPr="00A142D1">
              <w:t>Types of auxiliary machinery and components</w:t>
            </w:r>
          </w:p>
        </w:tc>
      </w:tr>
      <w:tr w:rsidTr="00A142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 xml:space="preserve">Work health and safety (WHS)/occupational health and safety (OHS) legislation and </w:t>
            </w:r>
            <w:r w:rsidRPr="00A142D1">
              <w:t>policies</w:t>
            </w:r>
          </w:p>
        </w:tc>
      </w:tr>
    </w:tbl>
    <w:p w:rsidR="00000000" w:rsidRPr="00A142D1" w:rsidP="00A142D1">
      <w:pPr>
        <w:pStyle w:val="BodyText"/>
      </w:pPr>
    </w:p>
    <w:p w:rsidR="00000000" w:rsidRPr="00A142D1" w:rsidP="00A142D1">
      <w:pPr>
        <w:pStyle w:val="AllowPageBreak"/>
      </w:pPr>
    </w:p>
    <w:p w:rsidR="00000000" w:rsidRPr="00A142D1" w:rsidP="00A142D1">
      <w:pPr>
        <w:pStyle w:val="Heading1"/>
      </w:pPr>
      <w:bookmarkStart w:id="10" w:name="O_538320"/>
      <w:bookmarkEnd w:id="10"/>
      <w:r w:rsidRPr="00A142D1">
        <w:t>Evidence Guide</w:t>
      </w:r>
    </w:p>
    <w:tbl>
      <w:tblPr>
        <w:tblW w:w="9499" w:type="dxa"/>
        <w:tblLayout w:type="fixed"/>
        <w:tblCellMar>
          <w:left w:w="62" w:type="dxa"/>
          <w:right w:w="62" w:type="dxa"/>
        </w:tblCellMar>
        <w:tblLook w:val="0000"/>
      </w:tblPr>
      <w:tblGrid>
        <w:gridCol w:w="3340"/>
        <w:gridCol w:w="6159"/>
      </w:tblGrid>
      <w:tr w:rsidTr="00A142D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The evidence guide provides advice on assessment and must be read in conjunction with the performance criteria, the required skills and knowledge, the range statement and the Assessment Guidelines for the Training</w:t>
            </w:r>
            <w:r w:rsidRPr="00A142D1">
              <w:t xml:space="preserve"> Package.</w:t>
            </w:r>
          </w:p>
        </w:tc>
      </w:tr>
      <w:tr w:rsidTr="00A142D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 xml:space="preserve">The evidence required to demonstrate competence in this unit must be relevant to and satisfy all of the requirements of the Elements, Performance </w:t>
            </w:r>
            <w:r w:rsidRPr="00A142D1">
              <w:t>Criteria, Required Skills, Required Knowledge and include:</w:t>
            </w:r>
          </w:p>
          <w:p w:rsidR="00000000" w:rsidRPr="00A142D1" w:rsidP="00A142D1">
            <w:pPr>
              <w:pStyle w:val="ListBullet"/>
            </w:pPr>
            <w:r w:rsidRPr="00A142D1">
              <w:t>providing accurate and reliable information</w:t>
            </w:r>
          </w:p>
          <w:p w:rsidR="00000000" w:rsidP="00A142D1">
            <w:pPr>
              <w:pStyle w:val="ListBullet"/>
              <w:rPr>
                <w:lang w:val="en-NZ"/>
              </w:rPr>
            </w:pPr>
            <w:r w:rsidRPr="00A142D1">
              <w:t>providing appropriate level of detail in responses.</w:t>
            </w:r>
          </w:p>
        </w:tc>
      </w:tr>
      <w:tr w:rsidTr="00A142D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Performance is demonstrated consistently over time</w:t>
            </w:r>
            <w:r w:rsidRPr="00A142D1">
              <w:t xml:space="preserve"> and in a suitable range of contexts.</w:t>
            </w:r>
          </w:p>
          <w:p w:rsidR="00000000" w:rsidRPr="00A142D1" w:rsidP="00A142D1">
            <w:pPr>
              <w:pStyle w:val="BodyText"/>
            </w:pPr>
            <w:r w:rsidRPr="00A142D1">
              <w:t>Resources for assessment include access to:</w:t>
            </w:r>
          </w:p>
          <w:p w:rsidR="00000000" w:rsidRPr="00A142D1" w:rsidP="00A142D1">
            <w:pPr>
              <w:pStyle w:val="ListBullet"/>
            </w:pPr>
            <w:r w:rsidRPr="00A142D1">
              <w:t>industry-approved marine operations site where intermediate knowledge of marine auxiliary machinery and systems can be demonstrated</w:t>
            </w:r>
          </w:p>
          <w:p w:rsidR="00000000" w:rsidRPr="00A142D1" w:rsidP="00A142D1">
            <w:pPr>
              <w:pStyle w:val="ListBullet"/>
            </w:pPr>
            <w:r w:rsidRPr="00A142D1">
              <w:t xml:space="preserve">technical reference library with current </w:t>
            </w:r>
            <w:r w:rsidRPr="00A142D1">
              <w:t>publications on marine auxiliary machinery and systems</w:t>
            </w:r>
          </w:p>
          <w:p w:rsidR="00000000" w:rsidRPr="00A142D1" w:rsidP="00A142D1">
            <w:pPr>
              <w:pStyle w:val="ListBullet"/>
            </w:pPr>
            <w:r w:rsidRPr="00A142D1">
              <w:t>tools, equipment and personal protective equipment currently used in industry</w:t>
            </w:r>
          </w:p>
          <w:p w:rsidR="00000000" w:rsidRPr="00A142D1" w:rsidP="00A142D1">
            <w:pPr>
              <w:pStyle w:val="ListBullet"/>
            </w:pPr>
            <w:r w:rsidRPr="00A142D1">
              <w:t>relevant regulatory and equipment documentation that impacts on work activities</w:t>
            </w:r>
          </w:p>
          <w:p w:rsidR="00000000" w:rsidRPr="00A142D1" w:rsidP="00A142D1">
            <w:pPr>
              <w:pStyle w:val="ListBullet"/>
            </w:pPr>
            <w:r w:rsidRPr="00A142D1">
              <w:t>range of relevant exercises, case studies and/or other simulated practical and knowledge assessments</w:t>
            </w:r>
          </w:p>
          <w:p w:rsidR="00000000" w:rsidRPr="00A142D1" w:rsidP="00A142D1">
            <w:pPr>
              <w:pStyle w:val="ListBullet"/>
            </w:pPr>
            <w:r w:rsidRPr="00A142D1">
              <w:t>appropriate range of relevant operational situations in the workplace.</w:t>
            </w:r>
          </w:p>
          <w:p w:rsidR="00000000" w:rsidRPr="00A142D1" w:rsidP="00A142D1">
            <w:pPr>
              <w:pStyle w:val="BodyText"/>
            </w:pPr>
            <w:r w:rsidRPr="00A142D1">
              <w:t>In both real and simulated environments, access is required to:</w:t>
            </w:r>
          </w:p>
          <w:p w:rsidR="00000000" w:rsidRPr="00A142D1" w:rsidP="00A142D1">
            <w:pPr>
              <w:pStyle w:val="ListBullet"/>
            </w:pPr>
            <w:r w:rsidRPr="00A142D1">
              <w:t>relevant and approp</w:t>
            </w:r>
            <w:r w:rsidRPr="00A142D1">
              <w:t>riate materials and equipment</w:t>
            </w:r>
          </w:p>
          <w:p w:rsidR="00000000" w:rsidP="00A142D1">
            <w:pPr>
              <w:pStyle w:val="ListBullet"/>
              <w:rPr>
                <w:lang w:val="en-NZ"/>
              </w:rPr>
            </w:pPr>
            <w:r w:rsidRPr="00A142D1">
              <w:t>applicable documentation including workplace procedures, regulations, codes of practice and operation manuals.</w:t>
            </w:r>
          </w:p>
        </w:tc>
      </w:tr>
      <w:tr w:rsidTr="00A142D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Practical assessment must occur in an:</w:t>
            </w:r>
          </w:p>
          <w:p w:rsidR="00000000" w:rsidRPr="00A142D1" w:rsidP="00A142D1">
            <w:pPr>
              <w:pStyle w:val="ListBullet"/>
            </w:pPr>
            <w:r w:rsidRPr="00A142D1">
              <w:t>appropriately simulated workplace environment and/or</w:t>
            </w:r>
          </w:p>
          <w:p w:rsidR="00000000" w:rsidRPr="00A142D1" w:rsidP="00A142D1">
            <w:pPr>
              <w:pStyle w:val="ListBullet"/>
            </w:pPr>
            <w:r w:rsidRPr="00A142D1">
              <w:t>appropriate range of situations in the workplace.</w:t>
            </w:r>
          </w:p>
          <w:p w:rsidR="00000000" w:rsidRPr="00A142D1" w:rsidP="00A142D1">
            <w:pPr>
              <w:pStyle w:val="BodyText"/>
            </w:pPr>
            <w:r w:rsidRPr="00A142D1">
              <w:t>A range of assessment methods should be used to assess practical skills and knowledge. The following examples are appropriate to this unit:</w:t>
            </w:r>
          </w:p>
          <w:p w:rsidR="00000000" w:rsidRPr="00A142D1" w:rsidP="00A142D1">
            <w:pPr>
              <w:pStyle w:val="ListBullet"/>
            </w:pPr>
            <w:r w:rsidRPr="00A142D1">
              <w:t>direct observation of the candidate demonstrating intermediate kn</w:t>
            </w:r>
            <w:r w:rsidRPr="00A142D1">
              <w:t>owledge of marine auxiliary machinery and systems</w:t>
            </w:r>
          </w:p>
          <w:p w:rsidR="00000000" w:rsidP="00A142D1">
            <w:pPr>
              <w:pStyle w:val="ListBullet"/>
              <w:rPr>
                <w:lang w:val="en-NZ"/>
              </w:rPr>
            </w:pPr>
            <w:r w:rsidRPr="00A142D1">
              <w:t>direct observation of the candidate applying relevant WHS/OHS requirements and work practices.</w:t>
            </w:r>
          </w:p>
        </w:tc>
      </w:tr>
      <w:tr w:rsidTr="00A142D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142D1" w:rsidP="00A142D1">
            <w:pPr>
              <w:pStyle w:val="BodyText"/>
            </w:pPr>
            <w:r w:rsidRPr="00A142D1">
              <w:t>Holistic assessment with other units relevant to the industry sector, workplace and job role is recommended.</w:t>
            </w:r>
          </w:p>
          <w:p w:rsidR="00000000" w:rsidRPr="00A142D1" w:rsidP="00A142D1">
            <w:pPr>
              <w:pStyle w:val="BodyText"/>
            </w:pPr>
            <w:r w:rsidRPr="00A142D1">
              <w:t>In all cases where practical assessment is used it should be combined with targeted questioning to assess Required Knowledge.</w:t>
            </w:r>
          </w:p>
          <w:p w:rsidR="00000000" w:rsidRPr="00A142D1" w:rsidP="00A142D1">
            <w:pPr>
              <w:pStyle w:val="BodyText"/>
            </w:pPr>
            <w:r w:rsidRPr="00A142D1">
              <w:t xml:space="preserve">Assessment processes </w:t>
            </w:r>
            <w:r w:rsidRPr="00A142D1">
              <w:t>and techniques must be appropriate to the language and literacy requirements of the work being performed and the capacity of the candidate.</w:t>
            </w:r>
          </w:p>
        </w:tc>
      </w:tr>
    </w:tbl>
    <w:p w:rsidR="00000000" w:rsidRPr="00A142D1" w:rsidP="00A142D1">
      <w:pPr>
        <w:pStyle w:val="BodyText"/>
      </w:pPr>
    </w:p>
    <w:p w:rsidR="00000000" w:rsidRPr="00A142D1" w:rsidP="00A142D1">
      <w:pPr>
        <w:pStyle w:val="AllowPageBreak"/>
      </w:pPr>
    </w:p>
    <w:p w:rsidR="00000000" w:rsidRPr="00A142D1" w:rsidP="00A142D1">
      <w:pPr>
        <w:pStyle w:val="Heading1"/>
      </w:pPr>
      <w:bookmarkStart w:id="11" w:name="O_538319"/>
      <w:bookmarkEnd w:id="11"/>
      <w:r w:rsidRPr="00A142D1">
        <w:t>Range Statement</w:t>
      </w:r>
    </w:p>
    <w:tbl>
      <w:tblPr>
        <w:tblW w:w="0" w:type="auto"/>
        <w:tblCellMar>
          <w:left w:w="62" w:type="dxa"/>
          <w:right w:w="62" w:type="dxa"/>
        </w:tblCellMar>
        <w:tblLook w:val="0000"/>
      </w:tblPr>
      <w:tblGrid>
        <w:gridCol w:w="2586"/>
        <w:gridCol w:w="6610"/>
      </w:tblGrid>
      <w:tr w:rsidTr="000F40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The range statement relates to the unit of competency as a whole. It allows for d</w:t>
            </w:r>
            <w:r w:rsidRPr="00A142D1">
              <w:t>ifferent work environments and situations that may affect performance. Bold italicised wording, if used in the performance criteria, is detailed below.</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Auxiliary machines and systems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Boiler</w:t>
            </w:r>
          </w:p>
          <w:p w:rsidR="00000000" w:rsidRPr="00A142D1" w:rsidP="00A142D1">
            <w:pPr>
              <w:pStyle w:val="ListBullet"/>
            </w:pPr>
            <w:r w:rsidRPr="00A142D1">
              <w:t>Cargo handling equipment</w:t>
            </w:r>
          </w:p>
          <w:p w:rsidR="00000000" w:rsidRPr="00A142D1" w:rsidP="00A142D1">
            <w:pPr>
              <w:pStyle w:val="ListBullet"/>
            </w:pPr>
            <w:r w:rsidRPr="00A142D1">
              <w:t>Compressors</w:t>
            </w:r>
          </w:p>
          <w:p w:rsidR="00000000" w:rsidRPr="00A142D1" w:rsidP="00A142D1">
            <w:pPr>
              <w:pStyle w:val="ListBullet"/>
            </w:pPr>
            <w:r w:rsidRPr="00A142D1">
              <w:t xml:space="preserve">Deck machinery </w:t>
            </w:r>
          </w:p>
          <w:p w:rsidR="00000000" w:rsidRPr="00A142D1" w:rsidP="00A142D1">
            <w:pPr>
              <w:pStyle w:val="ListBullet"/>
            </w:pPr>
            <w:r w:rsidRPr="00A142D1">
              <w:t>Diesel generator</w:t>
            </w:r>
          </w:p>
          <w:p w:rsidR="00000000" w:rsidRPr="00A142D1" w:rsidP="00A142D1">
            <w:pPr>
              <w:pStyle w:val="ListBullet"/>
            </w:pPr>
            <w:r w:rsidRPr="00A142D1">
              <w:t>Evaporators</w:t>
            </w:r>
          </w:p>
          <w:p w:rsidR="00000000" w:rsidRPr="00A142D1" w:rsidP="00A142D1">
            <w:pPr>
              <w:pStyle w:val="ListBullet"/>
            </w:pPr>
            <w:r w:rsidRPr="00A142D1">
              <w:t>Pumps</w:t>
            </w:r>
          </w:p>
          <w:p w:rsidR="00000000" w:rsidRPr="00A142D1" w:rsidP="00A142D1">
            <w:pPr>
              <w:pStyle w:val="ListBullet"/>
            </w:pPr>
            <w:r w:rsidRPr="00A142D1">
              <w:t>Refrigerating installation</w:t>
            </w:r>
          </w:p>
          <w:p w:rsidR="00000000" w:rsidP="00A142D1">
            <w:pPr>
              <w:pStyle w:val="ListBullet"/>
              <w:rPr>
                <w:lang w:val="en-NZ"/>
              </w:rPr>
            </w:pPr>
            <w:r w:rsidRPr="00A142D1">
              <w:t>Separators</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Testing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 xml:space="preserve">Density </w:t>
            </w:r>
          </w:p>
          <w:p w:rsidR="00000000" w:rsidRPr="00A142D1" w:rsidP="00A142D1">
            <w:pPr>
              <w:pStyle w:val="ListBullet"/>
            </w:pPr>
            <w:r w:rsidRPr="00A142D1">
              <w:t>Fuel in lubricating oil</w:t>
            </w:r>
          </w:p>
          <w:p w:rsidR="00000000" w:rsidRPr="00A142D1" w:rsidP="00A142D1">
            <w:pPr>
              <w:pStyle w:val="ListBullet"/>
            </w:pPr>
            <w:r w:rsidRPr="00A142D1">
              <w:t>Pour point</w:t>
            </w:r>
          </w:p>
          <w:p w:rsidR="00000000" w:rsidRPr="00A142D1" w:rsidP="00A142D1">
            <w:pPr>
              <w:pStyle w:val="ListBullet"/>
            </w:pPr>
            <w:r w:rsidRPr="00A142D1">
              <w:t xml:space="preserve">Viscosity </w:t>
            </w:r>
          </w:p>
          <w:p w:rsidR="00000000" w:rsidP="00A142D1">
            <w:pPr>
              <w:pStyle w:val="ListBullet"/>
              <w:rPr>
                <w:lang w:val="en-NZ"/>
              </w:rPr>
            </w:pPr>
            <w:r w:rsidRPr="00A142D1">
              <w:t>Water contamination</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Corrosion prevention systems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Anodes</w:t>
            </w:r>
          </w:p>
          <w:p w:rsidR="00000000" w:rsidRPr="00A142D1" w:rsidP="00A142D1">
            <w:pPr>
              <w:pStyle w:val="ListBullet"/>
            </w:pPr>
            <w:r w:rsidRPr="00A142D1">
              <w:t>Chemical injection</w:t>
            </w:r>
          </w:p>
          <w:p w:rsidR="00000000" w:rsidRPr="00A142D1" w:rsidP="00A142D1">
            <w:pPr>
              <w:pStyle w:val="ListBullet"/>
            </w:pPr>
            <w:r w:rsidRPr="00A142D1">
              <w:t xml:space="preserve">Impressed current </w:t>
            </w:r>
          </w:p>
          <w:p w:rsidR="00000000" w:rsidRPr="00A142D1" w:rsidP="00A142D1">
            <w:pPr>
              <w:pStyle w:val="ListBullet"/>
            </w:pPr>
            <w:r w:rsidRPr="00A142D1">
              <w:t>Marine growth inhibiting systems</w:t>
            </w:r>
          </w:p>
          <w:p w:rsidR="00000000" w:rsidP="00A142D1">
            <w:pPr>
              <w:pStyle w:val="ListBullet"/>
              <w:rPr>
                <w:lang w:val="en-NZ"/>
              </w:rPr>
            </w:pPr>
            <w:r w:rsidRPr="00A142D1">
              <w:t>Special coatings</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Common faults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Coolers</w:t>
            </w:r>
          </w:p>
          <w:p w:rsidR="00000000" w:rsidRPr="00A142D1" w:rsidP="00A142D1">
            <w:pPr>
              <w:pStyle w:val="ListBullet"/>
            </w:pPr>
            <w:r w:rsidRPr="00A142D1">
              <w:t xml:space="preserve">Filters </w:t>
            </w:r>
          </w:p>
          <w:p w:rsidR="00000000" w:rsidRPr="00A142D1" w:rsidP="00A142D1">
            <w:pPr>
              <w:pStyle w:val="ListBullet"/>
            </w:pPr>
            <w:r w:rsidRPr="00A142D1">
              <w:t xml:space="preserve">Rings </w:t>
            </w:r>
          </w:p>
          <w:p w:rsidR="00000000" w:rsidP="00A142D1">
            <w:pPr>
              <w:pStyle w:val="ListBullet"/>
              <w:rPr>
                <w:lang w:val="en-NZ"/>
              </w:rPr>
            </w:pPr>
            <w:r w:rsidRPr="00A142D1">
              <w:t>Valves</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Components of refrigeration and air conditioning plant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All fittings</w:t>
            </w:r>
          </w:p>
          <w:p w:rsidR="00000000" w:rsidP="00A142D1">
            <w:pPr>
              <w:pStyle w:val="ListBullet"/>
              <w:rPr>
                <w:lang w:val="en-NZ"/>
              </w:rPr>
            </w:pPr>
            <w:r w:rsidRPr="00A142D1">
              <w:t>Safety devices</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Accessories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Accessory gear</w:t>
            </w:r>
          </w:p>
          <w:p w:rsidR="00000000" w:rsidRPr="00A142D1" w:rsidP="00A142D1">
            <w:pPr>
              <w:pStyle w:val="ListBullet"/>
            </w:pPr>
            <w:r w:rsidRPr="00A142D1">
              <w:t>Lube oil:</w:t>
            </w:r>
          </w:p>
          <w:p w:rsidR="00000000" w:rsidRPr="00A142D1" w:rsidP="00A142D1">
            <w:pPr>
              <w:pStyle w:val="ListBullet2"/>
            </w:pPr>
            <w:r w:rsidRPr="00A142D1">
              <w:t>coolers</w:t>
            </w:r>
          </w:p>
          <w:p w:rsidR="00000000" w:rsidRPr="00A142D1" w:rsidP="00A142D1">
            <w:pPr>
              <w:pStyle w:val="ListBullet2"/>
            </w:pPr>
            <w:r w:rsidRPr="00A142D1">
              <w:t>pump</w:t>
            </w:r>
          </w:p>
          <w:p w:rsidR="00000000" w:rsidRPr="00A142D1" w:rsidP="00A142D1">
            <w:pPr>
              <w:pStyle w:val="ListBullet2"/>
            </w:pPr>
            <w:r w:rsidRPr="00A142D1">
              <w:t>filter</w:t>
            </w:r>
          </w:p>
          <w:p w:rsidR="00000000" w:rsidP="00A142D1">
            <w:pPr>
              <w:pStyle w:val="ListBullet"/>
              <w:rPr>
                <w:lang w:val="en-NZ"/>
              </w:rPr>
            </w:pPr>
            <w:r w:rsidRPr="00A142D1">
              <w:t>Starting device</w:t>
            </w:r>
          </w:p>
        </w:tc>
      </w:tr>
      <w:tr w:rsidTr="000F4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D1">
            <w:pPr>
              <w:pStyle w:val="BodyText"/>
              <w:rPr>
                <w:lang w:val="en-NZ"/>
              </w:rPr>
            </w:pPr>
            <w:r w:rsidRPr="00A142D1">
              <w:t>Arrangement of a stern tube may include:</w:t>
            </w:r>
          </w:p>
        </w:tc>
        <w:tc>
          <w:tcPr>
            <w:tcW w:w="0" w:type="auto"/>
            <w:tcBorders>
              <w:top w:val="nil"/>
              <w:left w:val="nil"/>
              <w:bottom w:val="nil"/>
              <w:right w:val="nil"/>
            </w:tcBorders>
            <w:tcMar>
              <w:top w:w="0" w:type="dxa"/>
              <w:left w:w="62" w:type="dxa"/>
              <w:bottom w:w="0" w:type="dxa"/>
              <w:right w:w="62" w:type="dxa"/>
            </w:tcMar>
          </w:tcPr>
          <w:p w:rsidR="00000000" w:rsidRPr="00A142D1" w:rsidP="00A142D1">
            <w:pPr>
              <w:pStyle w:val="ListBullet"/>
            </w:pPr>
            <w:r w:rsidRPr="00A142D1">
              <w:t>Lubrication circuit</w:t>
            </w:r>
          </w:p>
          <w:p w:rsidR="00000000" w:rsidRPr="00A142D1" w:rsidP="00A142D1">
            <w:pPr>
              <w:pStyle w:val="ListBullet"/>
            </w:pPr>
            <w:r w:rsidRPr="00A142D1">
              <w:t>Shaft sealing</w:t>
            </w:r>
          </w:p>
          <w:p w:rsidR="00000000" w:rsidRPr="00A142D1" w:rsidP="00A142D1">
            <w:pPr>
              <w:pStyle w:val="ListBullet"/>
            </w:pPr>
            <w:r w:rsidRPr="00A142D1">
              <w:t>Tail shaft bearing</w:t>
            </w:r>
          </w:p>
        </w:tc>
      </w:tr>
    </w:tbl>
    <w:p w:rsidR="00000000" w:rsidRPr="00A142D1" w:rsidP="00A142D1">
      <w:pPr>
        <w:pStyle w:val="BodyText"/>
      </w:pPr>
    </w:p>
    <w:p w:rsidR="00000000" w:rsidRPr="00A142D1" w:rsidP="00A142D1">
      <w:pPr>
        <w:pStyle w:val="AllowPageBreak"/>
      </w:pPr>
    </w:p>
    <w:p w:rsidR="00000000" w:rsidRPr="00A142D1" w:rsidP="00A142D1">
      <w:pPr>
        <w:pStyle w:val="Heading1"/>
      </w:pPr>
      <w:bookmarkStart w:id="12" w:name="O_538318"/>
      <w:bookmarkEnd w:id="12"/>
      <w:r w:rsidRPr="00A142D1">
        <w:t>Unit Sector(s)</w:t>
      </w:r>
    </w:p>
    <w:p w:rsidR="00000000" w:rsidRPr="00A142D1" w:rsidP="00A142D1">
      <w:pPr>
        <w:pStyle w:val="BodyText"/>
      </w:pPr>
      <w:r w:rsidRPr="00A142D1">
        <w:t>Not applicable.</w:t>
      </w:r>
    </w:p>
    <w:p w:rsidR="00000000" w:rsidRPr="00A142D1" w:rsidP="00A142D1">
      <w:pPr>
        <w:pStyle w:val="AllowPageBreak"/>
      </w:pPr>
    </w:p>
    <w:p w:rsidR="00000000" w:rsidRPr="00A142D1" w:rsidP="00A142D1">
      <w:pPr>
        <w:pStyle w:val="Heading1"/>
      </w:pPr>
      <w:bookmarkStart w:id="13" w:name="O_538317"/>
      <w:bookmarkEnd w:id="13"/>
      <w:r w:rsidRPr="00A142D1">
        <w:t>Competency Field</w:t>
      </w:r>
    </w:p>
    <w:p w:rsidR="00000000" w:rsidRPr="00A142D1" w:rsidP="00A142D1">
      <w:pPr>
        <w:pStyle w:val="BodyText"/>
      </w:pPr>
      <w:r w:rsidRPr="00A142D1">
        <w:t>Marine Engineering</w:t>
      </w:r>
    </w:p>
    <w:p w:rsidR="00000000" w:rsidRPr="00A142D1" w:rsidP="00A142D1"/>
    <w:sectPr w:rsidSect="00A14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rsidRPr="000F40E9" w:rsidP="000F4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E9" w:rsidP="00A14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40E9" w:rsidP="00A142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F40E9" w:rsidP="00A14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rsidRPr="000F40E9" w:rsidP="000F40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E9" w:rsidRPr="002D2AF8" w:rsidP="00A142D1">
    <w:pPr>
      <w:pStyle w:val="Header"/>
      <w:framePr w:wrap="around"/>
    </w:pPr>
    <w:r>
      <w:fldChar w:fldCharType="begin"/>
    </w:r>
    <w:r>
      <w:instrText xml:space="preserve"> TITLE   \* MERGEFORMAT </w:instrText>
    </w:r>
    <w:r>
      <w:fldChar w:fldCharType="separate"/>
    </w:r>
    <w:r>
      <w:t>MARL6012A Demonstrate intermediate knowledge of marine auxiliary machinery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0F40E9" w:rsidP="00A14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845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ED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E1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2D1"/>
    <w:pPr>
      <w:spacing w:before="360" w:after="60"/>
      <w:outlineLvl w:val="0"/>
    </w:pPr>
    <w:rPr>
      <w:sz w:val="32"/>
    </w:rPr>
  </w:style>
  <w:style w:type="paragraph" w:styleId="Heading2">
    <w:name w:val="heading 2"/>
    <w:basedOn w:val="HeadingBase"/>
    <w:next w:val="BodyText"/>
    <w:link w:val="Heading2Char"/>
    <w:qFormat/>
    <w:rsid w:val="00A142D1"/>
    <w:pPr>
      <w:keepLines/>
      <w:spacing w:before="240" w:after="120"/>
      <w:outlineLvl w:val="1"/>
    </w:pPr>
    <w:rPr>
      <w:sz w:val="28"/>
      <w:szCs w:val="40"/>
    </w:rPr>
  </w:style>
  <w:style w:type="paragraph" w:styleId="Heading3">
    <w:name w:val="heading 3"/>
    <w:basedOn w:val="HeadingBase"/>
    <w:next w:val="BodyText"/>
    <w:link w:val="Heading3Char"/>
    <w:qFormat/>
    <w:rsid w:val="00A142D1"/>
    <w:pPr>
      <w:spacing w:before="180" w:after="120"/>
      <w:outlineLvl w:val="2"/>
    </w:pPr>
    <w:rPr>
      <w:spacing w:val="-10"/>
      <w:kern w:val="32"/>
    </w:rPr>
  </w:style>
  <w:style w:type="paragraph" w:styleId="Heading4">
    <w:name w:val="heading 4"/>
    <w:basedOn w:val="HeadingBase"/>
    <w:next w:val="BodyText"/>
    <w:link w:val="Heading4Char"/>
    <w:qFormat/>
    <w:rsid w:val="00A142D1"/>
    <w:pPr>
      <w:spacing w:before="160" w:after="120"/>
      <w:outlineLvl w:val="3"/>
    </w:pPr>
    <w:rPr>
      <w:sz w:val="22"/>
    </w:rPr>
  </w:style>
  <w:style w:type="paragraph" w:styleId="Heading5">
    <w:name w:val="heading 5"/>
    <w:basedOn w:val="HeadingBase"/>
    <w:next w:val="Normal"/>
    <w:link w:val="Heading5Char"/>
    <w:qFormat/>
    <w:rsid w:val="00A142D1"/>
    <w:pPr>
      <w:spacing w:before="80"/>
      <w:outlineLvl w:val="4"/>
    </w:pPr>
    <w:rPr>
      <w:color w:val="918585"/>
      <w:sz w:val="20"/>
    </w:rPr>
  </w:style>
  <w:style w:type="paragraph" w:styleId="Heading6">
    <w:name w:val="heading 6"/>
    <w:basedOn w:val="HeadingBase"/>
    <w:next w:val="Normal"/>
    <w:link w:val="Heading6Char"/>
    <w:qFormat/>
    <w:rsid w:val="00A142D1"/>
    <w:pPr>
      <w:spacing w:before="60"/>
      <w:outlineLvl w:val="5"/>
    </w:pPr>
    <w:rPr>
      <w:color w:val="918585"/>
      <w:sz w:val="20"/>
    </w:rPr>
  </w:style>
  <w:style w:type="paragraph" w:styleId="Heading7">
    <w:name w:val="heading 7"/>
    <w:basedOn w:val="Normal"/>
    <w:next w:val="Normal"/>
    <w:link w:val="Heading7Char"/>
    <w:qFormat/>
    <w:rsid w:val="00A142D1"/>
    <w:pPr>
      <w:ind w:left="720"/>
      <w:outlineLvl w:val="6"/>
    </w:pPr>
    <w:rPr>
      <w:i/>
    </w:rPr>
  </w:style>
  <w:style w:type="paragraph" w:styleId="Heading8">
    <w:name w:val="heading 8"/>
    <w:basedOn w:val="Normal"/>
    <w:next w:val="Normal"/>
    <w:link w:val="Heading8Char"/>
    <w:qFormat/>
    <w:rsid w:val="00A142D1"/>
    <w:pPr>
      <w:ind w:left="720"/>
      <w:outlineLvl w:val="7"/>
    </w:pPr>
    <w:rPr>
      <w:i/>
    </w:rPr>
  </w:style>
  <w:style w:type="paragraph" w:styleId="Heading9">
    <w:name w:val="heading 9"/>
    <w:basedOn w:val="Normal"/>
    <w:next w:val="Normal"/>
    <w:link w:val="Heading9Char"/>
    <w:qFormat/>
    <w:rsid w:val="00A142D1"/>
    <w:pPr>
      <w:ind w:left="720"/>
      <w:outlineLvl w:val="8"/>
    </w:pPr>
    <w:rPr>
      <w:i/>
    </w:rPr>
  </w:style>
  <w:style w:type="character" w:default="1" w:styleId="DefaultParagraphFont">
    <w:name w:val="Default Paragraph Font"/>
    <w:uiPriority w:val="1"/>
    <w:unhideWhenUsed/>
    <w:rsid w:val="00A14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2D1"/>
  </w:style>
  <w:style w:type="character" w:customStyle="1" w:styleId="Heading1Char">
    <w:name w:val="Heading 1 Char"/>
    <w:basedOn w:val="DefaultParagraphFont"/>
    <w:link w:val="Heading1"/>
    <w:rsid w:val="00A142D1"/>
    <w:rPr>
      <w:rFonts w:ascii="Times New Roman" w:eastAsia="Times New Roman" w:hAnsi="Times New Roman" w:cs="Times New Roman"/>
      <w:b/>
      <w:sz w:val="32"/>
      <w:szCs w:val="20"/>
      <w:lang w:eastAsia="en-US"/>
    </w:rPr>
  </w:style>
  <w:style w:type="paragraph" w:styleId="BodyText">
    <w:name w:val="Body Text"/>
    <w:basedOn w:val="Normal"/>
    <w:link w:val="BodyTextChar"/>
    <w:rsid w:val="00A14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2D1"/>
    <w:rPr>
      <w:rFonts w:ascii="Times New Roman" w:eastAsia="Times New Roman" w:hAnsi="Times New Roman" w:cs="Times New Roman"/>
      <w:sz w:val="24"/>
      <w:lang w:eastAsia="en-US"/>
    </w:rPr>
  </w:style>
  <w:style w:type="paragraph" w:styleId="ListBullet">
    <w:name w:val="List Bullet"/>
    <w:basedOn w:val="List"/>
    <w:rsid w:val="00A142D1"/>
    <w:pPr>
      <w:numPr>
        <w:numId w:val="13"/>
      </w:numPr>
      <w:tabs>
        <w:tab w:val="clear" w:pos="340"/>
      </w:tabs>
      <w:spacing w:before="40" w:after="40"/>
    </w:pPr>
  </w:style>
  <w:style w:type="character" w:customStyle="1" w:styleId="SpecialBold">
    <w:name w:val="Special Bold"/>
    <w:basedOn w:val="DefaultParagraphFont"/>
    <w:rsid w:val="00A142D1"/>
    <w:rPr>
      <w:b/>
      <w:spacing w:val="0"/>
    </w:rPr>
  </w:style>
  <w:style w:type="paragraph" w:styleId="ListBullet2">
    <w:name w:val="List Bullet 2"/>
    <w:basedOn w:val="List2"/>
    <w:rsid w:val="00A142D1"/>
    <w:pPr>
      <w:numPr>
        <w:numId w:val="14"/>
      </w:numPr>
      <w:tabs>
        <w:tab w:val="clear" w:pos="680"/>
      </w:tabs>
    </w:pPr>
  </w:style>
  <w:style w:type="paragraph" w:customStyle="1" w:styleId="SuperHeading">
    <w:name w:val="SuperHeading"/>
    <w:basedOn w:val="Normal"/>
    <w:rsid w:val="00A142D1"/>
    <w:pPr>
      <w:spacing w:before="240" w:after="120"/>
      <w:outlineLvl w:val="0"/>
    </w:pPr>
    <w:rPr>
      <w:rFonts w:ascii="Times New Roman" w:hAnsi="Times New Roman"/>
      <w:b/>
      <w:sz w:val="32"/>
    </w:rPr>
  </w:style>
  <w:style w:type="paragraph" w:customStyle="1" w:styleId="AllowPageBreak">
    <w:name w:val="AllowPageBreak"/>
    <w:rsid w:val="00A14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42D1"/>
    <w:rPr>
      <w:b/>
      <w:i/>
      <w:u w:val="none"/>
    </w:rPr>
  </w:style>
  <w:style w:type="character" w:customStyle="1" w:styleId="Heading2Char">
    <w:name w:val="Heading 2 Char"/>
    <w:basedOn w:val="DefaultParagraphFont"/>
    <w:link w:val="Heading2"/>
    <w:rsid w:val="00A14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2D1"/>
    <w:rPr>
      <w:rFonts w:ascii="Courier New" w:eastAsia="Times New Roman" w:hAnsi="Courier New" w:cs="Times New Roman"/>
      <w:i/>
      <w:szCs w:val="20"/>
      <w:lang w:eastAsia="en-US"/>
    </w:rPr>
  </w:style>
  <w:style w:type="paragraph" w:customStyle="1" w:styleId="HeadingBase">
    <w:name w:val="Heading Base"/>
    <w:rsid w:val="00A14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2D1"/>
    <w:pPr>
      <w:tabs>
        <w:tab w:val="right" w:leader="dot" w:pos="9072"/>
      </w:tabs>
      <w:ind w:left="567"/>
    </w:pPr>
    <w:rPr>
      <w:szCs w:val="22"/>
    </w:rPr>
  </w:style>
  <w:style w:type="paragraph" w:customStyle="1" w:styleId="TOCBase">
    <w:name w:val="TOC Base"/>
    <w:rsid w:val="00A14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2D1"/>
    <w:pPr>
      <w:tabs>
        <w:tab w:val="right" w:leader="dot" w:pos="9072"/>
      </w:tabs>
      <w:spacing w:before="40" w:after="40"/>
      <w:ind w:left="284"/>
    </w:pPr>
    <w:rPr>
      <w:rFonts w:ascii="Times New Roman" w:hAnsi="Times New Roman"/>
    </w:rPr>
  </w:style>
  <w:style w:type="paragraph" w:styleId="TOC1">
    <w:name w:val="toc 1"/>
    <w:basedOn w:val="TOCBase"/>
    <w:next w:val="Normal"/>
    <w:rsid w:val="00A14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2D1"/>
    <w:rPr>
      <w:rFonts w:ascii="Times New Roman" w:eastAsia="Times New Roman" w:hAnsi="Times New Roman" w:cs="Times New Roman"/>
      <w:sz w:val="16"/>
      <w:lang w:eastAsia="en-US"/>
    </w:rPr>
  </w:style>
  <w:style w:type="paragraph" w:styleId="Title">
    <w:name w:val="Title"/>
    <w:basedOn w:val="HeadingBase"/>
    <w:link w:val="TitleChar"/>
    <w:qFormat/>
    <w:rsid w:val="00A142D1"/>
    <w:pPr>
      <w:spacing w:before="5040"/>
      <w:jc w:val="center"/>
    </w:pPr>
    <w:rPr>
      <w:sz w:val="48"/>
      <w:szCs w:val="72"/>
      <w:lang w:val="en-US"/>
    </w:rPr>
  </w:style>
  <w:style w:type="character" w:customStyle="1" w:styleId="TitleChar">
    <w:name w:val="Title Char"/>
    <w:basedOn w:val="DefaultParagraphFont"/>
    <w:link w:val="Title"/>
    <w:rsid w:val="00A14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2D1"/>
    <w:pPr>
      <w:tabs>
        <w:tab w:val="left" w:pos="3600"/>
        <w:tab w:val="left" w:pos="3958"/>
      </w:tabs>
    </w:pPr>
  </w:style>
  <w:style w:type="paragraph" w:styleId="List">
    <w:name w:val="List"/>
    <w:basedOn w:val="BodyText"/>
    <w:next w:val="BodyText"/>
    <w:rsid w:val="00A142D1"/>
    <w:pPr>
      <w:tabs>
        <w:tab w:val="left" w:pos="340"/>
      </w:tabs>
      <w:spacing w:before="60" w:after="60"/>
      <w:ind w:left="340" w:hanging="340"/>
    </w:pPr>
  </w:style>
  <w:style w:type="paragraph" w:customStyle="1" w:styleId="Note">
    <w:name w:val="Note"/>
    <w:basedOn w:val="BodyText"/>
    <w:rsid w:val="00A14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2D1"/>
    <w:pPr>
      <w:framePr w:wrap="auto" w:hAnchor="text" w:y="6049"/>
    </w:pPr>
    <w:rPr>
      <w:color w:val="000000"/>
      <w:sz w:val="40"/>
    </w:rPr>
  </w:style>
  <w:style w:type="paragraph" w:customStyle="1" w:styleId="TOCTitle">
    <w:name w:val="TOCTitle"/>
    <w:basedOn w:val="Heading1"/>
    <w:rsid w:val="00A142D1"/>
    <w:pPr>
      <w:spacing w:after="240"/>
      <w:jc w:val="center"/>
      <w:outlineLvl w:val="9"/>
    </w:pPr>
    <w:rPr>
      <w:caps/>
    </w:rPr>
  </w:style>
  <w:style w:type="paragraph" w:customStyle="1" w:styleId="Version">
    <w:name w:val="Version"/>
    <w:rsid w:val="00A14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2D1"/>
    <w:pPr>
      <w:keepNext w:val="0"/>
      <w:tabs>
        <w:tab w:val="right" w:pos="4176"/>
      </w:tabs>
      <w:ind w:left="198" w:hanging="198"/>
    </w:pPr>
    <w:rPr>
      <w:rFonts w:ascii="Garamond" w:hAnsi="Garamond"/>
    </w:rPr>
  </w:style>
  <w:style w:type="paragraph" w:styleId="IndexHeading">
    <w:name w:val="index heading"/>
    <w:basedOn w:val="Normal"/>
    <w:next w:val="Index1"/>
    <w:semiHidden/>
    <w:rsid w:val="00A142D1"/>
    <w:pPr>
      <w:spacing w:before="120" w:after="120"/>
    </w:pPr>
    <w:rPr>
      <w:rFonts w:ascii="Arial" w:hAnsi="Arial"/>
      <w:b/>
      <w:color w:val="918585"/>
      <w:sz w:val="24"/>
    </w:rPr>
  </w:style>
  <w:style w:type="paragraph" w:styleId="Header">
    <w:name w:val="header"/>
    <w:basedOn w:val="Normal"/>
    <w:link w:val="HeaderChar"/>
    <w:rsid w:val="00A14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2D1"/>
    <w:rPr>
      <w:rFonts w:ascii="Times New Roman" w:eastAsia="Times New Roman" w:hAnsi="Times New Roman" w:cs="Times New Roman"/>
      <w:sz w:val="16"/>
      <w:szCs w:val="20"/>
      <w:lang w:val="en-GB" w:eastAsia="en-US"/>
    </w:rPr>
  </w:style>
  <w:style w:type="paragraph" w:customStyle="1" w:styleId="Chapter">
    <w:name w:val="Chapter"/>
    <w:basedOn w:val="Normal"/>
    <w:rsid w:val="00A142D1"/>
    <w:pPr>
      <w:spacing w:before="240"/>
    </w:pPr>
    <w:rPr>
      <w:rFonts w:ascii="Times New Roman" w:hAnsi="Times New Roman"/>
      <w:smallCaps/>
      <w:spacing w:val="80"/>
      <w:sz w:val="28"/>
    </w:rPr>
  </w:style>
  <w:style w:type="paragraph" w:customStyle="1" w:styleId="InChapter">
    <w:name w:val="InChapter"/>
    <w:basedOn w:val="Heading3"/>
    <w:rsid w:val="00A142D1"/>
    <w:pPr>
      <w:spacing w:after="240"/>
      <w:outlineLvl w:val="9"/>
    </w:pPr>
    <w:rPr>
      <w:noProof/>
    </w:rPr>
  </w:style>
  <w:style w:type="paragraph" w:styleId="Index2">
    <w:name w:val="index 2"/>
    <w:basedOn w:val="Normal"/>
    <w:next w:val="Normal"/>
    <w:semiHidden/>
    <w:rsid w:val="00A142D1"/>
    <w:pPr>
      <w:tabs>
        <w:tab w:val="right" w:pos="4176"/>
      </w:tabs>
      <w:ind w:left="568" w:hanging="284"/>
    </w:pPr>
    <w:rPr>
      <w:rFonts w:ascii="Garamond" w:hAnsi="Garamond"/>
    </w:rPr>
  </w:style>
  <w:style w:type="paragraph" w:customStyle="1" w:styleId="Byline">
    <w:name w:val="Byline"/>
    <w:rsid w:val="00A14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2D1"/>
    <w:pPr>
      <w:tabs>
        <w:tab w:val="clear" w:pos="3600"/>
        <w:tab w:val="clear" w:pos="3958"/>
      </w:tabs>
      <w:jc w:val="right"/>
    </w:pPr>
  </w:style>
  <w:style w:type="character" w:styleId="Emphasis">
    <w:name w:val="Emphasis"/>
    <w:basedOn w:val="DefaultParagraphFont"/>
    <w:qFormat/>
    <w:rsid w:val="00A142D1"/>
    <w:rPr>
      <w:i/>
    </w:rPr>
  </w:style>
  <w:style w:type="paragraph" w:styleId="Caption">
    <w:name w:val="caption"/>
    <w:basedOn w:val="BodyText"/>
    <w:next w:val="Normal"/>
    <w:qFormat/>
    <w:rsid w:val="00A142D1"/>
    <w:pPr>
      <w:framePr w:w="2268" w:hSpace="181" w:vSpace="181" w:wrap="around" w:vAnchor="text" w:hAnchor="page" w:x="1135" w:y="285" w:anchorLock="1"/>
    </w:pPr>
    <w:rPr>
      <w:i/>
    </w:rPr>
  </w:style>
  <w:style w:type="paragraph" w:customStyle="1" w:styleId="MiniTOCTitle">
    <w:name w:val="MiniTOCTitle"/>
    <w:basedOn w:val="Heading4"/>
    <w:rsid w:val="00A142D1"/>
    <w:pPr>
      <w:spacing w:before="240"/>
      <w:outlineLvl w:val="9"/>
    </w:pPr>
    <w:rPr>
      <w:noProof/>
      <w:sz w:val="24"/>
    </w:rPr>
  </w:style>
  <w:style w:type="paragraph" w:customStyle="1" w:styleId="MiniTOCItem">
    <w:name w:val="MiniTOCItem"/>
    <w:basedOn w:val="ListBullet"/>
    <w:rsid w:val="00A142D1"/>
    <w:pPr>
      <w:numPr>
        <w:numId w:val="0"/>
      </w:numPr>
      <w:tabs>
        <w:tab w:val="right" w:leader="dot" w:pos="6521"/>
      </w:tabs>
      <w:spacing w:before="0" w:after="0"/>
    </w:pPr>
  </w:style>
  <w:style w:type="paragraph" w:customStyle="1" w:styleId="TOFTitle">
    <w:name w:val="TOFTitle"/>
    <w:basedOn w:val="TOCTitle"/>
    <w:rsid w:val="00A142D1"/>
  </w:style>
  <w:style w:type="paragraph" w:styleId="TableofFigures">
    <w:name w:val="table of figures"/>
    <w:basedOn w:val="Normal"/>
    <w:next w:val="Normal"/>
    <w:semiHidden/>
    <w:rsid w:val="00A142D1"/>
    <w:pPr>
      <w:tabs>
        <w:tab w:val="right" w:leader="dot" w:pos="9072"/>
      </w:tabs>
      <w:ind w:left="970" w:hanging="403"/>
    </w:pPr>
    <w:rPr>
      <w:rFonts w:ascii="Times New Roman" w:hAnsi="Times New Roman"/>
      <w:b/>
    </w:rPr>
  </w:style>
  <w:style w:type="paragraph" w:styleId="ListNumber">
    <w:name w:val="List Number"/>
    <w:basedOn w:val="List"/>
    <w:rsid w:val="00A142D1"/>
    <w:pPr>
      <w:numPr>
        <w:numId w:val="11"/>
      </w:numPr>
    </w:pPr>
  </w:style>
  <w:style w:type="character" w:customStyle="1" w:styleId="WingdingSymbols">
    <w:name w:val="Wingding Symbols"/>
    <w:rsid w:val="00A142D1"/>
    <w:rPr>
      <w:rFonts w:ascii="Wingdings" w:hAnsi="Wingdings"/>
    </w:rPr>
  </w:style>
  <w:style w:type="paragraph" w:customStyle="1" w:styleId="TableHeading">
    <w:name w:val="Table Heading"/>
    <w:basedOn w:val="HeadingBase"/>
    <w:rsid w:val="00A142D1"/>
    <w:pPr>
      <w:keepLines/>
      <w:pBdr>
        <w:bottom w:val="single" w:sz="6" w:space="1" w:color="918585"/>
      </w:pBdr>
      <w:spacing w:before="240"/>
    </w:pPr>
  </w:style>
  <w:style w:type="character" w:customStyle="1" w:styleId="HotSpot">
    <w:name w:val="HotSpot"/>
    <w:rsid w:val="00A142D1"/>
    <w:rPr>
      <w:color w:val="0033CC"/>
      <w:u w:val="none"/>
    </w:rPr>
  </w:style>
  <w:style w:type="paragraph" w:customStyle="1" w:styleId="BodyTextRight">
    <w:name w:val="Body Text Right"/>
    <w:basedOn w:val="BodyText"/>
    <w:rsid w:val="00A142D1"/>
    <w:pPr>
      <w:spacing w:before="0" w:after="0"/>
      <w:jc w:val="right"/>
    </w:pPr>
  </w:style>
  <w:style w:type="paragraph" w:styleId="Index3">
    <w:name w:val="index 3"/>
    <w:basedOn w:val="ListNumber2"/>
    <w:next w:val="Normal"/>
    <w:semiHidden/>
    <w:rsid w:val="00A142D1"/>
    <w:pPr>
      <w:numPr>
        <w:numId w:val="0"/>
      </w:numPr>
      <w:tabs>
        <w:tab w:val="right" w:leader="dot" w:pos="4176"/>
      </w:tabs>
    </w:pPr>
  </w:style>
  <w:style w:type="paragraph" w:styleId="ListNumber2">
    <w:name w:val="List Number 2"/>
    <w:basedOn w:val="List2"/>
    <w:rsid w:val="00A142D1"/>
    <w:pPr>
      <w:numPr>
        <w:numId w:val="10"/>
      </w:numPr>
      <w:tabs>
        <w:tab w:val="clear" w:pos="1060"/>
      </w:tabs>
    </w:pPr>
  </w:style>
  <w:style w:type="paragraph" w:customStyle="1" w:styleId="MarginNote">
    <w:name w:val="Margin Note"/>
    <w:basedOn w:val="BodyText"/>
    <w:rsid w:val="00A14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2D1"/>
    <w:rPr>
      <w:sz w:val="32"/>
    </w:rPr>
  </w:style>
  <w:style w:type="paragraph" w:customStyle="1" w:styleId="HeadingProcedure">
    <w:name w:val="Heading Procedure"/>
    <w:basedOn w:val="HeadingBase"/>
    <w:next w:val="Normal"/>
    <w:rsid w:val="00A142D1"/>
    <w:pPr>
      <w:tabs>
        <w:tab w:val="left" w:pos="0"/>
      </w:tabs>
      <w:spacing w:before="120" w:after="60"/>
    </w:pPr>
    <w:rPr>
      <w:i/>
      <w:color w:val="918585"/>
      <w:sz w:val="22"/>
    </w:rPr>
  </w:style>
  <w:style w:type="paragraph" w:customStyle="1" w:styleId="TableBodyText">
    <w:name w:val="Table Body Text"/>
    <w:basedOn w:val="BodyText"/>
    <w:rsid w:val="00A142D1"/>
    <w:pPr>
      <w:spacing w:before="60" w:after="60"/>
    </w:pPr>
  </w:style>
  <w:style w:type="paragraph" w:styleId="ListContinue">
    <w:name w:val="List Continue"/>
    <w:basedOn w:val="List"/>
    <w:rsid w:val="00A142D1"/>
    <w:pPr>
      <w:ind w:firstLine="0"/>
    </w:pPr>
  </w:style>
  <w:style w:type="paragraph" w:customStyle="1" w:styleId="ListNote">
    <w:name w:val="List Note"/>
    <w:basedOn w:val="List"/>
    <w:rsid w:val="00A142D1"/>
    <w:pPr>
      <w:pBdr>
        <w:top w:val="single" w:sz="6" w:space="2" w:color="918585"/>
        <w:bottom w:val="single" w:sz="6" w:space="2" w:color="918585"/>
      </w:pBdr>
      <w:tabs>
        <w:tab w:val="left" w:pos="1021"/>
      </w:tabs>
      <w:ind w:firstLine="0"/>
    </w:pPr>
  </w:style>
  <w:style w:type="paragraph" w:customStyle="1" w:styleId="Warning">
    <w:name w:val="Warning"/>
    <w:basedOn w:val="BodyText"/>
    <w:rsid w:val="00A142D1"/>
    <w:pPr>
      <w:shd w:val="clear" w:color="auto" w:fill="D9D9D9"/>
      <w:tabs>
        <w:tab w:val="left" w:pos="992"/>
      </w:tabs>
      <w:ind w:left="119" w:right="119"/>
    </w:pPr>
    <w:rPr>
      <w:sz w:val="20"/>
    </w:rPr>
  </w:style>
  <w:style w:type="paragraph" w:customStyle="1" w:styleId="MarginIcons">
    <w:name w:val="Margin Icons"/>
    <w:basedOn w:val="BodyText"/>
    <w:rsid w:val="00A14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2D1"/>
    <w:rPr>
      <w:rFonts w:ascii="Courier New" w:hAnsi="Courier New"/>
    </w:rPr>
  </w:style>
  <w:style w:type="paragraph" w:customStyle="1" w:styleId="NoteBullet">
    <w:name w:val="Note Bullet"/>
    <w:basedOn w:val="Note"/>
    <w:rsid w:val="00A142D1"/>
    <w:pPr>
      <w:tabs>
        <w:tab w:val="clear" w:pos="680"/>
      </w:tabs>
      <w:spacing w:before="60" w:after="60"/>
    </w:pPr>
  </w:style>
  <w:style w:type="paragraph" w:customStyle="1" w:styleId="SubHeading2">
    <w:name w:val="SubHeading2"/>
    <w:basedOn w:val="HeadingBase"/>
    <w:rsid w:val="00A142D1"/>
    <w:pPr>
      <w:spacing w:before="240" w:after="60"/>
    </w:pPr>
    <w:rPr>
      <w:sz w:val="20"/>
    </w:rPr>
  </w:style>
  <w:style w:type="paragraph" w:customStyle="1" w:styleId="SubHeading1">
    <w:name w:val="SubHeading1"/>
    <w:basedOn w:val="HeadingBase"/>
    <w:rsid w:val="00A142D1"/>
    <w:pPr>
      <w:spacing w:before="240" w:after="60"/>
    </w:pPr>
    <w:rPr>
      <w:color w:val="918585"/>
      <w:sz w:val="22"/>
    </w:rPr>
  </w:style>
  <w:style w:type="paragraph" w:customStyle="1" w:styleId="SideHeading">
    <w:name w:val="Side Heading"/>
    <w:basedOn w:val="HeadingBase"/>
    <w:rsid w:val="00A14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2D1"/>
    <w:pPr>
      <w:numPr>
        <w:numId w:val="12"/>
      </w:numPr>
    </w:pPr>
  </w:style>
  <w:style w:type="paragraph" w:styleId="PlainText">
    <w:name w:val="Plain Text"/>
    <w:basedOn w:val="Normal"/>
    <w:link w:val="PlainTextChar"/>
    <w:rsid w:val="00A142D1"/>
    <w:rPr>
      <w:sz w:val="20"/>
    </w:rPr>
  </w:style>
  <w:style w:type="character" w:customStyle="1" w:styleId="PlainTextChar">
    <w:name w:val="Plain Text Char"/>
    <w:basedOn w:val="DefaultParagraphFont"/>
    <w:link w:val="PlainText"/>
    <w:rsid w:val="00A142D1"/>
    <w:rPr>
      <w:rFonts w:ascii="Courier New" w:eastAsia="Times New Roman" w:hAnsi="Courier New" w:cs="Times New Roman"/>
      <w:sz w:val="20"/>
      <w:szCs w:val="20"/>
      <w:lang w:eastAsia="en-US"/>
    </w:rPr>
  </w:style>
  <w:style w:type="character" w:customStyle="1" w:styleId="MenuOption">
    <w:name w:val="Menu Option"/>
    <w:basedOn w:val="DefaultParagraphFont"/>
    <w:rsid w:val="00A142D1"/>
    <w:rPr>
      <w:b/>
      <w:smallCaps/>
    </w:rPr>
  </w:style>
  <w:style w:type="paragraph" w:customStyle="1" w:styleId="TableListNumber">
    <w:name w:val="Table List Number"/>
    <w:basedOn w:val="ListNumber"/>
    <w:rsid w:val="00A142D1"/>
    <w:pPr>
      <w:numPr>
        <w:numId w:val="0"/>
      </w:numPr>
    </w:pPr>
  </w:style>
  <w:style w:type="paragraph" w:styleId="TOC4">
    <w:name w:val="toc 4"/>
    <w:basedOn w:val="TOCBase"/>
    <w:next w:val="Normal"/>
    <w:semiHidden/>
    <w:rsid w:val="00A142D1"/>
    <w:pPr>
      <w:tabs>
        <w:tab w:val="right" w:leader="dot" w:pos="9071"/>
      </w:tabs>
      <w:ind w:left="1701"/>
    </w:pPr>
  </w:style>
  <w:style w:type="paragraph" w:customStyle="1" w:styleId="ListAlpha">
    <w:name w:val="List Alpha"/>
    <w:basedOn w:val="List"/>
    <w:rsid w:val="00A142D1"/>
    <w:pPr>
      <w:numPr>
        <w:numId w:val="9"/>
      </w:numPr>
    </w:pPr>
  </w:style>
  <w:style w:type="paragraph" w:customStyle="1" w:styleId="ListAlpha2">
    <w:name w:val="List Alpha 2"/>
    <w:basedOn w:val="List2"/>
    <w:rsid w:val="00A142D1"/>
    <w:pPr>
      <w:numPr>
        <w:numId w:val="8"/>
      </w:numPr>
    </w:pPr>
  </w:style>
  <w:style w:type="paragraph" w:styleId="List2">
    <w:name w:val="List 2"/>
    <w:basedOn w:val="BodyText"/>
    <w:rsid w:val="00A142D1"/>
    <w:pPr>
      <w:tabs>
        <w:tab w:val="left" w:pos="680"/>
      </w:tabs>
      <w:spacing w:before="60" w:after="60"/>
      <w:ind w:left="680" w:hanging="340"/>
    </w:pPr>
  </w:style>
  <w:style w:type="paragraph" w:styleId="List3">
    <w:name w:val="List 3"/>
    <w:basedOn w:val="BodyText"/>
    <w:rsid w:val="00A142D1"/>
    <w:pPr>
      <w:tabs>
        <w:tab w:val="left" w:pos="1021"/>
      </w:tabs>
      <w:spacing w:before="60" w:after="60"/>
      <w:ind w:left="1020" w:hanging="340"/>
    </w:pPr>
  </w:style>
  <w:style w:type="paragraph" w:styleId="List4">
    <w:name w:val="List 4"/>
    <w:basedOn w:val="BodyText"/>
    <w:rsid w:val="00A142D1"/>
    <w:pPr>
      <w:tabs>
        <w:tab w:val="left" w:pos="1361"/>
      </w:tabs>
      <w:spacing w:before="60" w:after="60"/>
      <w:ind w:left="1361" w:hanging="340"/>
    </w:pPr>
  </w:style>
  <w:style w:type="paragraph" w:styleId="List5">
    <w:name w:val="List 5"/>
    <w:basedOn w:val="BodyText"/>
    <w:rsid w:val="00A142D1"/>
    <w:pPr>
      <w:tabs>
        <w:tab w:val="left" w:pos="1701"/>
      </w:tabs>
      <w:spacing w:before="60" w:after="60"/>
      <w:ind w:left="1701" w:hanging="340"/>
    </w:pPr>
  </w:style>
  <w:style w:type="paragraph" w:styleId="ListBullet3">
    <w:name w:val="List Bullet 3"/>
    <w:basedOn w:val="List3"/>
    <w:rsid w:val="00A142D1"/>
    <w:pPr>
      <w:numPr>
        <w:numId w:val="15"/>
      </w:numPr>
      <w:tabs>
        <w:tab w:val="clear" w:pos="1021"/>
      </w:tabs>
      <w:ind w:left="1037" w:hanging="357"/>
    </w:pPr>
  </w:style>
  <w:style w:type="paragraph" w:styleId="ListBullet4">
    <w:name w:val="List Bullet 4"/>
    <w:basedOn w:val="List4"/>
    <w:rsid w:val="00A142D1"/>
    <w:pPr>
      <w:numPr>
        <w:numId w:val="3"/>
      </w:numPr>
    </w:pPr>
  </w:style>
  <w:style w:type="paragraph" w:styleId="ListBullet5">
    <w:name w:val="List Bullet 5"/>
    <w:basedOn w:val="List5"/>
    <w:rsid w:val="00A142D1"/>
    <w:pPr>
      <w:numPr>
        <w:numId w:val="4"/>
      </w:numPr>
    </w:pPr>
  </w:style>
  <w:style w:type="paragraph" w:styleId="ListContinue2">
    <w:name w:val="List Continue 2"/>
    <w:basedOn w:val="List2"/>
    <w:rsid w:val="00A142D1"/>
    <w:pPr>
      <w:ind w:firstLine="0"/>
    </w:pPr>
  </w:style>
  <w:style w:type="paragraph" w:styleId="ListContinue3">
    <w:name w:val="List Continue 3"/>
    <w:basedOn w:val="List3"/>
    <w:rsid w:val="00A142D1"/>
    <w:pPr>
      <w:ind w:left="1021" w:firstLine="0"/>
    </w:pPr>
  </w:style>
  <w:style w:type="paragraph" w:styleId="ListContinue4">
    <w:name w:val="List Continue 4"/>
    <w:basedOn w:val="List4"/>
    <w:rsid w:val="00A142D1"/>
    <w:pPr>
      <w:ind w:firstLine="0"/>
    </w:pPr>
  </w:style>
  <w:style w:type="paragraph" w:styleId="ListContinue5">
    <w:name w:val="List Continue 5"/>
    <w:basedOn w:val="List5"/>
    <w:rsid w:val="00A142D1"/>
    <w:pPr>
      <w:ind w:firstLine="0"/>
    </w:pPr>
  </w:style>
  <w:style w:type="paragraph" w:styleId="ListNumber3">
    <w:name w:val="List Number 3"/>
    <w:basedOn w:val="List3"/>
    <w:rsid w:val="00A142D1"/>
    <w:pPr>
      <w:numPr>
        <w:numId w:val="5"/>
      </w:numPr>
    </w:pPr>
  </w:style>
  <w:style w:type="paragraph" w:styleId="ListNumber4">
    <w:name w:val="List Number 4"/>
    <w:basedOn w:val="List4"/>
    <w:rsid w:val="00A142D1"/>
    <w:pPr>
      <w:numPr>
        <w:numId w:val="6"/>
      </w:numPr>
    </w:pPr>
  </w:style>
  <w:style w:type="paragraph" w:styleId="ListNumber5">
    <w:name w:val="List Number 5"/>
    <w:basedOn w:val="List5"/>
    <w:rsid w:val="00A142D1"/>
    <w:pPr>
      <w:numPr>
        <w:numId w:val="7"/>
      </w:numPr>
    </w:pPr>
  </w:style>
  <w:style w:type="paragraph" w:styleId="BlockText">
    <w:name w:val="Block Text"/>
    <w:basedOn w:val="Normal"/>
    <w:rsid w:val="00A142D1"/>
    <w:pPr>
      <w:spacing w:after="120"/>
      <w:ind w:left="1440" w:right="1440"/>
    </w:pPr>
  </w:style>
  <w:style w:type="character" w:customStyle="1" w:styleId="Subscript">
    <w:name w:val="Subscript"/>
    <w:basedOn w:val="DefaultParagraphFont"/>
    <w:rsid w:val="00A142D1"/>
    <w:rPr>
      <w:sz w:val="16"/>
      <w:vertAlign w:val="subscript"/>
    </w:rPr>
  </w:style>
  <w:style w:type="character" w:customStyle="1" w:styleId="Superscript">
    <w:name w:val="Superscript"/>
    <w:basedOn w:val="DefaultParagraphFont"/>
    <w:rsid w:val="00A142D1"/>
    <w:rPr>
      <w:sz w:val="16"/>
      <w:vertAlign w:val="superscript"/>
    </w:rPr>
  </w:style>
  <w:style w:type="character" w:customStyle="1" w:styleId="Symbols">
    <w:name w:val="Symbols"/>
    <w:basedOn w:val="DefaultParagraphFont"/>
    <w:rsid w:val="00A142D1"/>
    <w:rPr>
      <w:rFonts w:ascii="Symbol" w:hAnsi="Symbol"/>
    </w:rPr>
  </w:style>
  <w:style w:type="character" w:customStyle="1" w:styleId="MenuOptions">
    <w:name w:val="Menu Options"/>
    <w:basedOn w:val="DefaultParagraphFont"/>
    <w:rsid w:val="00A142D1"/>
    <w:rPr>
      <w:rFonts w:ascii="Arial Narrow" w:hAnsi="Arial Narrow"/>
      <w:smallCaps/>
    </w:rPr>
  </w:style>
  <w:style w:type="character" w:customStyle="1" w:styleId="Buttons">
    <w:name w:val="Buttons"/>
    <w:basedOn w:val="DefaultParagraphFont"/>
    <w:rsid w:val="00A142D1"/>
    <w:rPr>
      <w:b/>
    </w:rPr>
  </w:style>
  <w:style w:type="character" w:customStyle="1" w:styleId="Underlined">
    <w:name w:val="Underlined"/>
    <w:basedOn w:val="DefaultParagraphFont"/>
    <w:rsid w:val="00A142D1"/>
    <w:rPr>
      <w:u w:val="single"/>
    </w:rPr>
  </w:style>
  <w:style w:type="paragraph" w:customStyle="1" w:styleId="TableBodyTextRight">
    <w:name w:val="Table Body Text Right"/>
    <w:basedOn w:val="TableBodyText"/>
    <w:rsid w:val="00A142D1"/>
    <w:pPr>
      <w:widowControl w:val="0"/>
      <w:autoSpaceDE w:val="0"/>
      <w:autoSpaceDN w:val="0"/>
      <w:adjustRightInd w:val="0"/>
      <w:jc w:val="right"/>
    </w:pPr>
    <w:rPr>
      <w:rFonts w:cs="Arial"/>
      <w:szCs w:val="18"/>
    </w:rPr>
  </w:style>
  <w:style w:type="paragraph" w:customStyle="1" w:styleId="CopyrightText">
    <w:name w:val="Copyright Text"/>
    <w:basedOn w:val="BodyText"/>
    <w:rsid w:val="00A142D1"/>
    <w:rPr>
      <w:sz w:val="18"/>
    </w:rPr>
  </w:style>
  <w:style w:type="paragraph" w:customStyle="1" w:styleId="BodySmallRight">
    <w:name w:val="Body Small Right"/>
    <w:basedOn w:val="BodyTextRight"/>
    <w:rsid w:val="00A142D1"/>
    <w:rPr>
      <w:sz w:val="18"/>
      <w:szCs w:val="18"/>
    </w:rPr>
  </w:style>
  <w:style w:type="paragraph" w:customStyle="1" w:styleId="MarginEdition">
    <w:name w:val="Margin Edition"/>
    <w:basedOn w:val="MarginNote"/>
    <w:rsid w:val="00A142D1"/>
    <w:pPr>
      <w:spacing w:before="0" w:after="0"/>
    </w:pPr>
    <w:rPr>
      <w:rFonts w:ascii="Times New Roman" w:hAnsi="Times New Roman"/>
      <w:color w:val="999999"/>
    </w:rPr>
  </w:style>
  <w:style w:type="paragraph" w:customStyle="1" w:styleId="Spacer">
    <w:name w:val="Spacer"/>
    <w:basedOn w:val="Normal"/>
    <w:rsid w:val="00A142D1"/>
    <w:rPr>
      <w:sz w:val="2"/>
      <w:szCs w:val="2"/>
    </w:rPr>
  </w:style>
  <w:style w:type="character" w:customStyle="1" w:styleId="Small">
    <w:name w:val="Small"/>
    <w:basedOn w:val="DefaultParagraphFont"/>
    <w:rsid w:val="00A142D1"/>
    <w:rPr>
      <w:sz w:val="16"/>
    </w:rPr>
  </w:style>
  <w:style w:type="paragraph" w:customStyle="1" w:styleId="WideTable">
    <w:name w:val="Wide Table"/>
    <w:basedOn w:val="Normal"/>
    <w:rsid w:val="00A142D1"/>
    <w:pPr>
      <w:ind w:left="-1418"/>
    </w:pPr>
    <w:rPr>
      <w:sz w:val="2"/>
      <w:szCs w:val="2"/>
    </w:rPr>
  </w:style>
  <w:style w:type="character" w:styleId="PageNumber">
    <w:name w:val="page number"/>
    <w:basedOn w:val="DefaultParagraphFont"/>
    <w:rsid w:val="00A142D1"/>
  </w:style>
  <w:style w:type="paragraph" w:styleId="Quote">
    <w:name w:val="Quote"/>
    <w:basedOn w:val="Heading1"/>
    <w:link w:val="QuoteChar"/>
    <w:qFormat/>
    <w:rsid w:val="00A142D1"/>
    <w:rPr>
      <w:b w:val="0"/>
      <w:sz w:val="72"/>
      <w:szCs w:val="72"/>
      <w:lang w:val="en-NZ"/>
    </w:rPr>
  </w:style>
  <w:style w:type="character" w:customStyle="1" w:styleId="QuoteChar">
    <w:name w:val="Quote Char"/>
    <w:basedOn w:val="DefaultParagraphFont"/>
    <w:link w:val="Quote"/>
    <w:rsid w:val="00A14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2D1"/>
    <w:pPr>
      <w:pageBreakBefore/>
    </w:pPr>
  </w:style>
  <w:style w:type="paragraph" w:customStyle="1" w:styleId="Border">
    <w:name w:val="Border"/>
    <w:basedOn w:val="Normal"/>
    <w:qFormat/>
    <w:rsid w:val="00A14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2D1"/>
    <w:rPr>
      <w:b/>
      <w:bCs/>
      <w:i/>
      <w:iCs/>
      <w:color w:val="auto"/>
    </w:rPr>
  </w:style>
  <w:style w:type="paragraph" w:styleId="IntenseQuote">
    <w:name w:val="Intense Quote"/>
    <w:basedOn w:val="Normal"/>
    <w:next w:val="Normal"/>
    <w:link w:val="IntenseQuoteChar"/>
    <w:uiPriority w:val="30"/>
    <w:qFormat/>
    <w:rsid w:val="00A14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2D1"/>
    <w:rPr>
      <w:smallCaps/>
      <w:color w:val="auto"/>
      <w:u w:val="single"/>
    </w:rPr>
  </w:style>
  <w:style w:type="character" w:styleId="IntenseReference">
    <w:name w:val="Intense Reference"/>
    <w:basedOn w:val="DefaultParagraphFont"/>
    <w:uiPriority w:val="32"/>
    <w:qFormat/>
    <w:rsid w:val="00A142D1"/>
    <w:rPr>
      <w:b/>
      <w:bCs/>
      <w:smallCaps/>
      <w:color w:val="auto"/>
      <w:spacing w:val="5"/>
      <w:u w:val="single"/>
    </w:rPr>
  </w:style>
  <w:style w:type="paragraph" w:customStyle="1" w:styleId="2ColumnHeading">
    <w:name w:val="2Column Heading"/>
    <w:basedOn w:val="BodyText"/>
    <w:qFormat/>
    <w:rsid w:val="00A142D1"/>
    <w:pPr>
      <w:spacing w:after="60"/>
      <w:ind w:left="-2268"/>
    </w:pPr>
    <w:rPr>
      <w:b/>
    </w:rPr>
  </w:style>
  <w:style w:type="paragraph" w:customStyle="1" w:styleId="Heading1TOC">
    <w:name w:val="Heading1 TOC"/>
    <w:basedOn w:val="Normal"/>
    <w:qFormat/>
    <w:rsid w:val="00A142D1"/>
    <w:pPr>
      <w:spacing w:before="240" w:after="120"/>
    </w:pPr>
    <w:rPr>
      <w:rFonts w:ascii="Times New Roman" w:hAnsi="Times New Roman"/>
      <w:b/>
      <w:sz w:val="32"/>
    </w:rPr>
  </w:style>
  <w:style w:type="paragraph" w:customStyle="1" w:styleId="Heading2TOC">
    <w:name w:val="Heading2 TOC"/>
    <w:basedOn w:val="Normal"/>
    <w:qFormat/>
    <w:rsid w:val="00A142D1"/>
    <w:pPr>
      <w:spacing w:before="240" w:after="60"/>
    </w:pPr>
    <w:rPr>
      <w:rFonts w:ascii="Times New Roman" w:hAnsi="Times New Roman"/>
      <w:b/>
      <w:sz w:val="28"/>
    </w:rPr>
  </w:style>
  <w:style w:type="character" w:customStyle="1" w:styleId="Underline">
    <w:name w:val="Underline"/>
    <w:basedOn w:val="DefaultParagraphFont"/>
    <w:qFormat/>
    <w:rsid w:val="00A142D1"/>
    <w:rPr>
      <w:u w:val="single"/>
    </w:rPr>
  </w:style>
  <w:style w:type="paragraph" w:styleId="BalloonText">
    <w:name w:val="Balloon Text"/>
    <w:basedOn w:val="Normal"/>
    <w:link w:val="BalloonTextChar"/>
    <w:rsid w:val="00A142D1"/>
    <w:rPr>
      <w:rFonts w:ascii="Tahoma" w:hAnsi="Tahoma" w:cs="Tahoma"/>
      <w:sz w:val="16"/>
      <w:szCs w:val="16"/>
    </w:rPr>
  </w:style>
  <w:style w:type="character" w:customStyle="1" w:styleId="BalloonTextChar">
    <w:name w:val="Balloon Text Char"/>
    <w:basedOn w:val="DefaultParagraphFont"/>
    <w:link w:val="BalloonText"/>
    <w:rsid w:val="00A14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2D1"/>
    <w:rPr>
      <w:b/>
      <w:color w:val="660033"/>
      <w:spacing w:val="0"/>
    </w:rPr>
  </w:style>
  <w:style w:type="paragraph" w:customStyle="1" w:styleId="Nameditemlist">
    <w:name w:val="Named item list"/>
    <w:basedOn w:val="BodyText"/>
    <w:qFormat/>
    <w:rsid w:val="00A142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1974</Words>
  <Characters>12117</Characters>
  <Application>Microsoft Office Word</Application>
  <DocSecurity>0</DocSecurity>
  <Lines>534</Lines>
  <Paragraphs>251</Paragraphs>
  <ScaleCrop>false</ScaleCrop>
  <Company>Author-it Software Corporation Ltd.</Company>
  <LinksUpToDate>false</LinksUpToDate>
  <CharactersWithSpaces>13918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MARL6012A Demonstrate intermediate knowledge of marine auxiliary machinery and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2013-06-06T04:57:00Z</dcterms:created>
  <dcterms:modified xsi:type="dcterms:W3CDTF">2013-06-06T04:57:00Z</dcterms:modified>
</cp:coreProperties>
</file>