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985" w:rsidP="007A7985">
      <w:pPr>
        <w:pStyle w:val="Title"/>
      </w:pPr>
      <w:r>
        <w:fldChar w:fldCharType="begin"/>
      </w:r>
      <w:r>
        <w:instrText xml:space="preserve"> TITLE   \* MERGEFORMAT </w:instrText>
      </w:r>
      <w:r>
        <w:fldChar w:fldCharType="separate"/>
      </w:r>
      <w:r>
        <w:t>MARL6004A Apply intermediate principles of naval architecture</w:t>
      </w:r>
      <w:r>
        <w:fldChar w:fldCharType="end"/>
      </w:r>
    </w:p>
    <w:p w:rsidR="007A7985" w:rsidP="007A7985">
      <w:pPr>
        <w:pStyle w:val="Version"/>
        <w:sectPr w:rsidSect="00280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79D" w:rsidP="0028079D">
      <w:pPr>
        <w:pStyle w:val="SuperHeading"/>
      </w:pPr>
      <w:r w:rsidRPr="0028079D">
        <w:t>MARL6004A Apply intermediate principles of naval architecture</w:t>
      </w:r>
    </w:p>
    <w:p w:rsidR="00000000" w:rsidRPr="0028079D" w:rsidP="0028079D">
      <w:pPr>
        <w:pStyle w:val="Heading1"/>
      </w:pPr>
      <w:bookmarkStart w:id="1" w:name="O_538116"/>
      <w:bookmarkEnd w:id="1"/>
      <w:r w:rsidRPr="0028079D">
        <w:t>Modification History</w:t>
      </w:r>
    </w:p>
    <w:p w:rsidR="00000000" w:rsidRPr="0028079D" w:rsidP="0028079D">
      <w:pPr>
        <w:pStyle w:val="BodyText"/>
      </w:pPr>
      <w:r w:rsidRPr="0028079D">
        <w:t>Release 1</w:t>
      </w:r>
    </w:p>
    <w:p w:rsidR="00000000" w:rsidRPr="0028079D" w:rsidP="0028079D">
      <w:pPr>
        <w:pStyle w:val="BodyText"/>
      </w:pPr>
      <w:r w:rsidRPr="0028079D">
        <w:t>This is the first release of this unit.</w:t>
      </w:r>
    </w:p>
    <w:p w:rsidR="00000000" w:rsidRPr="0028079D" w:rsidP="0028079D">
      <w:pPr>
        <w:pStyle w:val="AllowPageBreak"/>
      </w:pPr>
    </w:p>
    <w:p w:rsidR="00000000" w:rsidRPr="0028079D" w:rsidP="0028079D">
      <w:pPr>
        <w:pStyle w:val="Heading1"/>
      </w:pPr>
      <w:bookmarkStart w:id="2" w:name="O_538128"/>
      <w:bookmarkEnd w:id="2"/>
      <w:r w:rsidRPr="0028079D">
        <w:t>Unit Descriptor</w:t>
      </w:r>
    </w:p>
    <w:p w:rsidR="00000000" w:rsidRPr="0028079D" w:rsidP="0028079D">
      <w:pPr>
        <w:pStyle w:val="BodyText"/>
      </w:pPr>
      <w:r w:rsidRPr="0028079D">
        <w:t>This unit involves the skills and knowledge required to perform intermediate calculations related to the seaworthiness of commercial vessels, including those dealing with vessel stability, fuel consumption, power and symmetrical flooding.</w:t>
      </w:r>
    </w:p>
    <w:p w:rsidR="00000000" w:rsidRPr="0028079D" w:rsidP="0028079D">
      <w:pPr>
        <w:pStyle w:val="AllowPageBreak"/>
      </w:pPr>
    </w:p>
    <w:p w:rsidR="00000000" w:rsidRPr="0028079D" w:rsidP="0028079D">
      <w:pPr>
        <w:pStyle w:val="Heading1"/>
      </w:pPr>
      <w:bookmarkStart w:id="3" w:name="O_538127"/>
      <w:bookmarkEnd w:id="3"/>
      <w:r w:rsidRPr="0028079D">
        <w:t>Application of the Unit</w:t>
      </w:r>
    </w:p>
    <w:p w:rsidR="00000000" w:rsidRPr="0028079D" w:rsidP="0028079D">
      <w:pPr>
        <w:pStyle w:val="BodyText"/>
      </w:pPr>
      <w:r w:rsidRPr="0028079D">
        <w:t>This unit applies to the work of a Marine Engineers Class 2 and forms part of the requirements for the Certificate of Competency Marine Engineer Class 2 issued by the Australian Maritime Safety Authority (AMSA).</w:t>
      </w:r>
    </w:p>
    <w:p w:rsidR="00000000" w:rsidRPr="0028079D" w:rsidP="0028079D">
      <w:pPr>
        <w:pStyle w:val="AllowPageBreak"/>
      </w:pPr>
    </w:p>
    <w:p w:rsidR="00000000" w:rsidRPr="0028079D" w:rsidP="0028079D">
      <w:pPr>
        <w:pStyle w:val="Heading1"/>
      </w:pPr>
      <w:bookmarkStart w:id="4" w:name="O_538126"/>
      <w:bookmarkEnd w:id="4"/>
      <w:r w:rsidRPr="0028079D">
        <w:t>Lic</w:t>
      </w:r>
      <w:r w:rsidRPr="0028079D">
        <w:t>ensing/Regulatory Information</w:t>
      </w:r>
    </w:p>
    <w:p w:rsidR="00000000" w:rsidRPr="0028079D" w:rsidP="0028079D">
      <w:pPr>
        <w:pStyle w:val="BodyText"/>
      </w:pPr>
      <w:r w:rsidRPr="0028079D">
        <w:t>Not applicable.</w:t>
      </w:r>
    </w:p>
    <w:p w:rsidR="00000000" w:rsidRPr="0028079D" w:rsidP="0028079D">
      <w:pPr>
        <w:pStyle w:val="AllowPageBreak"/>
      </w:pPr>
    </w:p>
    <w:p w:rsidR="00000000" w:rsidRPr="0028079D" w:rsidP="0028079D">
      <w:pPr>
        <w:pStyle w:val="Heading1"/>
      </w:pPr>
      <w:bookmarkStart w:id="5" w:name="O_538125"/>
      <w:bookmarkEnd w:id="5"/>
      <w:r w:rsidRPr="0028079D">
        <w:t>Pre-Requisites</w:t>
      </w:r>
    </w:p>
    <w:p w:rsidR="00000000" w:rsidRPr="0028079D" w:rsidP="0028079D">
      <w:pPr>
        <w:pStyle w:val="BodyText"/>
      </w:pPr>
      <w:r w:rsidRPr="0028079D">
        <w:t>Not applicable.</w:t>
      </w:r>
    </w:p>
    <w:p w:rsidR="00000000" w:rsidRPr="0028079D" w:rsidP="0028079D">
      <w:pPr>
        <w:pStyle w:val="AllowPageBreak"/>
      </w:pPr>
    </w:p>
    <w:p w:rsidR="00000000" w:rsidRPr="0028079D" w:rsidP="0028079D">
      <w:pPr>
        <w:pStyle w:val="Heading1"/>
      </w:pPr>
      <w:bookmarkStart w:id="6" w:name="O_538124"/>
      <w:bookmarkEnd w:id="6"/>
      <w:r w:rsidRPr="0028079D">
        <w:t>Employability Skills Information</w:t>
      </w:r>
    </w:p>
    <w:p w:rsidR="00000000" w:rsidRPr="0028079D" w:rsidP="0028079D">
      <w:pPr>
        <w:pStyle w:val="BodyText"/>
      </w:pPr>
      <w:r w:rsidRPr="0028079D">
        <w:t>This unit contains employability skills.</w:t>
      </w:r>
    </w:p>
    <w:p w:rsidR="00000000" w:rsidRPr="0028079D" w:rsidP="0028079D">
      <w:pPr>
        <w:pStyle w:val="AllowPageBreak"/>
      </w:pPr>
    </w:p>
    <w:p w:rsidR="00000000" w:rsidRPr="0028079D" w:rsidP="0028079D">
      <w:pPr>
        <w:pStyle w:val="Heading1"/>
      </w:pPr>
      <w:bookmarkStart w:id="7" w:name="O_538123"/>
      <w:bookmarkEnd w:id="7"/>
      <w:r w:rsidRPr="0028079D">
        <w:t>Elements and Performance Criteria Pre-Content</w:t>
      </w:r>
    </w:p>
    <w:tbl>
      <w:tblPr>
        <w:tblW w:w="9640" w:type="dxa"/>
        <w:tblLayout w:type="fixed"/>
        <w:tblCellMar>
          <w:left w:w="62" w:type="dxa"/>
          <w:right w:w="62" w:type="dxa"/>
        </w:tblCellMar>
        <w:tblLook w:val="0000"/>
      </w:tblPr>
      <w:tblGrid>
        <w:gridCol w:w="2776"/>
        <w:gridCol w:w="6864"/>
      </w:tblGrid>
      <w:tr w:rsidTr="007A798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Elements</w:t>
            </w:r>
            <w:r w:rsidRPr="0028079D">
              <w:t xml:space="preserve">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t>Performance criteria describe the required performance needed to demonstrate achievement of the element. Assessment of performance is to be consistent with the evidence guide.</w:t>
            </w:r>
          </w:p>
        </w:tc>
      </w:tr>
    </w:tbl>
    <w:p w:rsidR="00000000" w:rsidRPr="0028079D" w:rsidP="0028079D">
      <w:pPr>
        <w:pStyle w:val="BodyText"/>
      </w:pPr>
    </w:p>
    <w:p w:rsidR="00000000" w:rsidRPr="0028079D" w:rsidP="0028079D">
      <w:pPr>
        <w:pStyle w:val="AllowPageBreak"/>
      </w:pPr>
    </w:p>
    <w:p w:rsidR="00000000" w:rsidRPr="0028079D" w:rsidP="0028079D">
      <w:pPr>
        <w:pStyle w:val="Heading1"/>
      </w:pPr>
      <w:bookmarkStart w:id="8" w:name="O_538122"/>
      <w:bookmarkEnd w:id="8"/>
      <w:r w:rsidRPr="0028079D">
        <w:t>Elements and Performance Criteria</w:t>
      </w:r>
    </w:p>
    <w:tbl>
      <w:tblPr>
        <w:tblW w:w="9640" w:type="dxa"/>
        <w:tblLayout w:type="fixed"/>
        <w:tblCellMar>
          <w:left w:w="62" w:type="dxa"/>
          <w:right w:w="62" w:type="dxa"/>
        </w:tblCellMar>
        <w:tblLook w:val="0000"/>
      </w:tblPr>
      <w:tblGrid>
        <w:gridCol w:w="293"/>
        <w:gridCol w:w="1899"/>
        <w:gridCol w:w="729"/>
        <w:gridCol w:w="6719"/>
      </w:tblGrid>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Calculate shipboard areas, volumes and displacement</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1.1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 xml:space="preserve">Simpson’s Rules are applied to find typical and non-conforming </w:t>
            </w:r>
            <w:r w:rsidRPr="0028079D">
              <w:rPr>
                <w:rStyle w:val="BoldandItalics"/>
              </w:rPr>
              <w:t>shipboard areas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1.2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Simpson’s Rules are applied to calculate water plane areas or transverse secti</w:t>
            </w:r>
            <w:r w:rsidRPr="0028079D">
              <w:t>onal areas to determine underwater volumes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1.3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Simpson’s Rules are applied to immersed tonnes per centimetre values to determine displacement</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1.4</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Tonnes per centimetre is applied to determine change in mean draught due to addition or removal of mass</w:t>
            </w:r>
          </w:p>
        </w:tc>
      </w:tr>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Calculate coefficients of form and changes in draught associated with fluid density</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 xml:space="preserve">Application of </w:t>
            </w:r>
            <w:r w:rsidRPr="0028079D">
              <w:rPr>
                <w:rStyle w:val="BoldandItalics"/>
              </w:rPr>
              <w:t>coefficients of form</w:t>
            </w:r>
            <w:r w:rsidRPr="0028079D">
              <w:t xml:space="preserve"> are identified and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Problems are solved involving coefficients of form</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Impact of hull modification on hull form coefficients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2.4</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Problems of coefficients of form are solved following change in length by mid body insertion/removal</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2.5</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Relationship between underwater volume/draught and fluid density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2.6</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Application of freeboard markings for Load Line Rules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2.7</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Density correction formula is defined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2.8</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Change in mean draught due to change in density is c</w:t>
            </w:r>
            <w:r w:rsidRPr="0028079D">
              <w:t>alculated</w:t>
            </w:r>
          </w:p>
        </w:tc>
      </w:tr>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Solve stability problems</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Effects of adding, removing and transferring mass on board or from a vessel 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solve problems involving suspended masses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Positive, neutral and negative stability are distinguish from each other</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3.4</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How centre of gravity is calculated for redistribution, addition and/or removal of masses is explained, including the use of derricks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3.5</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Problems are solved involving vertical and horizontal movement of masses to calculate KG and GM for typical vessel loaded conditions, together with true shift in vessel centre of gravity between specified conditions and small angle transverse stability</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3.6</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Vessel righting moment and GZ 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3.7</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solve problems of small angle transverse stability</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3.8</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Purpose of an Inclining Experiment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3.9</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Formula for determining initial stability characteristics is applied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3.10</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solve problems using Inclining Experiments</w:t>
            </w:r>
          </w:p>
        </w:tc>
      </w:tr>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Calculate loss of transverse stability due to fluid free surface</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4.1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 xml:space="preserve">Principles of liquid free surface </w:t>
            </w:r>
            <w:r w:rsidRPr="0028079D">
              <w:t>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4.2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Principles of metacentric height 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4.3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Centre of gravity solid is distinguished from centre of gravity fluid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4.4</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Application of the second moment of area using parallel axis theorem to obtain free surface moment of inertia and use of density correction between vessel and free surface fluids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4.5</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w:t>
            </w:r>
            <w:r w:rsidRPr="0028079D">
              <w:t>rformed to solve problems of liquid free surface for simple compartments, including correction for free surface on metacentric height [GM] and fluid mass on centre of gravity [KG]</w:t>
            </w:r>
          </w:p>
        </w:tc>
      </w:tr>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Calculate centroids and solve problems of hydrostatics</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5.1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 xml:space="preserve">Importance of </w:t>
            </w:r>
            <w:r w:rsidRPr="0028079D">
              <w:t>area and volume centroids and methods of determining KG, LCF, LCB and bulkhead area centroids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5.2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solve problems related to area and volume centroids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5.3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Methods of calculating pressures and loads on typical tank structures for different filling rates, accidental flooding or tank testing 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5.4</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Use of flat panel stiffeners and shear force reactions applicable to vertical bulkheads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5.5</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solve problems in hydrostatics relating to pressure and loads on ship structures, including bulkheads, stiffeners and shear forces</w:t>
            </w:r>
          </w:p>
        </w:tc>
      </w:tr>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Solve problems involving propellers and powering</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6.1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 xml:space="preserve">Factors that influence the </w:t>
            </w:r>
            <w:r w:rsidRPr="0028079D">
              <w:rPr>
                <w:rStyle w:val="BoldandItalics"/>
              </w:rPr>
              <w:t>speed of advance</w:t>
            </w:r>
            <w:r w:rsidRPr="0028079D">
              <w:t xml:space="preserve"> 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6.2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solve problems of single screw vessels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6.3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 xml:space="preserve">Relationships between propulsive coefficient, quasi propulsive coefficient and </w:t>
            </w:r>
            <w:r w:rsidRPr="0028079D">
              <w:rPr>
                <w:rStyle w:val="BoldandItalics"/>
              </w:rPr>
              <w:t>related powers</w:t>
            </w:r>
            <w:r w:rsidRPr="0028079D">
              <w:t xml:space="preserve"> together with typical values of losses for transmission, hull and propeller 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6.4</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Components of</w:t>
            </w:r>
            <w:r w:rsidRPr="0028079D">
              <w:rPr>
                <w:rStyle w:val="BoldandItalics"/>
              </w:rPr>
              <w:t xml:space="preserve"> hull resistance</w:t>
            </w:r>
            <w:r w:rsidRPr="0028079D">
              <w:t xml:space="preserve"> are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6.5</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show impact of resistance augmentation and thrust deduction factors on powering of full size vessels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6.6</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Causes, effects and methods of reducing cavitation are explained</w:t>
            </w:r>
          </w:p>
        </w:tc>
      </w:tr>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Calculate voyage and daily fuel consumptions</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7.1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A</w:t>
            </w:r>
            <w:r w:rsidRPr="0028079D">
              <w:t>dmiralty coefficient for fuel consumption is stated taking account of values for ship speed, shaft power and displacement</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7.2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Vessel fuel consumption is calculated using admiralty coefficient</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7.3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show relationship between fuel consumption and displacement</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7.4</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show relationship between daily fuel consumption and speed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7.5</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Calculations are performed to show relationship between voyage consumption, speed and distance travelled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7.6</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Voyage and daily fuel consumption are calculated taking into account propulsion, domestic loads and fuel reserve requirements</w:t>
            </w:r>
          </w:p>
        </w:tc>
      </w:tr>
      <w:tr w:rsidTr="007A798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 xml:space="preserve">Solve problems </w:t>
            </w:r>
            <w:r w:rsidRPr="0028079D">
              <w:rPr>
                <w:rStyle w:val="SpecialBold"/>
              </w:rPr>
              <w:t>related to symmetrical flooding</w:t>
            </w: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8.1</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Volume lost-volume gained relationship for flooded compartments is explained</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8.2</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Modified volume lost by compartment subdivision is explained using a horizontal flat</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8.3</w:t>
            </w:r>
          </w:p>
        </w:tc>
        <w:tc>
          <w:tcPr>
            <w:tcW w:w="671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Modified volume lost by compartment permeability is explained, including consideration of cargo stowage factor and relative density details</w:t>
            </w:r>
          </w:p>
        </w:tc>
      </w:tr>
      <w:tr w:rsidTr="007A798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8.4</w:t>
            </w:r>
          </w:p>
        </w:tc>
        <w:tc>
          <w:tcPr>
            <w:tcW w:w="6719" w:type="dxa"/>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t>Problems of symmetrical flooding of simple box-shaped and standard hull forms involving flooding above and be</w:t>
            </w:r>
            <w:r w:rsidRPr="0028079D">
              <w:t>low horizontal subdivisions and different permeabilities are solved</w:t>
            </w:r>
          </w:p>
        </w:tc>
      </w:tr>
    </w:tbl>
    <w:p w:rsidR="00000000" w:rsidRPr="0028079D" w:rsidP="0028079D">
      <w:pPr>
        <w:pStyle w:val="BodyText"/>
      </w:pPr>
    </w:p>
    <w:p w:rsidR="00000000" w:rsidRPr="0028079D" w:rsidP="0028079D">
      <w:pPr>
        <w:pStyle w:val="AllowPageBreak"/>
      </w:pPr>
    </w:p>
    <w:p w:rsidR="00000000" w:rsidRPr="0028079D" w:rsidP="0028079D">
      <w:pPr>
        <w:pStyle w:val="Heading1"/>
      </w:pPr>
      <w:bookmarkStart w:id="9" w:name="O_538121"/>
      <w:bookmarkEnd w:id="9"/>
      <w:r w:rsidRPr="0028079D">
        <w:t>Required Skills and Knowledge</w:t>
      </w:r>
    </w:p>
    <w:tbl>
      <w:tblPr>
        <w:tblW w:w="0" w:type="auto"/>
        <w:tblCellMar>
          <w:left w:w="62" w:type="dxa"/>
          <w:right w:w="62" w:type="dxa"/>
        </w:tblCellMar>
        <w:tblLook w:val="0000"/>
      </w:tblPr>
      <w:tblGrid>
        <w:gridCol w:w="9196"/>
      </w:tblGrid>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This section describes the skills and knowledge required for this unit.</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Required Skills: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Assess own work outcomes and maintain knowledge of current codes, standards, regulations and industry practices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Explain intermediate principles of naval architecture</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 xml:space="preserve">Identify and apply relevant mathematical formulas and techniques to solve problems </w:t>
            </w:r>
            <w:r w:rsidRPr="0028079D">
              <w:t>related to speed, fuel consumption and stability of commercial vessels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 xml:space="preserve">Identify and interpret numerical and graphical information, and perform mathematical calculations related to shipboard areas and volumes, vessel displacement, ship dimensions, centre </w:t>
            </w:r>
            <w:r w:rsidRPr="0028079D">
              <w:t>of gravity, vessel speed and fuel consumption</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Identify, collate and process information required to perform calculations related to speed, fuel consumption and stability of commercial vessels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 xml:space="preserve">Impart knowledge and ideas through oral, written and visual </w:t>
            </w:r>
            <w:r w:rsidRPr="0028079D">
              <w:t>means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Read and interpret written information needed to perform calculations related to the seaworthiness of commercial vessels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Use calculators in performing mathematical calculations</w:t>
            </w:r>
          </w:p>
        </w:tc>
      </w:tr>
    </w:tbl>
    <w:p w:rsidR="00000000" w:rsidRPr="0028079D" w:rsidP="0028079D">
      <w:pPr>
        <w:pStyle w:val="BodyText"/>
      </w:pPr>
    </w:p>
    <w:tbl>
      <w:tblPr>
        <w:tblW w:w="0" w:type="auto"/>
        <w:tblCellMar>
          <w:left w:w="62" w:type="dxa"/>
          <w:right w:w="62" w:type="dxa"/>
        </w:tblCellMar>
        <w:tblLook w:val="0000"/>
      </w:tblPr>
      <w:tblGrid>
        <w:gridCol w:w="9196"/>
      </w:tblGrid>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Required Knowledge:</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Admiralty and fuel coefficients</w:t>
            </w:r>
          </w:p>
        </w:tc>
      </w:tr>
      <w:tr w:rsidTr="007A7985">
        <w:tblPrEx>
          <w:tblW w:w="0" w:type="auto"/>
          <w:tblCellMar>
            <w:left w:w="62" w:type="dxa"/>
            <w:right w:w="62" w:type="dxa"/>
          </w:tblCellMar>
          <w:tblLook w:val="0000"/>
        </w:tblPrEx>
        <w:trPr>
          <w:trHeight w:val="223"/>
        </w:trPr>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Buoyancy</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Centre of gravity:</w:t>
            </w:r>
          </w:p>
          <w:p w:rsidR="00000000" w:rsidRPr="0028079D" w:rsidP="0028079D">
            <w:pPr>
              <w:pStyle w:val="ListBullet2"/>
            </w:pPr>
            <w:r w:rsidRPr="0028079D">
              <w:t>KG, VCG and LCG</w:t>
            </w:r>
          </w:p>
          <w:p w:rsidR="00000000" w:rsidP="0028079D">
            <w:pPr>
              <w:pStyle w:val="ListBullet2"/>
              <w:rPr>
                <w:lang w:val="en-NZ"/>
              </w:rPr>
            </w:pPr>
            <w:r w:rsidRPr="0028079D">
              <w:t>calculations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Density correction formula</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Displacement</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Draught alterations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Fuel consumption calculations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Hydrostatic pressure</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Metacentre</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Principle of displacement</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Propellers and powering</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Ship:</w:t>
            </w:r>
          </w:p>
          <w:p w:rsidR="00000000" w:rsidRPr="0028079D" w:rsidP="0028079D">
            <w:pPr>
              <w:pStyle w:val="ListBullet2"/>
            </w:pPr>
            <w:r w:rsidRPr="0028079D">
              <w:t>displacement</w:t>
            </w:r>
          </w:p>
          <w:p w:rsidR="00000000" w:rsidRPr="0028079D" w:rsidP="0028079D">
            <w:pPr>
              <w:pStyle w:val="ListBullet2"/>
            </w:pPr>
            <w:r w:rsidRPr="0028079D">
              <w:t>measurements</w:t>
            </w:r>
          </w:p>
          <w:p w:rsidR="00000000" w:rsidRPr="0028079D" w:rsidP="0028079D">
            <w:pPr>
              <w:pStyle w:val="ListBullet2"/>
            </w:pPr>
            <w:r w:rsidRPr="0028079D">
              <w:t>stability</w:t>
            </w:r>
          </w:p>
          <w:p w:rsidR="00000000" w:rsidP="0028079D">
            <w:pPr>
              <w:pStyle w:val="ListBullet2"/>
              <w:rPr>
                <w:lang w:val="en-NZ"/>
              </w:rPr>
            </w:pPr>
            <w:r w:rsidRPr="0028079D">
              <w:t>stability calculations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Shipboard areas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Shipboard volumes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Simpson’s Rules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Structural members of a ship and the proper names of various parts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Symmetrical flooding</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Tonnes per centimetre immersion (TPC)</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Traverse stability</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Trim and stress tables, diagrams and stress calculating equipment</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Vessel speed calculations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ListBullet"/>
              <w:rPr>
                <w:lang w:val="en-NZ"/>
              </w:rPr>
            </w:pPr>
            <w:r w:rsidRPr="0028079D">
              <w:t>Watertight integrity</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Work health and safety (WHS)/occupational health and safety (OHS) requirements and work practices</w:t>
            </w:r>
          </w:p>
        </w:tc>
      </w:tr>
    </w:tbl>
    <w:p w:rsidR="00000000" w:rsidRPr="0028079D" w:rsidP="0028079D">
      <w:pPr>
        <w:pStyle w:val="BodyText"/>
      </w:pPr>
    </w:p>
    <w:p w:rsidR="00000000" w:rsidRPr="0028079D" w:rsidP="0028079D">
      <w:pPr>
        <w:pStyle w:val="AllowPageBreak"/>
      </w:pPr>
    </w:p>
    <w:p w:rsidR="00000000" w:rsidRPr="0028079D" w:rsidP="0028079D">
      <w:pPr>
        <w:pStyle w:val="Heading1"/>
      </w:pPr>
      <w:bookmarkStart w:id="10" w:name="O_538120"/>
      <w:bookmarkEnd w:id="10"/>
      <w:r w:rsidRPr="0028079D">
        <w:t>Evidence Guide</w:t>
      </w:r>
    </w:p>
    <w:tbl>
      <w:tblPr>
        <w:tblW w:w="9499" w:type="dxa"/>
        <w:tblLayout w:type="fixed"/>
        <w:tblCellMar>
          <w:left w:w="62" w:type="dxa"/>
          <w:right w:w="62" w:type="dxa"/>
        </w:tblCellMar>
        <w:tblLook w:val="0000"/>
      </w:tblPr>
      <w:tblGrid>
        <w:gridCol w:w="3340"/>
        <w:gridCol w:w="6159"/>
      </w:tblGrid>
      <w:tr w:rsidTr="0028079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The evidence guide provides advice on assessment and must be read in conjunction with the performance criteria, the required skills and knowledge, the range statement and the Assessment Guidelines for the Training Package.</w:t>
            </w:r>
          </w:p>
        </w:tc>
      </w:tr>
      <w:tr w:rsidTr="002807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Critical</w:t>
            </w:r>
            <w:r w:rsidRPr="0028079D">
              <w:rPr>
                <w:rStyle w:val="SpecialBold"/>
              </w:rPr>
              <w:t xml:space="preserve">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t>The evidence required to demonstrate competence in this unit must be relevant to and satisfy all of the requirements of the Elements, Performance Criteria, Required Skills</w:t>
            </w:r>
            <w:r w:rsidRPr="0028079D">
              <w:t>, Required Knowledge and include:</w:t>
            </w:r>
          </w:p>
          <w:p w:rsidR="00000000" w:rsidRPr="0028079D" w:rsidP="0028079D">
            <w:pPr>
              <w:pStyle w:val="ListBullet"/>
            </w:pPr>
            <w:r w:rsidRPr="0028079D">
              <w:t>making accurate and reliable calculations</w:t>
            </w:r>
          </w:p>
          <w:p w:rsidR="00000000" w:rsidP="0028079D">
            <w:pPr>
              <w:pStyle w:val="ListBullet"/>
              <w:rPr>
                <w:lang w:val="en-NZ"/>
              </w:rPr>
            </w:pPr>
            <w:r w:rsidRPr="0028079D">
              <w:t>solving problems using appropriate laws and principles.</w:t>
            </w:r>
          </w:p>
        </w:tc>
      </w:tr>
      <w:tr w:rsidTr="002807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t>Performance is demonstrated consistently over time and in a suitable range of contexts.</w:t>
            </w:r>
          </w:p>
          <w:p w:rsidR="00000000" w:rsidRPr="0028079D" w:rsidP="0028079D">
            <w:pPr>
              <w:pStyle w:val="BodyText"/>
            </w:pPr>
            <w:r w:rsidRPr="0028079D">
              <w:t>Resources for assessment include access to:</w:t>
            </w:r>
          </w:p>
          <w:p w:rsidR="00000000" w:rsidRPr="0028079D" w:rsidP="0028079D">
            <w:pPr>
              <w:pStyle w:val="ListBullet"/>
            </w:pPr>
            <w:r w:rsidRPr="0028079D">
              <w:t>industry-approved marine operations site where intermediate principles of naval architecture can be applied</w:t>
            </w:r>
          </w:p>
          <w:p w:rsidR="00000000" w:rsidRPr="0028079D" w:rsidP="0028079D">
            <w:pPr>
              <w:pStyle w:val="ListBullet"/>
            </w:pPr>
            <w:r w:rsidRPr="0028079D">
              <w:t>vessel diagrams</w:t>
            </w:r>
            <w:r w:rsidRPr="0028079D">
              <w:t xml:space="preserve"> and specifications and other information required for mathematical calculations related to shipboard areas and volumes, vessel displacement, centre of gravity, vessel speed, fuel consumption, vessel stability, power and symmetrical flooding </w:t>
            </w:r>
          </w:p>
          <w:p w:rsidR="00000000" w:rsidRPr="0028079D" w:rsidP="0028079D">
            <w:pPr>
              <w:pStyle w:val="ListBullet"/>
            </w:pPr>
            <w:r w:rsidRPr="0028079D">
              <w:t>technical ref</w:t>
            </w:r>
            <w:r w:rsidRPr="0028079D">
              <w:t>erence library with current publications on naval architecture</w:t>
            </w:r>
          </w:p>
          <w:p w:rsidR="00000000" w:rsidRPr="0028079D" w:rsidP="0028079D">
            <w:pPr>
              <w:pStyle w:val="ListBullet"/>
            </w:pPr>
            <w:r w:rsidRPr="0028079D">
              <w:t>tools, equipment and personal protective equipment currently used in industry</w:t>
            </w:r>
          </w:p>
          <w:p w:rsidR="00000000" w:rsidRPr="0028079D" w:rsidP="0028079D">
            <w:pPr>
              <w:pStyle w:val="ListBullet"/>
            </w:pPr>
            <w:r w:rsidRPr="0028079D">
              <w:t>relevant regulatory and equipment documentation that impacts on work activities</w:t>
            </w:r>
          </w:p>
          <w:p w:rsidR="00000000" w:rsidRPr="0028079D" w:rsidP="0028079D">
            <w:pPr>
              <w:pStyle w:val="ListBullet"/>
            </w:pPr>
            <w:r w:rsidRPr="0028079D">
              <w:t>range of relevant exercises, case s</w:t>
            </w:r>
            <w:r w:rsidRPr="0028079D">
              <w:t>tudies and/or other simulated practical and knowledge assessments</w:t>
            </w:r>
          </w:p>
          <w:p w:rsidR="00000000" w:rsidRPr="0028079D" w:rsidP="0028079D">
            <w:pPr>
              <w:pStyle w:val="ListBullet"/>
            </w:pPr>
            <w:r w:rsidRPr="0028079D">
              <w:t>appropriate range of relevant operational situations in the workplace.</w:t>
            </w:r>
          </w:p>
          <w:p w:rsidR="00000000" w:rsidRPr="0028079D" w:rsidP="0028079D">
            <w:pPr>
              <w:pStyle w:val="BodyText"/>
            </w:pPr>
            <w:r w:rsidRPr="0028079D">
              <w:t>In both real and simulated environments, access is required to:</w:t>
            </w:r>
          </w:p>
          <w:p w:rsidR="00000000" w:rsidRPr="0028079D" w:rsidP="0028079D">
            <w:pPr>
              <w:pStyle w:val="ListBullet"/>
            </w:pPr>
            <w:r w:rsidRPr="0028079D">
              <w:t>relevant and appropriate materials and equipment</w:t>
            </w:r>
          </w:p>
          <w:p w:rsidR="00000000" w:rsidP="0028079D">
            <w:pPr>
              <w:pStyle w:val="ListBullet"/>
              <w:rPr>
                <w:lang w:val="en-NZ"/>
              </w:rPr>
            </w:pPr>
            <w:r w:rsidRPr="0028079D">
              <w:t>applicable documentation including workplace procedures, regulations, codes of practice and operation manuals.</w:t>
            </w:r>
          </w:p>
        </w:tc>
      </w:tr>
      <w:tr w:rsidTr="002807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t>Practical assessment must occur in an:</w:t>
            </w:r>
          </w:p>
          <w:p w:rsidR="00000000" w:rsidRPr="0028079D" w:rsidP="0028079D">
            <w:pPr>
              <w:pStyle w:val="ListBullet"/>
            </w:pPr>
            <w:r w:rsidRPr="0028079D">
              <w:t>appropriately simulated workplace environment and/or</w:t>
            </w:r>
          </w:p>
          <w:p w:rsidR="00000000" w:rsidRPr="0028079D" w:rsidP="0028079D">
            <w:pPr>
              <w:pStyle w:val="ListBullet"/>
            </w:pPr>
            <w:r w:rsidRPr="0028079D">
              <w:t>appropriate range of situation</w:t>
            </w:r>
            <w:r w:rsidRPr="0028079D">
              <w:t>s in the workplace.</w:t>
            </w:r>
          </w:p>
          <w:p w:rsidR="00000000" w:rsidRPr="0028079D" w:rsidP="0028079D">
            <w:pPr>
              <w:pStyle w:val="BodyText"/>
            </w:pPr>
            <w:r w:rsidRPr="0028079D">
              <w:t>A range of assessment methods should be used to assess practical skills and knowledge. The following examples are appropriate to this unit:</w:t>
            </w:r>
          </w:p>
          <w:p w:rsidR="00000000" w:rsidRPr="0028079D" w:rsidP="0028079D">
            <w:pPr>
              <w:pStyle w:val="ListBullet"/>
            </w:pPr>
            <w:r w:rsidRPr="0028079D">
              <w:t>direct observation of the candidate applying intermediate principles of naval architecture</w:t>
            </w:r>
          </w:p>
          <w:p w:rsidR="00000000" w:rsidP="0028079D">
            <w:pPr>
              <w:pStyle w:val="ListBullet"/>
              <w:rPr>
                <w:lang w:val="en-NZ"/>
              </w:rPr>
            </w:pPr>
            <w:r w:rsidRPr="0028079D">
              <w:t>dire</w:t>
            </w:r>
            <w:r w:rsidRPr="0028079D">
              <w:t>ct observation of the candidate applying relevant WHS/OHS requirements and work practices.</w:t>
            </w:r>
          </w:p>
        </w:tc>
      </w:tr>
      <w:tr w:rsidTr="002807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8079D" w:rsidP="0028079D">
            <w:pPr>
              <w:pStyle w:val="BodyText"/>
            </w:pPr>
            <w:r w:rsidRPr="0028079D">
              <w:t>Holistic assessment with other units relevant to the industry sector, workplace and job role is recommended.</w:t>
            </w:r>
          </w:p>
          <w:p w:rsidR="00000000" w:rsidRPr="0028079D" w:rsidP="0028079D">
            <w:pPr>
              <w:pStyle w:val="BodyText"/>
            </w:pPr>
            <w:r w:rsidRPr="0028079D">
              <w:t xml:space="preserve">In all cases where </w:t>
            </w:r>
            <w:r w:rsidRPr="0028079D">
              <w:t>practical assessment is used it should be combined with targeted questioning to assess Required Knowledge.</w:t>
            </w:r>
          </w:p>
          <w:p w:rsidR="00000000" w:rsidRPr="0028079D" w:rsidP="0028079D">
            <w:pPr>
              <w:pStyle w:val="BodyText"/>
            </w:pPr>
            <w:r w:rsidRPr="0028079D">
              <w:t>Assessment processes and techniques must be appropriate to the language and literacy requirements of the work being performed and the capacity of the</w:t>
            </w:r>
            <w:r w:rsidRPr="0028079D">
              <w:t xml:space="preserve"> candidate.</w:t>
            </w:r>
          </w:p>
        </w:tc>
      </w:tr>
    </w:tbl>
    <w:p w:rsidR="00000000" w:rsidRPr="0028079D" w:rsidP="0028079D">
      <w:pPr>
        <w:pStyle w:val="BodyText"/>
      </w:pPr>
    </w:p>
    <w:p w:rsidR="00000000" w:rsidRPr="0028079D" w:rsidP="0028079D">
      <w:pPr>
        <w:pStyle w:val="AllowPageBreak"/>
      </w:pPr>
    </w:p>
    <w:p w:rsidR="00000000" w:rsidRPr="0028079D" w:rsidP="0028079D">
      <w:pPr>
        <w:pStyle w:val="Heading1"/>
      </w:pPr>
      <w:bookmarkStart w:id="11" w:name="O_538119"/>
      <w:bookmarkEnd w:id="11"/>
      <w:r w:rsidRPr="0028079D">
        <w:t>Range Statement</w:t>
      </w:r>
    </w:p>
    <w:tbl>
      <w:tblPr>
        <w:tblW w:w="0" w:type="auto"/>
        <w:tblCellMar>
          <w:left w:w="62" w:type="dxa"/>
          <w:right w:w="62" w:type="dxa"/>
        </w:tblCellMar>
        <w:tblLook w:val="0000"/>
      </w:tblPr>
      <w:tblGrid>
        <w:gridCol w:w="2586"/>
        <w:gridCol w:w="6610"/>
      </w:tblGrid>
      <w:tr w:rsidTr="007A79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 xml:space="preserve">The range statement relates to the unit of competency as a whole. It allows for different work environments and situations that may affect </w:t>
            </w:r>
            <w:r w:rsidRPr="0028079D">
              <w:t>performance. Bold italicised wording, if used in the performance criteria, is detailed below.</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Shipboard areas may include:</w:t>
            </w:r>
          </w:p>
        </w:tc>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Bulkheads</w:t>
            </w:r>
          </w:p>
          <w:p w:rsidR="00000000" w:rsidRPr="0028079D" w:rsidP="0028079D">
            <w:pPr>
              <w:pStyle w:val="ListBullet"/>
            </w:pPr>
            <w:r w:rsidRPr="0028079D">
              <w:t>Elemental areas</w:t>
            </w:r>
          </w:p>
          <w:p w:rsidR="00000000" w:rsidP="0028079D">
            <w:pPr>
              <w:pStyle w:val="ListBullet"/>
              <w:rPr>
                <w:lang w:val="en-NZ"/>
              </w:rPr>
            </w:pPr>
            <w:r w:rsidRPr="0028079D">
              <w:t>Water planes</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Coefficients of form may include:</w:t>
            </w:r>
          </w:p>
        </w:tc>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Block coefficient</w:t>
            </w:r>
          </w:p>
          <w:p w:rsidR="00000000" w:rsidRPr="0028079D" w:rsidP="0028079D">
            <w:pPr>
              <w:pStyle w:val="ListBullet"/>
            </w:pPr>
            <w:r w:rsidRPr="0028079D">
              <w:t xml:space="preserve">Midship section area coefficient </w:t>
            </w:r>
          </w:p>
          <w:p w:rsidR="00000000" w:rsidRPr="0028079D" w:rsidP="0028079D">
            <w:pPr>
              <w:pStyle w:val="ListBullet"/>
            </w:pPr>
            <w:r w:rsidRPr="0028079D">
              <w:t>Prismatic coefficient</w:t>
            </w:r>
          </w:p>
          <w:p w:rsidR="00000000" w:rsidP="0028079D">
            <w:pPr>
              <w:pStyle w:val="ListBullet"/>
              <w:rPr>
                <w:lang w:val="en-NZ"/>
              </w:rPr>
            </w:pPr>
            <w:r w:rsidRPr="0028079D">
              <w:t>Waterplane area coefficient</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Centre of gravity refers to:</w:t>
            </w:r>
          </w:p>
        </w:tc>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Centre of gravity (KG)</w:t>
            </w:r>
          </w:p>
          <w:p w:rsidR="00000000" w:rsidRPr="0028079D" w:rsidP="0028079D">
            <w:pPr>
              <w:pStyle w:val="ListBullet"/>
            </w:pPr>
            <w:r w:rsidRPr="0028079D">
              <w:t>Longitundal centre of gravity (LCG)</w:t>
            </w:r>
          </w:p>
          <w:p w:rsidR="00000000" w:rsidP="0028079D">
            <w:pPr>
              <w:pStyle w:val="ListBullet"/>
              <w:rPr>
                <w:lang w:val="en-NZ"/>
              </w:rPr>
            </w:pPr>
            <w:r w:rsidRPr="0028079D">
              <w:t>Vertical centre of gravity (VCG)</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Speed of advance includes:</w:t>
            </w:r>
          </w:p>
        </w:tc>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 xml:space="preserve">Apparent and true slips </w:t>
            </w:r>
          </w:p>
          <w:p w:rsidR="00000000" w:rsidRPr="0028079D" w:rsidP="0028079D">
            <w:pPr>
              <w:pStyle w:val="ListBullet"/>
            </w:pPr>
            <w:r w:rsidRPr="0028079D">
              <w:t>Taylor Wake Fraction</w:t>
            </w:r>
          </w:p>
          <w:p w:rsidR="00000000" w:rsidRPr="0028079D" w:rsidP="0028079D">
            <w:pPr>
              <w:pStyle w:val="ListBullet"/>
            </w:pPr>
            <w:r w:rsidRPr="0028079D">
              <w:t>Theoretical, apparent and true speeds</w:t>
            </w:r>
          </w:p>
          <w:p w:rsidR="00000000" w:rsidP="0028079D">
            <w:pPr>
              <w:pStyle w:val="ListBullet"/>
              <w:rPr>
                <w:lang w:val="en-NZ"/>
              </w:rPr>
            </w:pPr>
            <w:r w:rsidRPr="0028079D">
              <w:t>Wake speed</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Related powers includes:</w:t>
            </w:r>
          </w:p>
        </w:tc>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 xml:space="preserve">Delivered </w:t>
            </w:r>
          </w:p>
          <w:p w:rsidR="00000000" w:rsidRPr="0028079D" w:rsidP="0028079D">
            <w:pPr>
              <w:pStyle w:val="ListBullet"/>
            </w:pPr>
            <w:r w:rsidRPr="0028079D">
              <w:t xml:space="preserve">Effective </w:t>
            </w:r>
          </w:p>
          <w:p w:rsidR="00000000" w:rsidRPr="0028079D" w:rsidP="0028079D">
            <w:pPr>
              <w:pStyle w:val="ListBullet"/>
            </w:pPr>
            <w:r w:rsidRPr="0028079D">
              <w:t>Indicated</w:t>
            </w:r>
          </w:p>
          <w:p w:rsidR="00000000" w:rsidRPr="0028079D" w:rsidP="0028079D">
            <w:pPr>
              <w:pStyle w:val="ListBullet"/>
            </w:pPr>
            <w:r w:rsidRPr="0028079D">
              <w:t xml:space="preserve">Shaft </w:t>
            </w:r>
          </w:p>
          <w:p w:rsidR="00000000" w:rsidP="0028079D">
            <w:pPr>
              <w:pStyle w:val="ListBullet"/>
              <w:rPr>
                <w:lang w:val="en-NZ"/>
              </w:rPr>
            </w:pPr>
            <w:r w:rsidRPr="0028079D">
              <w:t>Thrust</w:t>
            </w:r>
          </w:p>
        </w:tc>
      </w:tr>
      <w:tr w:rsidTr="007A79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079D">
            <w:pPr>
              <w:pStyle w:val="BodyText"/>
              <w:rPr>
                <w:lang w:val="en-NZ"/>
              </w:rPr>
            </w:pPr>
            <w:r w:rsidRPr="0028079D">
              <w:t>Hull resistance includes:</w:t>
            </w:r>
          </w:p>
        </w:tc>
        <w:tc>
          <w:tcPr>
            <w:tcW w:w="0" w:type="auto"/>
            <w:tcBorders>
              <w:top w:val="nil"/>
              <w:left w:val="nil"/>
              <w:bottom w:val="nil"/>
              <w:right w:val="nil"/>
            </w:tcBorders>
            <w:tcMar>
              <w:top w:w="0" w:type="dxa"/>
              <w:left w:w="62" w:type="dxa"/>
              <w:bottom w:w="0" w:type="dxa"/>
              <w:right w:w="62" w:type="dxa"/>
            </w:tcMar>
          </w:tcPr>
          <w:p w:rsidR="00000000" w:rsidRPr="0028079D" w:rsidP="0028079D">
            <w:pPr>
              <w:pStyle w:val="ListBullet"/>
            </w:pPr>
            <w:r w:rsidRPr="0028079D">
              <w:t>Frictional</w:t>
            </w:r>
          </w:p>
          <w:p w:rsidR="00000000" w:rsidRPr="0028079D" w:rsidP="0028079D">
            <w:pPr>
              <w:pStyle w:val="ListBullet"/>
            </w:pPr>
            <w:r w:rsidRPr="0028079D">
              <w:t>Residuary</w:t>
            </w:r>
          </w:p>
          <w:p w:rsidR="00000000" w:rsidRPr="0028079D" w:rsidP="0028079D">
            <w:pPr>
              <w:pStyle w:val="ListBullet"/>
            </w:pPr>
            <w:r w:rsidRPr="0028079D">
              <w:t>Total</w:t>
            </w:r>
          </w:p>
        </w:tc>
      </w:tr>
    </w:tbl>
    <w:p w:rsidR="00000000" w:rsidRPr="0028079D" w:rsidP="0028079D">
      <w:pPr>
        <w:pStyle w:val="BodyText"/>
      </w:pPr>
    </w:p>
    <w:p w:rsidR="00000000" w:rsidRPr="0028079D" w:rsidP="0028079D">
      <w:pPr>
        <w:pStyle w:val="AllowPageBreak"/>
      </w:pPr>
    </w:p>
    <w:p w:rsidR="00000000" w:rsidRPr="0028079D" w:rsidP="0028079D">
      <w:pPr>
        <w:pStyle w:val="Heading1"/>
      </w:pPr>
      <w:bookmarkStart w:id="12" w:name="O_538118"/>
      <w:bookmarkEnd w:id="12"/>
      <w:r w:rsidRPr="0028079D">
        <w:t>Unit Sector(s)</w:t>
      </w:r>
    </w:p>
    <w:p w:rsidR="00000000" w:rsidRPr="0028079D" w:rsidP="0028079D">
      <w:pPr>
        <w:pStyle w:val="BodyText"/>
      </w:pPr>
      <w:r w:rsidRPr="0028079D">
        <w:t>Not applicable.</w:t>
      </w:r>
    </w:p>
    <w:p w:rsidR="00000000" w:rsidRPr="0028079D" w:rsidP="0028079D">
      <w:pPr>
        <w:pStyle w:val="AllowPageBreak"/>
      </w:pPr>
    </w:p>
    <w:p w:rsidR="00000000" w:rsidRPr="0028079D" w:rsidP="0028079D">
      <w:pPr>
        <w:pStyle w:val="Heading1"/>
      </w:pPr>
      <w:bookmarkStart w:id="13" w:name="O_538117"/>
      <w:bookmarkEnd w:id="13"/>
      <w:r w:rsidRPr="0028079D">
        <w:t>Competency Field</w:t>
      </w:r>
    </w:p>
    <w:p w:rsidR="00000000" w:rsidRPr="0028079D" w:rsidP="0028079D">
      <w:pPr>
        <w:pStyle w:val="BodyText"/>
      </w:pPr>
      <w:r w:rsidRPr="0028079D">
        <w:t>Marine Engineering</w:t>
      </w:r>
    </w:p>
    <w:p w:rsidR="00000000" w:rsidRPr="0028079D" w:rsidP="0028079D"/>
    <w:sectPr w:rsidSect="00280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9D" w:rsidRPr="007A7985" w:rsidP="007A7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85" w:rsidP="00280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7985" w:rsidP="002807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A7985" w:rsidP="00280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9D" w:rsidRPr="007A7985" w:rsidP="007A79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985" w:rsidRPr="002D2AF8" w:rsidP="0028079D">
    <w:pPr>
      <w:pStyle w:val="Header"/>
      <w:framePr w:wrap="around"/>
    </w:pPr>
    <w:r>
      <w:fldChar w:fldCharType="begin"/>
    </w:r>
    <w:r>
      <w:instrText xml:space="preserve"> TITLE   \* MERGEFORMAT </w:instrText>
    </w:r>
    <w:r>
      <w:fldChar w:fldCharType="separate"/>
    </w:r>
    <w:r>
      <w:t>MARL6004A Apply intermediate principles of naval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7A7985" w:rsidP="00280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8D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EA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A6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79D"/>
    <w:pPr>
      <w:spacing w:before="360" w:after="60"/>
      <w:outlineLvl w:val="0"/>
    </w:pPr>
    <w:rPr>
      <w:sz w:val="32"/>
    </w:rPr>
  </w:style>
  <w:style w:type="paragraph" w:styleId="Heading2">
    <w:name w:val="heading 2"/>
    <w:basedOn w:val="HeadingBase"/>
    <w:next w:val="BodyText"/>
    <w:link w:val="Heading2Char"/>
    <w:qFormat/>
    <w:rsid w:val="0028079D"/>
    <w:pPr>
      <w:keepLines/>
      <w:spacing w:before="240" w:after="120"/>
      <w:outlineLvl w:val="1"/>
    </w:pPr>
    <w:rPr>
      <w:sz w:val="28"/>
      <w:szCs w:val="40"/>
    </w:rPr>
  </w:style>
  <w:style w:type="paragraph" w:styleId="Heading3">
    <w:name w:val="heading 3"/>
    <w:basedOn w:val="HeadingBase"/>
    <w:next w:val="BodyText"/>
    <w:link w:val="Heading3Char"/>
    <w:qFormat/>
    <w:rsid w:val="0028079D"/>
    <w:pPr>
      <w:spacing w:before="180" w:after="120"/>
      <w:outlineLvl w:val="2"/>
    </w:pPr>
    <w:rPr>
      <w:spacing w:val="-10"/>
      <w:kern w:val="32"/>
    </w:rPr>
  </w:style>
  <w:style w:type="paragraph" w:styleId="Heading4">
    <w:name w:val="heading 4"/>
    <w:basedOn w:val="HeadingBase"/>
    <w:next w:val="BodyText"/>
    <w:link w:val="Heading4Char"/>
    <w:qFormat/>
    <w:rsid w:val="0028079D"/>
    <w:pPr>
      <w:spacing w:before="160" w:after="120"/>
      <w:outlineLvl w:val="3"/>
    </w:pPr>
    <w:rPr>
      <w:sz w:val="22"/>
    </w:rPr>
  </w:style>
  <w:style w:type="paragraph" w:styleId="Heading5">
    <w:name w:val="heading 5"/>
    <w:basedOn w:val="HeadingBase"/>
    <w:next w:val="Normal"/>
    <w:link w:val="Heading5Char"/>
    <w:qFormat/>
    <w:rsid w:val="0028079D"/>
    <w:pPr>
      <w:spacing w:before="80"/>
      <w:outlineLvl w:val="4"/>
    </w:pPr>
    <w:rPr>
      <w:color w:val="918585"/>
      <w:sz w:val="20"/>
    </w:rPr>
  </w:style>
  <w:style w:type="paragraph" w:styleId="Heading6">
    <w:name w:val="heading 6"/>
    <w:basedOn w:val="HeadingBase"/>
    <w:next w:val="Normal"/>
    <w:link w:val="Heading6Char"/>
    <w:qFormat/>
    <w:rsid w:val="0028079D"/>
    <w:pPr>
      <w:spacing w:before="60"/>
      <w:outlineLvl w:val="5"/>
    </w:pPr>
    <w:rPr>
      <w:color w:val="918585"/>
      <w:sz w:val="20"/>
    </w:rPr>
  </w:style>
  <w:style w:type="paragraph" w:styleId="Heading7">
    <w:name w:val="heading 7"/>
    <w:basedOn w:val="Normal"/>
    <w:next w:val="Normal"/>
    <w:link w:val="Heading7Char"/>
    <w:qFormat/>
    <w:rsid w:val="0028079D"/>
    <w:pPr>
      <w:ind w:left="720"/>
      <w:outlineLvl w:val="6"/>
    </w:pPr>
    <w:rPr>
      <w:i/>
    </w:rPr>
  </w:style>
  <w:style w:type="paragraph" w:styleId="Heading8">
    <w:name w:val="heading 8"/>
    <w:basedOn w:val="Normal"/>
    <w:next w:val="Normal"/>
    <w:link w:val="Heading8Char"/>
    <w:qFormat/>
    <w:rsid w:val="0028079D"/>
    <w:pPr>
      <w:ind w:left="720"/>
      <w:outlineLvl w:val="7"/>
    </w:pPr>
    <w:rPr>
      <w:i/>
    </w:rPr>
  </w:style>
  <w:style w:type="paragraph" w:styleId="Heading9">
    <w:name w:val="heading 9"/>
    <w:basedOn w:val="Normal"/>
    <w:next w:val="Normal"/>
    <w:link w:val="Heading9Char"/>
    <w:qFormat/>
    <w:rsid w:val="0028079D"/>
    <w:pPr>
      <w:ind w:left="720"/>
      <w:outlineLvl w:val="8"/>
    </w:pPr>
    <w:rPr>
      <w:i/>
    </w:rPr>
  </w:style>
  <w:style w:type="character" w:default="1" w:styleId="DefaultParagraphFont">
    <w:name w:val="Default Paragraph Font"/>
    <w:uiPriority w:val="1"/>
    <w:unhideWhenUsed/>
    <w:rsid w:val="00280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79D"/>
  </w:style>
  <w:style w:type="character" w:customStyle="1" w:styleId="Heading1Char">
    <w:name w:val="Heading 1 Char"/>
    <w:basedOn w:val="DefaultParagraphFont"/>
    <w:link w:val="Heading1"/>
    <w:rsid w:val="0028079D"/>
    <w:rPr>
      <w:rFonts w:ascii="Times New Roman" w:eastAsia="Times New Roman" w:hAnsi="Times New Roman" w:cs="Times New Roman"/>
      <w:b/>
      <w:sz w:val="32"/>
      <w:szCs w:val="20"/>
      <w:lang w:eastAsia="en-US"/>
    </w:rPr>
  </w:style>
  <w:style w:type="paragraph" w:styleId="BodyText">
    <w:name w:val="Body Text"/>
    <w:basedOn w:val="Normal"/>
    <w:link w:val="BodyTextChar"/>
    <w:rsid w:val="00280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079D"/>
    <w:rPr>
      <w:rFonts w:ascii="Times New Roman" w:eastAsia="Times New Roman" w:hAnsi="Times New Roman" w:cs="Times New Roman"/>
      <w:sz w:val="24"/>
      <w:lang w:eastAsia="en-US"/>
    </w:rPr>
  </w:style>
  <w:style w:type="paragraph" w:styleId="ListBullet">
    <w:name w:val="List Bullet"/>
    <w:basedOn w:val="List"/>
    <w:rsid w:val="0028079D"/>
    <w:pPr>
      <w:numPr>
        <w:numId w:val="13"/>
      </w:numPr>
      <w:tabs>
        <w:tab w:val="clear" w:pos="340"/>
      </w:tabs>
      <w:spacing w:before="40" w:after="40"/>
    </w:pPr>
  </w:style>
  <w:style w:type="character" w:customStyle="1" w:styleId="SpecialBold">
    <w:name w:val="Special Bold"/>
    <w:basedOn w:val="DefaultParagraphFont"/>
    <w:rsid w:val="0028079D"/>
    <w:rPr>
      <w:b/>
      <w:spacing w:val="0"/>
    </w:rPr>
  </w:style>
  <w:style w:type="paragraph" w:styleId="ListBullet2">
    <w:name w:val="List Bullet 2"/>
    <w:basedOn w:val="List2"/>
    <w:rsid w:val="0028079D"/>
    <w:pPr>
      <w:numPr>
        <w:numId w:val="14"/>
      </w:numPr>
      <w:tabs>
        <w:tab w:val="clear" w:pos="680"/>
      </w:tabs>
    </w:pPr>
  </w:style>
  <w:style w:type="paragraph" w:customStyle="1" w:styleId="SuperHeading">
    <w:name w:val="SuperHeading"/>
    <w:basedOn w:val="Normal"/>
    <w:rsid w:val="0028079D"/>
    <w:pPr>
      <w:spacing w:before="240" w:after="120"/>
      <w:outlineLvl w:val="0"/>
    </w:pPr>
    <w:rPr>
      <w:rFonts w:ascii="Times New Roman" w:hAnsi="Times New Roman"/>
      <w:b/>
      <w:sz w:val="32"/>
    </w:rPr>
  </w:style>
  <w:style w:type="paragraph" w:customStyle="1" w:styleId="AllowPageBreak">
    <w:name w:val="AllowPageBreak"/>
    <w:rsid w:val="00280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079D"/>
    <w:rPr>
      <w:b/>
      <w:i/>
      <w:u w:val="none"/>
    </w:rPr>
  </w:style>
  <w:style w:type="character" w:customStyle="1" w:styleId="Heading2Char">
    <w:name w:val="Heading 2 Char"/>
    <w:basedOn w:val="DefaultParagraphFont"/>
    <w:link w:val="Heading2"/>
    <w:rsid w:val="00280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79D"/>
    <w:rPr>
      <w:rFonts w:ascii="Courier New" w:eastAsia="Times New Roman" w:hAnsi="Courier New" w:cs="Times New Roman"/>
      <w:i/>
      <w:szCs w:val="20"/>
      <w:lang w:eastAsia="en-US"/>
    </w:rPr>
  </w:style>
  <w:style w:type="paragraph" w:customStyle="1" w:styleId="HeadingBase">
    <w:name w:val="Heading Base"/>
    <w:rsid w:val="00280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79D"/>
    <w:pPr>
      <w:tabs>
        <w:tab w:val="right" w:leader="dot" w:pos="9072"/>
      </w:tabs>
      <w:ind w:left="567"/>
    </w:pPr>
    <w:rPr>
      <w:szCs w:val="22"/>
    </w:rPr>
  </w:style>
  <w:style w:type="paragraph" w:customStyle="1" w:styleId="TOCBase">
    <w:name w:val="TOC Base"/>
    <w:rsid w:val="00280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79D"/>
    <w:pPr>
      <w:tabs>
        <w:tab w:val="right" w:leader="dot" w:pos="9072"/>
      </w:tabs>
      <w:spacing w:before="40" w:after="40"/>
      <w:ind w:left="284"/>
    </w:pPr>
    <w:rPr>
      <w:rFonts w:ascii="Times New Roman" w:hAnsi="Times New Roman"/>
    </w:rPr>
  </w:style>
  <w:style w:type="paragraph" w:styleId="TOC1">
    <w:name w:val="toc 1"/>
    <w:basedOn w:val="TOCBase"/>
    <w:next w:val="Normal"/>
    <w:rsid w:val="00280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79D"/>
    <w:rPr>
      <w:rFonts w:ascii="Times New Roman" w:eastAsia="Times New Roman" w:hAnsi="Times New Roman" w:cs="Times New Roman"/>
      <w:sz w:val="16"/>
      <w:lang w:eastAsia="en-US"/>
    </w:rPr>
  </w:style>
  <w:style w:type="paragraph" w:styleId="Title">
    <w:name w:val="Title"/>
    <w:basedOn w:val="HeadingBase"/>
    <w:link w:val="TitleChar"/>
    <w:qFormat/>
    <w:rsid w:val="0028079D"/>
    <w:pPr>
      <w:spacing w:before="5040"/>
      <w:jc w:val="center"/>
    </w:pPr>
    <w:rPr>
      <w:sz w:val="48"/>
      <w:szCs w:val="72"/>
      <w:lang w:val="en-US"/>
    </w:rPr>
  </w:style>
  <w:style w:type="character" w:customStyle="1" w:styleId="TitleChar">
    <w:name w:val="Title Char"/>
    <w:basedOn w:val="DefaultParagraphFont"/>
    <w:link w:val="Title"/>
    <w:rsid w:val="00280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79D"/>
    <w:pPr>
      <w:tabs>
        <w:tab w:val="left" w:pos="3600"/>
        <w:tab w:val="left" w:pos="3958"/>
      </w:tabs>
    </w:pPr>
  </w:style>
  <w:style w:type="paragraph" w:styleId="List">
    <w:name w:val="List"/>
    <w:basedOn w:val="BodyText"/>
    <w:next w:val="BodyText"/>
    <w:rsid w:val="0028079D"/>
    <w:pPr>
      <w:tabs>
        <w:tab w:val="left" w:pos="340"/>
      </w:tabs>
      <w:spacing w:before="60" w:after="60"/>
      <w:ind w:left="340" w:hanging="340"/>
    </w:pPr>
  </w:style>
  <w:style w:type="paragraph" w:customStyle="1" w:styleId="Note">
    <w:name w:val="Note"/>
    <w:basedOn w:val="BodyText"/>
    <w:rsid w:val="00280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79D"/>
    <w:pPr>
      <w:framePr w:wrap="auto" w:hAnchor="text" w:y="6049"/>
    </w:pPr>
    <w:rPr>
      <w:color w:val="000000"/>
      <w:sz w:val="40"/>
    </w:rPr>
  </w:style>
  <w:style w:type="paragraph" w:customStyle="1" w:styleId="TOCTitle">
    <w:name w:val="TOCTitle"/>
    <w:basedOn w:val="Heading1"/>
    <w:rsid w:val="0028079D"/>
    <w:pPr>
      <w:spacing w:after="240"/>
      <w:jc w:val="center"/>
      <w:outlineLvl w:val="9"/>
    </w:pPr>
    <w:rPr>
      <w:caps/>
    </w:rPr>
  </w:style>
  <w:style w:type="paragraph" w:customStyle="1" w:styleId="Version">
    <w:name w:val="Version"/>
    <w:rsid w:val="00280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79D"/>
    <w:pPr>
      <w:keepNext w:val="0"/>
      <w:tabs>
        <w:tab w:val="right" w:pos="4176"/>
      </w:tabs>
      <w:ind w:left="198" w:hanging="198"/>
    </w:pPr>
    <w:rPr>
      <w:rFonts w:ascii="Garamond" w:hAnsi="Garamond"/>
    </w:rPr>
  </w:style>
  <w:style w:type="paragraph" w:styleId="IndexHeading">
    <w:name w:val="index heading"/>
    <w:basedOn w:val="Normal"/>
    <w:next w:val="Index1"/>
    <w:semiHidden/>
    <w:rsid w:val="0028079D"/>
    <w:pPr>
      <w:spacing w:before="120" w:after="120"/>
    </w:pPr>
    <w:rPr>
      <w:rFonts w:ascii="Arial" w:hAnsi="Arial"/>
      <w:b/>
      <w:color w:val="918585"/>
      <w:sz w:val="24"/>
    </w:rPr>
  </w:style>
  <w:style w:type="paragraph" w:styleId="Header">
    <w:name w:val="header"/>
    <w:basedOn w:val="Normal"/>
    <w:link w:val="HeaderChar"/>
    <w:rsid w:val="00280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79D"/>
    <w:rPr>
      <w:rFonts w:ascii="Times New Roman" w:eastAsia="Times New Roman" w:hAnsi="Times New Roman" w:cs="Times New Roman"/>
      <w:sz w:val="16"/>
      <w:szCs w:val="20"/>
      <w:lang w:val="en-GB" w:eastAsia="en-US"/>
    </w:rPr>
  </w:style>
  <w:style w:type="paragraph" w:customStyle="1" w:styleId="Chapter">
    <w:name w:val="Chapter"/>
    <w:basedOn w:val="Normal"/>
    <w:rsid w:val="0028079D"/>
    <w:pPr>
      <w:spacing w:before="240"/>
    </w:pPr>
    <w:rPr>
      <w:rFonts w:ascii="Times New Roman" w:hAnsi="Times New Roman"/>
      <w:smallCaps/>
      <w:spacing w:val="80"/>
      <w:sz w:val="28"/>
    </w:rPr>
  </w:style>
  <w:style w:type="paragraph" w:customStyle="1" w:styleId="InChapter">
    <w:name w:val="InChapter"/>
    <w:basedOn w:val="Heading3"/>
    <w:rsid w:val="0028079D"/>
    <w:pPr>
      <w:spacing w:after="240"/>
      <w:outlineLvl w:val="9"/>
    </w:pPr>
    <w:rPr>
      <w:noProof/>
    </w:rPr>
  </w:style>
  <w:style w:type="paragraph" w:styleId="Index2">
    <w:name w:val="index 2"/>
    <w:basedOn w:val="Normal"/>
    <w:next w:val="Normal"/>
    <w:semiHidden/>
    <w:rsid w:val="0028079D"/>
    <w:pPr>
      <w:tabs>
        <w:tab w:val="right" w:pos="4176"/>
      </w:tabs>
      <w:ind w:left="568" w:hanging="284"/>
    </w:pPr>
    <w:rPr>
      <w:rFonts w:ascii="Garamond" w:hAnsi="Garamond"/>
    </w:rPr>
  </w:style>
  <w:style w:type="paragraph" w:customStyle="1" w:styleId="Byline">
    <w:name w:val="Byline"/>
    <w:rsid w:val="00280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79D"/>
    <w:pPr>
      <w:tabs>
        <w:tab w:val="clear" w:pos="3600"/>
        <w:tab w:val="clear" w:pos="3958"/>
      </w:tabs>
      <w:jc w:val="right"/>
    </w:pPr>
  </w:style>
  <w:style w:type="character" w:styleId="Emphasis">
    <w:name w:val="Emphasis"/>
    <w:basedOn w:val="DefaultParagraphFont"/>
    <w:qFormat/>
    <w:rsid w:val="0028079D"/>
    <w:rPr>
      <w:i/>
    </w:rPr>
  </w:style>
  <w:style w:type="paragraph" w:styleId="Caption">
    <w:name w:val="caption"/>
    <w:basedOn w:val="BodyText"/>
    <w:next w:val="Normal"/>
    <w:qFormat/>
    <w:rsid w:val="0028079D"/>
    <w:pPr>
      <w:framePr w:w="2268" w:hSpace="181" w:vSpace="181" w:wrap="around" w:vAnchor="text" w:hAnchor="page" w:x="1135" w:y="285" w:anchorLock="1"/>
    </w:pPr>
    <w:rPr>
      <w:i/>
    </w:rPr>
  </w:style>
  <w:style w:type="paragraph" w:customStyle="1" w:styleId="MiniTOCTitle">
    <w:name w:val="MiniTOCTitle"/>
    <w:basedOn w:val="Heading4"/>
    <w:rsid w:val="0028079D"/>
    <w:pPr>
      <w:spacing w:before="240"/>
      <w:outlineLvl w:val="9"/>
    </w:pPr>
    <w:rPr>
      <w:noProof/>
      <w:sz w:val="24"/>
    </w:rPr>
  </w:style>
  <w:style w:type="paragraph" w:customStyle="1" w:styleId="MiniTOCItem">
    <w:name w:val="MiniTOCItem"/>
    <w:basedOn w:val="ListBullet"/>
    <w:rsid w:val="0028079D"/>
    <w:pPr>
      <w:numPr>
        <w:numId w:val="0"/>
      </w:numPr>
      <w:tabs>
        <w:tab w:val="right" w:leader="dot" w:pos="6521"/>
      </w:tabs>
      <w:spacing w:before="0" w:after="0"/>
    </w:pPr>
  </w:style>
  <w:style w:type="paragraph" w:customStyle="1" w:styleId="TOFTitle">
    <w:name w:val="TOFTitle"/>
    <w:basedOn w:val="TOCTitle"/>
    <w:rsid w:val="0028079D"/>
  </w:style>
  <w:style w:type="paragraph" w:styleId="TableofFigures">
    <w:name w:val="table of figures"/>
    <w:basedOn w:val="Normal"/>
    <w:next w:val="Normal"/>
    <w:semiHidden/>
    <w:rsid w:val="0028079D"/>
    <w:pPr>
      <w:tabs>
        <w:tab w:val="right" w:leader="dot" w:pos="9072"/>
      </w:tabs>
      <w:ind w:left="970" w:hanging="403"/>
    </w:pPr>
    <w:rPr>
      <w:rFonts w:ascii="Times New Roman" w:hAnsi="Times New Roman"/>
      <w:b/>
    </w:rPr>
  </w:style>
  <w:style w:type="paragraph" w:styleId="ListNumber">
    <w:name w:val="List Number"/>
    <w:basedOn w:val="List"/>
    <w:rsid w:val="0028079D"/>
    <w:pPr>
      <w:numPr>
        <w:numId w:val="11"/>
      </w:numPr>
    </w:pPr>
  </w:style>
  <w:style w:type="character" w:customStyle="1" w:styleId="WingdingSymbols">
    <w:name w:val="Wingding Symbols"/>
    <w:rsid w:val="0028079D"/>
    <w:rPr>
      <w:rFonts w:ascii="Wingdings" w:hAnsi="Wingdings"/>
    </w:rPr>
  </w:style>
  <w:style w:type="paragraph" w:customStyle="1" w:styleId="TableHeading">
    <w:name w:val="Table Heading"/>
    <w:basedOn w:val="HeadingBase"/>
    <w:rsid w:val="0028079D"/>
    <w:pPr>
      <w:keepLines/>
      <w:pBdr>
        <w:bottom w:val="single" w:sz="6" w:space="1" w:color="918585"/>
      </w:pBdr>
      <w:spacing w:before="240"/>
    </w:pPr>
  </w:style>
  <w:style w:type="character" w:customStyle="1" w:styleId="HotSpot">
    <w:name w:val="HotSpot"/>
    <w:rsid w:val="0028079D"/>
    <w:rPr>
      <w:color w:val="0033CC"/>
      <w:u w:val="none"/>
    </w:rPr>
  </w:style>
  <w:style w:type="paragraph" w:customStyle="1" w:styleId="BodyTextRight">
    <w:name w:val="Body Text Right"/>
    <w:basedOn w:val="BodyText"/>
    <w:rsid w:val="0028079D"/>
    <w:pPr>
      <w:spacing w:before="0" w:after="0"/>
      <w:jc w:val="right"/>
    </w:pPr>
  </w:style>
  <w:style w:type="paragraph" w:styleId="Index3">
    <w:name w:val="index 3"/>
    <w:basedOn w:val="ListNumber2"/>
    <w:next w:val="Normal"/>
    <w:semiHidden/>
    <w:rsid w:val="0028079D"/>
    <w:pPr>
      <w:numPr>
        <w:numId w:val="0"/>
      </w:numPr>
      <w:tabs>
        <w:tab w:val="right" w:leader="dot" w:pos="4176"/>
      </w:tabs>
    </w:pPr>
  </w:style>
  <w:style w:type="paragraph" w:styleId="ListNumber2">
    <w:name w:val="List Number 2"/>
    <w:basedOn w:val="List2"/>
    <w:rsid w:val="0028079D"/>
    <w:pPr>
      <w:numPr>
        <w:numId w:val="10"/>
      </w:numPr>
      <w:tabs>
        <w:tab w:val="clear" w:pos="1060"/>
      </w:tabs>
    </w:pPr>
  </w:style>
  <w:style w:type="paragraph" w:customStyle="1" w:styleId="MarginNote">
    <w:name w:val="Margin Note"/>
    <w:basedOn w:val="BodyText"/>
    <w:rsid w:val="00280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79D"/>
    <w:rPr>
      <w:sz w:val="32"/>
    </w:rPr>
  </w:style>
  <w:style w:type="paragraph" w:customStyle="1" w:styleId="HeadingProcedure">
    <w:name w:val="Heading Procedure"/>
    <w:basedOn w:val="HeadingBase"/>
    <w:next w:val="Normal"/>
    <w:rsid w:val="0028079D"/>
    <w:pPr>
      <w:tabs>
        <w:tab w:val="left" w:pos="0"/>
      </w:tabs>
      <w:spacing w:before="120" w:after="60"/>
    </w:pPr>
    <w:rPr>
      <w:i/>
      <w:color w:val="918585"/>
      <w:sz w:val="22"/>
    </w:rPr>
  </w:style>
  <w:style w:type="paragraph" w:customStyle="1" w:styleId="TableBodyText">
    <w:name w:val="Table Body Text"/>
    <w:basedOn w:val="BodyText"/>
    <w:rsid w:val="0028079D"/>
    <w:pPr>
      <w:spacing w:before="60" w:after="60"/>
    </w:pPr>
  </w:style>
  <w:style w:type="paragraph" w:styleId="ListContinue">
    <w:name w:val="List Continue"/>
    <w:basedOn w:val="List"/>
    <w:rsid w:val="0028079D"/>
    <w:pPr>
      <w:ind w:firstLine="0"/>
    </w:pPr>
  </w:style>
  <w:style w:type="paragraph" w:customStyle="1" w:styleId="ListNote">
    <w:name w:val="List Note"/>
    <w:basedOn w:val="List"/>
    <w:rsid w:val="0028079D"/>
    <w:pPr>
      <w:pBdr>
        <w:top w:val="single" w:sz="6" w:space="2" w:color="918585"/>
        <w:bottom w:val="single" w:sz="6" w:space="2" w:color="918585"/>
      </w:pBdr>
      <w:tabs>
        <w:tab w:val="left" w:pos="1021"/>
      </w:tabs>
      <w:ind w:firstLine="0"/>
    </w:pPr>
  </w:style>
  <w:style w:type="paragraph" w:customStyle="1" w:styleId="Warning">
    <w:name w:val="Warning"/>
    <w:basedOn w:val="BodyText"/>
    <w:rsid w:val="0028079D"/>
    <w:pPr>
      <w:shd w:val="clear" w:color="auto" w:fill="D9D9D9"/>
      <w:tabs>
        <w:tab w:val="left" w:pos="992"/>
      </w:tabs>
      <w:ind w:left="119" w:right="119"/>
    </w:pPr>
    <w:rPr>
      <w:sz w:val="20"/>
    </w:rPr>
  </w:style>
  <w:style w:type="paragraph" w:customStyle="1" w:styleId="MarginIcons">
    <w:name w:val="Margin Icons"/>
    <w:basedOn w:val="BodyText"/>
    <w:rsid w:val="00280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79D"/>
    <w:rPr>
      <w:rFonts w:ascii="Courier New" w:hAnsi="Courier New"/>
    </w:rPr>
  </w:style>
  <w:style w:type="paragraph" w:customStyle="1" w:styleId="NoteBullet">
    <w:name w:val="Note Bullet"/>
    <w:basedOn w:val="Note"/>
    <w:rsid w:val="0028079D"/>
    <w:pPr>
      <w:tabs>
        <w:tab w:val="clear" w:pos="680"/>
      </w:tabs>
      <w:spacing w:before="60" w:after="60"/>
    </w:pPr>
  </w:style>
  <w:style w:type="paragraph" w:customStyle="1" w:styleId="SubHeading2">
    <w:name w:val="SubHeading2"/>
    <w:basedOn w:val="HeadingBase"/>
    <w:rsid w:val="0028079D"/>
    <w:pPr>
      <w:spacing w:before="240" w:after="60"/>
    </w:pPr>
    <w:rPr>
      <w:sz w:val="20"/>
    </w:rPr>
  </w:style>
  <w:style w:type="paragraph" w:customStyle="1" w:styleId="SubHeading1">
    <w:name w:val="SubHeading1"/>
    <w:basedOn w:val="HeadingBase"/>
    <w:rsid w:val="0028079D"/>
    <w:pPr>
      <w:spacing w:before="240" w:after="60"/>
    </w:pPr>
    <w:rPr>
      <w:color w:val="918585"/>
      <w:sz w:val="22"/>
    </w:rPr>
  </w:style>
  <w:style w:type="paragraph" w:customStyle="1" w:styleId="SideHeading">
    <w:name w:val="Side Heading"/>
    <w:basedOn w:val="HeadingBase"/>
    <w:rsid w:val="00280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79D"/>
    <w:pPr>
      <w:numPr>
        <w:numId w:val="12"/>
      </w:numPr>
    </w:pPr>
  </w:style>
  <w:style w:type="paragraph" w:styleId="PlainText">
    <w:name w:val="Plain Text"/>
    <w:basedOn w:val="Normal"/>
    <w:link w:val="PlainTextChar"/>
    <w:rsid w:val="0028079D"/>
    <w:rPr>
      <w:sz w:val="20"/>
    </w:rPr>
  </w:style>
  <w:style w:type="character" w:customStyle="1" w:styleId="PlainTextChar">
    <w:name w:val="Plain Text Char"/>
    <w:basedOn w:val="DefaultParagraphFont"/>
    <w:link w:val="PlainText"/>
    <w:rsid w:val="0028079D"/>
    <w:rPr>
      <w:rFonts w:ascii="Courier New" w:eastAsia="Times New Roman" w:hAnsi="Courier New" w:cs="Times New Roman"/>
      <w:sz w:val="20"/>
      <w:szCs w:val="20"/>
      <w:lang w:eastAsia="en-US"/>
    </w:rPr>
  </w:style>
  <w:style w:type="character" w:customStyle="1" w:styleId="MenuOption">
    <w:name w:val="Menu Option"/>
    <w:basedOn w:val="DefaultParagraphFont"/>
    <w:rsid w:val="0028079D"/>
    <w:rPr>
      <w:b/>
      <w:smallCaps/>
    </w:rPr>
  </w:style>
  <w:style w:type="paragraph" w:customStyle="1" w:styleId="TableListNumber">
    <w:name w:val="Table List Number"/>
    <w:basedOn w:val="ListNumber"/>
    <w:rsid w:val="0028079D"/>
    <w:pPr>
      <w:numPr>
        <w:numId w:val="0"/>
      </w:numPr>
    </w:pPr>
  </w:style>
  <w:style w:type="paragraph" w:styleId="TOC4">
    <w:name w:val="toc 4"/>
    <w:basedOn w:val="TOCBase"/>
    <w:next w:val="Normal"/>
    <w:semiHidden/>
    <w:rsid w:val="0028079D"/>
    <w:pPr>
      <w:tabs>
        <w:tab w:val="right" w:leader="dot" w:pos="9071"/>
      </w:tabs>
      <w:ind w:left="1701"/>
    </w:pPr>
  </w:style>
  <w:style w:type="paragraph" w:customStyle="1" w:styleId="ListAlpha">
    <w:name w:val="List Alpha"/>
    <w:basedOn w:val="List"/>
    <w:rsid w:val="0028079D"/>
    <w:pPr>
      <w:numPr>
        <w:numId w:val="9"/>
      </w:numPr>
    </w:pPr>
  </w:style>
  <w:style w:type="paragraph" w:customStyle="1" w:styleId="ListAlpha2">
    <w:name w:val="List Alpha 2"/>
    <w:basedOn w:val="List2"/>
    <w:rsid w:val="0028079D"/>
    <w:pPr>
      <w:numPr>
        <w:numId w:val="8"/>
      </w:numPr>
    </w:pPr>
  </w:style>
  <w:style w:type="paragraph" w:styleId="List2">
    <w:name w:val="List 2"/>
    <w:basedOn w:val="BodyText"/>
    <w:rsid w:val="0028079D"/>
    <w:pPr>
      <w:tabs>
        <w:tab w:val="left" w:pos="680"/>
      </w:tabs>
      <w:spacing w:before="60" w:after="60"/>
      <w:ind w:left="680" w:hanging="340"/>
    </w:pPr>
  </w:style>
  <w:style w:type="paragraph" w:styleId="List3">
    <w:name w:val="List 3"/>
    <w:basedOn w:val="BodyText"/>
    <w:rsid w:val="0028079D"/>
    <w:pPr>
      <w:tabs>
        <w:tab w:val="left" w:pos="1021"/>
      </w:tabs>
      <w:spacing w:before="60" w:after="60"/>
      <w:ind w:left="1020" w:hanging="340"/>
    </w:pPr>
  </w:style>
  <w:style w:type="paragraph" w:styleId="List4">
    <w:name w:val="List 4"/>
    <w:basedOn w:val="BodyText"/>
    <w:rsid w:val="0028079D"/>
    <w:pPr>
      <w:tabs>
        <w:tab w:val="left" w:pos="1361"/>
      </w:tabs>
      <w:spacing w:before="60" w:after="60"/>
      <w:ind w:left="1361" w:hanging="340"/>
    </w:pPr>
  </w:style>
  <w:style w:type="paragraph" w:styleId="List5">
    <w:name w:val="List 5"/>
    <w:basedOn w:val="BodyText"/>
    <w:rsid w:val="0028079D"/>
    <w:pPr>
      <w:tabs>
        <w:tab w:val="left" w:pos="1701"/>
      </w:tabs>
      <w:spacing w:before="60" w:after="60"/>
      <w:ind w:left="1701" w:hanging="340"/>
    </w:pPr>
  </w:style>
  <w:style w:type="paragraph" w:styleId="ListBullet3">
    <w:name w:val="List Bullet 3"/>
    <w:basedOn w:val="List3"/>
    <w:rsid w:val="0028079D"/>
    <w:pPr>
      <w:numPr>
        <w:numId w:val="15"/>
      </w:numPr>
      <w:tabs>
        <w:tab w:val="clear" w:pos="1021"/>
      </w:tabs>
      <w:ind w:left="1037" w:hanging="357"/>
    </w:pPr>
  </w:style>
  <w:style w:type="paragraph" w:styleId="ListBullet4">
    <w:name w:val="List Bullet 4"/>
    <w:basedOn w:val="List4"/>
    <w:rsid w:val="0028079D"/>
    <w:pPr>
      <w:numPr>
        <w:numId w:val="3"/>
      </w:numPr>
    </w:pPr>
  </w:style>
  <w:style w:type="paragraph" w:styleId="ListBullet5">
    <w:name w:val="List Bullet 5"/>
    <w:basedOn w:val="List5"/>
    <w:rsid w:val="0028079D"/>
    <w:pPr>
      <w:numPr>
        <w:numId w:val="4"/>
      </w:numPr>
    </w:pPr>
  </w:style>
  <w:style w:type="paragraph" w:styleId="ListContinue2">
    <w:name w:val="List Continue 2"/>
    <w:basedOn w:val="List2"/>
    <w:rsid w:val="0028079D"/>
    <w:pPr>
      <w:ind w:firstLine="0"/>
    </w:pPr>
  </w:style>
  <w:style w:type="paragraph" w:styleId="ListContinue3">
    <w:name w:val="List Continue 3"/>
    <w:basedOn w:val="List3"/>
    <w:rsid w:val="0028079D"/>
    <w:pPr>
      <w:ind w:left="1021" w:firstLine="0"/>
    </w:pPr>
  </w:style>
  <w:style w:type="paragraph" w:styleId="ListContinue4">
    <w:name w:val="List Continue 4"/>
    <w:basedOn w:val="List4"/>
    <w:rsid w:val="0028079D"/>
    <w:pPr>
      <w:ind w:firstLine="0"/>
    </w:pPr>
  </w:style>
  <w:style w:type="paragraph" w:styleId="ListContinue5">
    <w:name w:val="List Continue 5"/>
    <w:basedOn w:val="List5"/>
    <w:rsid w:val="0028079D"/>
    <w:pPr>
      <w:ind w:firstLine="0"/>
    </w:pPr>
  </w:style>
  <w:style w:type="paragraph" w:styleId="ListNumber3">
    <w:name w:val="List Number 3"/>
    <w:basedOn w:val="List3"/>
    <w:rsid w:val="0028079D"/>
    <w:pPr>
      <w:numPr>
        <w:numId w:val="5"/>
      </w:numPr>
    </w:pPr>
  </w:style>
  <w:style w:type="paragraph" w:styleId="ListNumber4">
    <w:name w:val="List Number 4"/>
    <w:basedOn w:val="List4"/>
    <w:rsid w:val="0028079D"/>
    <w:pPr>
      <w:numPr>
        <w:numId w:val="6"/>
      </w:numPr>
    </w:pPr>
  </w:style>
  <w:style w:type="paragraph" w:styleId="ListNumber5">
    <w:name w:val="List Number 5"/>
    <w:basedOn w:val="List5"/>
    <w:rsid w:val="0028079D"/>
    <w:pPr>
      <w:numPr>
        <w:numId w:val="7"/>
      </w:numPr>
    </w:pPr>
  </w:style>
  <w:style w:type="paragraph" w:styleId="BlockText">
    <w:name w:val="Block Text"/>
    <w:basedOn w:val="Normal"/>
    <w:rsid w:val="0028079D"/>
    <w:pPr>
      <w:spacing w:after="120"/>
      <w:ind w:left="1440" w:right="1440"/>
    </w:pPr>
  </w:style>
  <w:style w:type="character" w:customStyle="1" w:styleId="Subscript">
    <w:name w:val="Subscript"/>
    <w:basedOn w:val="DefaultParagraphFont"/>
    <w:rsid w:val="0028079D"/>
    <w:rPr>
      <w:sz w:val="16"/>
      <w:vertAlign w:val="subscript"/>
    </w:rPr>
  </w:style>
  <w:style w:type="character" w:customStyle="1" w:styleId="Superscript">
    <w:name w:val="Superscript"/>
    <w:basedOn w:val="DefaultParagraphFont"/>
    <w:rsid w:val="0028079D"/>
    <w:rPr>
      <w:sz w:val="16"/>
      <w:vertAlign w:val="superscript"/>
    </w:rPr>
  </w:style>
  <w:style w:type="character" w:customStyle="1" w:styleId="Symbols">
    <w:name w:val="Symbols"/>
    <w:basedOn w:val="DefaultParagraphFont"/>
    <w:rsid w:val="0028079D"/>
    <w:rPr>
      <w:rFonts w:ascii="Symbol" w:hAnsi="Symbol"/>
    </w:rPr>
  </w:style>
  <w:style w:type="character" w:customStyle="1" w:styleId="MenuOptions">
    <w:name w:val="Menu Options"/>
    <w:basedOn w:val="DefaultParagraphFont"/>
    <w:rsid w:val="0028079D"/>
    <w:rPr>
      <w:rFonts w:ascii="Arial Narrow" w:hAnsi="Arial Narrow"/>
      <w:smallCaps/>
    </w:rPr>
  </w:style>
  <w:style w:type="character" w:customStyle="1" w:styleId="Buttons">
    <w:name w:val="Buttons"/>
    <w:basedOn w:val="DefaultParagraphFont"/>
    <w:rsid w:val="0028079D"/>
    <w:rPr>
      <w:b/>
    </w:rPr>
  </w:style>
  <w:style w:type="character" w:customStyle="1" w:styleId="Underlined">
    <w:name w:val="Underlined"/>
    <w:basedOn w:val="DefaultParagraphFont"/>
    <w:rsid w:val="0028079D"/>
    <w:rPr>
      <w:u w:val="single"/>
    </w:rPr>
  </w:style>
  <w:style w:type="paragraph" w:customStyle="1" w:styleId="TableBodyTextRight">
    <w:name w:val="Table Body Text Right"/>
    <w:basedOn w:val="TableBodyText"/>
    <w:rsid w:val="0028079D"/>
    <w:pPr>
      <w:widowControl w:val="0"/>
      <w:autoSpaceDE w:val="0"/>
      <w:autoSpaceDN w:val="0"/>
      <w:adjustRightInd w:val="0"/>
      <w:jc w:val="right"/>
    </w:pPr>
    <w:rPr>
      <w:rFonts w:cs="Arial"/>
      <w:szCs w:val="18"/>
    </w:rPr>
  </w:style>
  <w:style w:type="paragraph" w:customStyle="1" w:styleId="CopyrightText">
    <w:name w:val="Copyright Text"/>
    <w:basedOn w:val="BodyText"/>
    <w:rsid w:val="0028079D"/>
    <w:rPr>
      <w:sz w:val="18"/>
    </w:rPr>
  </w:style>
  <w:style w:type="paragraph" w:customStyle="1" w:styleId="BodySmallRight">
    <w:name w:val="Body Small Right"/>
    <w:basedOn w:val="BodyTextRight"/>
    <w:rsid w:val="0028079D"/>
    <w:rPr>
      <w:sz w:val="18"/>
      <w:szCs w:val="18"/>
    </w:rPr>
  </w:style>
  <w:style w:type="paragraph" w:customStyle="1" w:styleId="MarginEdition">
    <w:name w:val="Margin Edition"/>
    <w:basedOn w:val="MarginNote"/>
    <w:rsid w:val="0028079D"/>
    <w:pPr>
      <w:spacing w:before="0" w:after="0"/>
    </w:pPr>
    <w:rPr>
      <w:rFonts w:ascii="Times New Roman" w:hAnsi="Times New Roman"/>
      <w:color w:val="999999"/>
    </w:rPr>
  </w:style>
  <w:style w:type="paragraph" w:customStyle="1" w:styleId="Spacer">
    <w:name w:val="Spacer"/>
    <w:basedOn w:val="Normal"/>
    <w:rsid w:val="0028079D"/>
    <w:rPr>
      <w:sz w:val="2"/>
      <w:szCs w:val="2"/>
    </w:rPr>
  </w:style>
  <w:style w:type="character" w:customStyle="1" w:styleId="Small">
    <w:name w:val="Small"/>
    <w:basedOn w:val="DefaultParagraphFont"/>
    <w:rsid w:val="0028079D"/>
    <w:rPr>
      <w:sz w:val="16"/>
    </w:rPr>
  </w:style>
  <w:style w:type="paragraph" w:customStyle="1" w:styleId="WideTable">
    <w:name w:val="Wide Table"/>
    <w:basedOn w:val="Normal"/>
    <w:rsid w:val="0028079D"/>
    <w:pPr>
      <w:ind w:left="-1418"/>
    </w:pPr>
    <w:rPr>
      <w:sz w:val="2"/>
      <w:szCs w:val="2"/>
    </w:rPr>
  </w:style>
  <w:style w:type="character" w:styleId="PageNumber">
    <w:name w:val="page number"/>
    <w:basedOn w:val="DefaultParagraphFont"/>
    <w:rsid w:val="0028079D"/>
  </w:style>
  <w:style w:type="paragraph" w:styleId="Quote">
    <w:name w:val="Quote"/>
    <w:basedOn w:val="Heading1"/>
    <w:link w:val="QuoteChar"/>
    <w:qFormat/>
    <w:rsid w:val="0028079D"/>
    <w:rPr>
      <w:b w:val="0"/>
      <w:sz w:val="72"/>
      <w:szCs w:val="72"/>
      <w:lang w:val="en-NZ"/>
    </w:rPr>
  </w:style>
  <w:style w:type="character" w:customStyle="1" w:styleId="QuoteChar">
    <w:name w:val="Quote Char"/>
    <w:basedOn w:val="DefaultParagraphFont"/>
    <w:link w:val="Quote"/>
    <w:rsid w:val="00280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79D"/>
    <w:pPr>
      <w:pageBreakBefore/>
    </w:pPr>
  </w:style>
  <w:style w:type="paragraph" w:customStyle="1" w:styleId="Border">
    <w:name w:val="Border"/>
    <w:basedOn w:val="Normal"/>
    <w:qFormat/>
    <w:rsid w:val="00280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79D"/>
    <w:rPr>
      <w:b/>
      <w:bCs/>
      <w:i/>
      <w:iCs/>
      <w:color w:val="auto"/>
    </w:rPr>
  </w:style>
  <w:style w:type="paragraph" w:styleId="IntenseQuote">
    <w:name w:val="Intense Quote"/>
    <w:basedOn w:val="Normal"/>
    <w:next w:val="Normal"/>
    <w:link w:val="IntenseQuoteChar"/>
    <w:uiPriority w:val="30"/>
    <w:qFormat/>
    <w:rsid w:val="00280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79D"/>
    <w:rPr>
      <w:smallCaps/>
      <w:color w:val="auto"/>
      <w:u w:val="single"/>
    </w:rPr>
  </w:style>
  <w:style w:type="character" w:styleId="IntenseReference">
    <w:name w:val="Intense Reference"/>
    <w:basedOn w:val="DefaultParagraphFont"/>
    <w:uiPriority w:val="32"/>
    <w:qFormat/>
    <w:rsid w:val="0028079D"/>
    <w:rPr>
      <w:b/>
      <w:bCs/>
      <w:smallCaps/>
      <w:color w:val="auto"/>
      <w:spacing w:val="5"/>
      <w:u w:val="single"/>
    </w:rPr>
  </w:style>
  <w:style w:type="paragraph" w:customStyle="1" w:styleId="2ColumnHeading">
    <w:name w:val="2Column Heading"/>
    <w:basedOn w:val="BodyText"/>
    <w:qFormat/>
    <w:rsid w:val="0028079D"/>
    <w:pPr>
      <w:spacing w:after="60"/>
      <w:ind w:left="-2268"/>
    </w:pPr>
    <w:rPr>
      <w:b/>
    </w:rPr>
  </w:style>
  <w:style w:type="paragraph" w:customStyle="1" w:styleId="Heading1TOC">
    <w:name w:val="Heading1 TOC"/>
    <w:basedOn w:val="Normal"/>
    <w:qFormat/>
    <w:rsid w:val="0028079D"/>
    <w:pPr>
      <w:spacing w:before="240" w:after="120"/>
    </w:pPr>
    <w:rPr>
      <w:rFonts w:ascii="Times New Roman" w:hAnsi="Times New Roman"/>
      <w:b/>
      <w:sz w:val="32"/>
    </w:rPr>
  </w:style>
  <w:style w:type="paragraph" w:customStyle="1" w:styleId="Heading2TOC">
    <w:name w:val="Heading2 TOC"/>
    <w:basedOn w:val="Normal"/>
    <w:qFormat/>
    <w:rsid w:val="0028079D"/>
    <w:pPr>
      <w:spacing w:before="240" w:after="60"/>
    </w:pPr>
    <w:rPr>
      <w:rFonts w:ascii="Times New Roman" w:hAnsi="Times New Roman"/>
      <w:b/>
      <w:sz w:val="28"/>
    </w:rPr>
  </w:style>
  <w:style w:type="character" w:customStyle="1" w:styleId="Underline">
    <w:name w:val="Underline"/>
    <w:basedOn w:val="DefaultParagraphFont"/>
    <w:qFormat/>
    <w:rsid w:val="0028079D"/>
    <w:rPr>
      <w:u w:val="single"/>
    </w:rPr>
  </w:style>
  <w:style w:type="paragraph" w:styleId="BalloonText">
    <w:name w:val="Balloon Text"/>
    <w:basedOn w:val="Normal"/>
    <w:link w:val="BalloonTextChar"/>
    <w:rsid w:val="0028079D"/>
    <w:rPr>
      <w:rFonts w:ascii="Tahoma" w:hAnsi="Tahoma" w:cs="Tahoma"/>
      <w:sz w:val="16"/>
      <w:szCs w:val="16"/>
    </w:rPr>
  </w:style>
  <w:style w:type="character" w:customStyle="1" w:styleId="BalloonTextChar">
    <w:name w:val="Balloon Text Char"/>
    <w:basedOn w:val="DefaultParagraphFont"/>
    <w:link w:val="BalloonText"/>
    <w:rsid w:val="00280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0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79D"/>
    <w:rPr>
      <w:b/>
      <w:color w:val="660033"/>
      <w:spacing w:val="0"/>
    </w:rPr>
  </w:style>
  <w:style w:type="paragraph" w:customStyle="1" w:styleId="Nameditemlist">
    <w:name w:val="Named item list"/>
    <w:basedOn w:val="BodyText"/>
    <w:qFormat/>
    <w:rsid w:val="002807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1651</Words>
  <Characters>10311</Characters>
  <Application>Microsoft Office Word</Application>
  <DocSecurity>0</DocSecurity>
  <Lines>456</Lines>
  <Paragraphs>237</Paragraphs>
  <ScaleCrop>false</ScaleCrop>
  <Company>Author-it Software Corporation Ltd.</Company>
  <LinksUpToDate>false</LinksUpToDate>
  <CharactersWithSpaces>11805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MARL6004A Apply intermediate principles of naval architecture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2013-06-06T05:10:00Z</dcterms:created>
  <dcterms:modified xsi:type="dcterms:W3CDTF">2013-06-06T05:10:00Z</dcterms:modified>
</cp:coreProperties>
</file>