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6244" w:rsidP="00936244">
      <w:pPr>
        <w:pStyle w:val="Title"/>
      </w:pPr>
      <w:r>
        <w:fldChar w:fldCharType="begin"/>
      </w:r>
      <w:r>
        <w:instrText xml:space="preserve"> TITLE   \* MERGEFORMAT </w:instrText>
      </w:r>
      <w:r>
        <w:fldChar w:fldCharType="separate"/>
      </w:r>
      <w:r>
        <w:t>MARL6002A Apply intermediate principles of marine engineering thermodynamics</w:t>
      </w:r>
      <w:r>
        <w:fldChar w:fldCharType="end"/>
      </w:r>
    </w:p>
    <w:p w:rsidR="00936244" w:rsidP="00936244">
      <w:pPr>
        <w:pStyle w:val="Version"/>
        <w:sectPr w:rsidSect="002974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74F9" w:rsidP="002974F9">
      <w:pPr>
        <w:pStyle w:val="SuperHeading"/>
      </w:pPr>
      <w:r w:rsidRPr="002974F9">
        <w:t>MARL6002A Apply intermediate principles of marine engineering thermodynamics</w:t>
      </w:r>
    </w:p>
    <w:p w:rsidR="00000000" w:rsidRPr="002974F9" w:rsidP="002974F9">
      <w:pPr>
        <w:pStyle w:val="Heading1"/>
      </w:pPr>
      <w:bookmarkStart w:id="1" w:name="O_538086"/>
      <w:bookmarkEnd w:id="1"/>
      <w:r w:rsidRPr="002974F9">
        <w:t>Modification History</w:t>
      </w:r>
    </w:p>
    <w:p w:rsidR="00000000" w:rsidRPr="002974F9" w:rsidP="002974F9">
      <w:pPr>
        <w:pStyle w:val="BodyText"/>
      </w:pPr>
      <w:r w:rsidRPr="002974F9">
        <w:t>Release 1</w:t>
      </w:r>
    </w:p>
    <w:p w:rsidR="00000000" w:rsidRPr="002974F9" w:rsidP="002974F9">
      <w:pPr>
        <w:pStyle w:val="BodyText"/>
      </w:pPr>
      <w:r w:rsidRPr="002974F9">
        <w:t>This is the first release of this unit.</w:t>
      </w:r>
    </w:p>
    <w:p w:rsidR="00000000" w:rsidRPr="002974F9" w:rsidP="002974F9">
      <w:pPr>
        <w:pStyle w:val="AllowPageBreak"/>
      </w:pPr>
    </w:p>
    <w:p w:rsidR="00000000" w:rsidRPr="002974F9" w:rsidP="002974F9">
      <w:pPr>
        <w:pStyle w:val="Heading1"/>
      </w:pPr>
      <w:bookmarkStart w:id="2" w:name="O_538098"/>
      <w:bookmarkEnd w:id="2"/>
      <w:r w:rsidRPr="002974F9">
        <w:t>Unit Descriptor</w:t>
      </w:r>
    </w:p>
    <w:p w:rsidR="00000000" w:rsidRPr="002974F9" w:rsidP="002974F9">
      <w:pPr>
        <w:pStyle w:val="BodyText"/>
      </w:pPr>
      <w:r w:rsidRPr="002974F9">
        <w:t>This unit involves the skills and knowledge required to apply intermediate principles of marine engineering thermodynamics to perform calculations and explain the operation of marine machinery, including engines, compressors, steam plants, refrigeration an</w:t>
      </w:r>
      <w:r w:rsidRPr="002974F9">
        <w:t>d air-conditioning units.</w:t>
      </w:r>
    </w:p>
    <w:p w:rsidR="00000000" w:rsidRPr="002974F9" w:rsidP="002974F9">
      <w:pPr>
        <w:pStyle w:val="AllowPageBreak"/>
      </w:pPr>
    </w:p>
    <w:p w:rsidR="00000000" w:rsidRPr="002974F9" w:rsidP="002974F9">
      <w:pPr>
        <w:pStyle w:val="Heading1"/>
      </w:pPr>
      <w:bookmarkStart w:id="3" w:name="O_538097"/>
      <w:bookmarkEnd w:id="3"/>
      <w:r w:rsidRPr="002974F9">
        <w:t>Application of the Unit</w:t>
      </w:r>
    </w:p>
    <w:p w:rsidR="00000000" w:rsidRPr="002974F9" w:rsidP="002974F9">
      <w:pPr>
        <w:pStyle w:val="BodyText"/>
      </w:pPr>
      <w:r w:rsidRPr="002974F9">
        <w:t>This unit applies to the work of a Marine Engineers Class 2 on commercial vessels greater than 3000 kW and forms part of the requirements for the Certificate of Competency Marine Engineer C</w:t>
      </w:r>
      <w:r w:rsidRPr="002974F9">
        <w:t>lass 2 issued by the Australian Maritime Safety Authority (AMSA).</w:t>
      </w:r>
    </w:p>
    <w:p w:rsidR="00000000" w:rsidRPr="002974F9" w:rsidP="002974F9">
      <w:pPr>
        <w:pStyle w:val="AllowPageBreak"/>
      </w:pPr>
    </w:p>
    <w:p w:rsidR="00000000" w:rsidRPr="002974F9" w:rsidP="002974F9">
      <w:pPr>
        <w:pStyle w:val="Heading1"/>
      </w:pPr>
      <w:bookmarkStart w:id="4" w:name="O_538096"/>
      <w:bookmarkEnd w:id="4"/>
      <w:r w:rsidRPr="002974F9">
        <w:t>Licensing/Regulatory Information</w:t>
      </w:r>
    </w:p>
    <w:p w:rsidR="00000000" w:rsidRPr="002974F9" w:rsidP="002974F9">
      <w:pPr>
        <w:pStyle w:val="BodyText"/>
      </w:pPr>
      <w:r w:rsidRPr="002974F9">
        <w:t>Not applicable.</w:t>
      </w:r>
    </w:p>
    <w:p w:rsidR="00000000" w:rsidRPr="002974F9" w:rsidP="002974F9">
      <w:pPr>
        <w:pStyle w:val="AllowPageBreak"/>
      </w:pPr>
    </w:p>
    <w:p w:rsidR="00000000" w:rsidRPr="002974F9" w:rsidP="002974F9">
      <w:pPr>
        <w:pStyle w:val="Heading1"/>
      </w:pPr>
      <w:bookmarkStart w:id="5" w:name="O_538095"/>
      <w:bookmarkEnd w:id="5"/>
      <w:r w:rsidRPr="002974F9">
        <w:t>Pre-Requisites</w:t>
      </w:r>
    </w:p>
    <w:p w:rsidR="00000000" w:rsidRPr="002974F9" w:rsidP="002974F9">
      <w:pPr>
        <w:pStyle w:val="BodyText"/>
      </w:pPr>
      <w:r w:rsidRPr="002974F9">
        <w:t>Not applicable.</w:t>
      </w:r>
    </w:p>
    <w:p w:rsidR="00000000" w:rsidRPr="002974F9" w:rsidP="002974F9">
      <w:pPr>
        <w:pStyle w:val="AllowPageBreak"/>
      </w:pPr>
    </w:p>
    <w:p w:rsidR="00000000" w:rsidRPr="002974F9" w:rsidP="002974F9">
      <w:pPr>
        <w:pStyle w:val="Heading1"/>
      </w:pPr>
      <w:bookmarkStart w:id="6" w:name="O_538094"/>
      <w:bookmarkEnd w:id="6"/>
      <w:r w:rsidRPr="002974F9">
        <w:t>Employability Skills Information</w:t>
      </w:r>
    </w:p>
    <w:p w:rsidR="00000000" w:rsidRPr="002974F9" w:rsidP="002974F9">
      <w:pPr>
        <w:pStyle w:val="BodyText"/>
      </w:pPr>
      <w:r w:rsidRPr="002974F9">
        <w:t>This unit contains employa</w:t>
      </w:r>
      <w:r w:rsidRPr="002974F9">
        <w:t>bility skills.</w:t>
      </w:r>
    </w:p>
    <w:p w:rsidR="00000000" w:rsidRPr="002974F9" w:rsidP="002974F9">
      <w:pPr>
        <w:pStyle w:val="AllowPageBreak"/>
      </w:pPr>
    </w:p>
    <w:p w:rsidR="00000000" w:rsidRPr="002974F9" w:rsidP="002974F9">
      <w:pPr>
        <w:pStyle w:val="Heading1"/>
      </w:pPr>
      <w:bookmarkStart w:id="7" w:name="O_538093"/>
      <w:bookmarkEnd w:id="7"/>
      <w:r w:rsidRPr="002974F9">
        <w:t>Elements and Performance Criteria Pre-Content</w:t>
      </w:r>
    </w:p>
    <w:tbl>
      <w:tblPr>
        <w:tblW w:w="9640" w:type="dxa"/>
        <w:tblLayout w:type="fixed"/>
        <w:tblCellMar>
          <w:left w:w="62" w:type="dxa"/>
          <w:right w:w="62" w:type="dxa"/>
        </w:tblCellMar>
        <w:tblLook w:val="0000"/>
      </w:tblPr>
      <w:tblGrid>
        <w:gridCol w:w="2776"/>
        <w:gridCol w:w="6864"/>
      </w:tblGrid>
      <w:tr w:rsidTr="00936244">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2974F9" w:rsidP="002974F9">
            <w:pPr>
              <w:pStyle w:val="BodyText"/>
            </w:pPr>
            <w:r w:rsidRPr="002974F9">
              <w:t>Performance criteria describe the required performance needed to demonstrate achievement of the element. Assessm</w:t>
            </w:r>
            <w:r w:rsidRPr="002974F9">
              <w:t>ent of performance is to be consistent with the evidence guide.</w:t>
            </w:r>
          </w:p>
        </w:tc>
      </w:tr>
    </w:tbl>
    <w:p w:rsidR="00000000" w:rsidRPr="002974F9" w:rsidP="002974F9">
      <w:pPr>
        <w:pStyle w:val="BodyText"/>
      </w:pPr>
    </w:p>
    <w:p w:rsidR="00000000" w:rsidRPr="002974F9" w:rsidP="002974F9">
      <w:pPr>
        <w:pStyle w:val="AllowPageBreak"/>
      </w:pPr>
    </w:p>
    <w:p w:rsidR="00000000" w:rsidRPr="002974F9" w:rsidP="002974F9">
      <w:pPr>
        <w:pStyle w:val="Heading1"/>
      </w:pPr>
      <w:bookmarkStart w:id="8" w:name="O_538092"/>
      <w:bookmarkEnd w:id="8"/>
      <w:r w:rsidRPr="002974F9">
        <w:t>Elements and Performance Criteria</w:t>
      </w:r>
    </w:p>
    <w:tbl>
      <w:tblPr>
        <w:tblW w:w="0" w:type="auto"/>
        <w:tblCellMar>
          <w:left w:w="62" w:type="dxa"/>
          <w:right w:w="62" w:type="dxa"/>
        </w:tblCellMar>
        <w:tblLook w:val="0000"/>
      </w:tblPr>
      <w:tblGrid>
        <w:gridCol w:w="429"/>
        <w:gridCol w:w="1717"/>
        <w:gridCol w:w="641"/>
        <w:gridCol w:w="6409"/>
      </w:tblGrid>
      <w:tr w:rsidTr="0093624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974F9" w:rsidP="002974F9">
            <w:pPr>
              <w:pStyle w:val="BodyText"/>
            </w:pPr>
            <w:r w:rsidRPr="002974F9">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rPr>
                <w:rStyle w:val="SpecialBold"/>
              </w:rPr>
              <w:t>Calculate heat mixtures involving water equivalent, change of phase, and feed heating</w:t>
            </w:r>
          </w:p>
        </w:tc>
        <w:tc>
          <w:tcPr>
            <w:tcW w:w="0" w:type="auto"/>
            <w:tcBorders>
              <w:top w:val="nil"/>
              <w:left w:val="nil"/>
              <w:bottom w:val="nil"/>
              <w:right w:val="nil"/>
            </w:tcBorders>
            <w:tcMar>
              <w:top w:w="0" w:type="dxa"/>
              <w:left w:w="62" w:type="dxa"/>
              <w:bottom w:w="0" w:type="dxa"/>
              <w:right w:w="62" w:type="dxa"/>
            </w:tcMar>
          </w:tcPr>
          <w:p w:rsidR="00000000" w:rsidRPr="002974F9" w:rsidP="002974F9">
            <w:pPr>
              <w:pStyle w:val="BodyText"/>
            </w:pPr>
            <w:r w:rsidRPr="002974F9">
              <w:t>1.1</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rPr>
                <w:rStyle w:val="BoldandItalics"/>
              </w:rPr>
              <w:t>Key terms</w:t>
            </w:r>
            <w:r w:rsidRPr="002974F9">
              <w:t xml:space="preserve"> associated with heat transmission are explained</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1.2</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Heat transfer is calculated between liquids and solids using water equivalent</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1.3</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 xml:space="preserve">Flow is differentiated from non-flow heating and cooling </w:t>
            </w:r>
            <w:r w:rsidRPr="002974F9">
              <w:rPr>
                <w:rStyle w:val="BoldandItalics"/>
              </w:rPr>
              <w:t>processes</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1.4</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Effects of superheating and sub-cooling on steam plant efficiency are outlined</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1.5</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Mass balance throughout a steam plant cycle is constructed and effects of pressure and temperature on cycle efficiency are analysed</w:t>
            </w:r>
          </w:p>
        </w:tc>
      </w:tr>
      <w:tr w:rsidTr="0093624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974F9" w:rsidP="002974F9">
            <w:pPr>
              <w:pStyle w:val="BodyText"/>
            </w:pPr>
            <w:r w:rsidRPr="002974F9">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rPr>
                <w:rStyle w:val="SpecialBold"/>
              </w:rPr>
              <w:t>Determine fluid properties of steam</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2.1</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Relationship between saturated and superheated steam, including dryness fraction, is explained</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2.2</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Regions on a temperature/enthalpy diagram are constructed and identified</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2.3</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 xml:space="preserve">Steam tables are used to determine </w:t>
            </w:r>
            <w:r w:rsidRPr="002974F9">
              <w:rPr>
                <w:rStyle w:val="BoldandItalics"/>
              </w:rPr>
              <w:t>fluid properties</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2.4</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Changes of enthalpy throughout a system are identified</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2.5</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Operating principles and application in steam plants of throttling, separating and combined throttling, and separating calorimeters are explained</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2.6</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Calorimeters are applied to determine dryness fraction of steam</w:t>
            </w:r>
          </w:p>
        </w:tc>
      </w:tr>
      <w:tr w:rsidTr="0093624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974F9" w:rsidP="002974F9">
            <w:pPr>
              <w:pStyle w:val="BodyText"/>
            </w:pPr>
            <w:r w:rsidRPr="002974F9">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rPr>
                <w:rStyle w:val="SpecialBold"/>
              </w:rPr>
              <w:t>Calculate boiler efficiency and boiler water density</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3.1</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Efficiency of saturated and superheated steam boilers is calculated</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3.2</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Where loss of efficiency occurs is shown</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3.3</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Concept of parts per million for density of boiler water is explained</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3.4</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Changes in boiler water density due to contaminated feed are calculated</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3.5</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How acceptable dissolved solids and water levels may be maintained in a boiler is shown</w:t>
            </w:r>
          </w:p>
        </w:tc>
      </w:tr>
      <w:tr w:rsidTr="0093624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974F9" w:rsidP="002974F9">
            <w:pPr>
              <w:pStyle w:val="BodyText"/>
            </w:pPr>
            <w:r w:rsidRPr="002974F9">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rPr>
                <w:rStyle w:val="SpecialBold"/>
              </w:rPr>
              <w:t>Determine steam turbine velocity</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4.1</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Principles and differences between pressure and velocity changes in reaction and impulse steam turbines are explained</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4.2</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Velocity diagrams to calculate steam velocity at exit of nozzles and blades are applied</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4.3</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 xml:space="preserve">Graphical and mathematical methods to determine blade angle, steam velocity, thrust, power, and efficiency of single stage impulse and </w:t>
            </w:r>
            <w:r w:rsidRPr="002974F9">
              <w:t>reaction steam turbines are applied</w:t>
            </w:r>
          </w:p>
        </w:tc>
      </w:tr>
      <w:tr w:rsidTr="0093624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974F9" w:rsidP="002974F9">
            <w:pPr>
              <w:pStyle w:val="BodyText"/>
            </w:pPr>
            <w:r w:rsidRPr="002974F9">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rPr>
                <w:rStyle w:val="SpecialBold"/>
              </w:rPr>
              <w:t>Calculate calorific value and the air fuel ratio for solid and liquid fuels</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5.1</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E</w:t>
            </w:r>
            <w:r w:rsidRPr="002974F9">
              <w:t>lements and compounds present in fuel and the products of combustion are evaluated</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5.2</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Air/fuel ratio, gravimetric and volumetric analysis are explained</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5.3</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Chemical equations for combustion elements and compounds are developed and elements of combustion are analysed</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5.4</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 xml:space="preserve">Bomb calorimeter is used to find calorific value of a fuel </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5.5</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Formula to calculate calorific value of a fuel from mass analysis of fu</w:t>
            </w:r>
            <w:r w:rsidRPr="002974F9">
              <w:t>el is applied</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5.6</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Air required for combustion is calculated</w:t>
            </w:r>
          </w:p>
        </w:tc>
      </w:tr>
      <w:tr w:rsidTr="0093624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974F9" w:rsidP="002974F9">
            <w:pPr>
              <w:pStyle w:val="BodyText"/>
            </w:pPr>
            <w:r w:rsidRPr="002974F9">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rPr>
                <w:rStyle w:val="SpecialBold"/>
              </w:rPr>
              <w:t>Calculate thermal expansion</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6.1</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Coefficient of linear expansion and its significance to different materials is explained</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6.2</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Clearances and shrunk fit allowances are calculated</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6.3</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Stresses generated with restricted expansion are calculated</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6.4</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Volumetric expansion of solid and liquids, and allowance required for fluid expansion in tanks and systems is calculated</w:t>
            </w:r>
          </w:p>
        </w:tc>
      </w:tr>
      <w:tr w:rsidTr="0093624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974F9" w:rsidP="002974F9">
            <w:pPr>
              <w:pStyle w:val="BodyText"/>
            </w:pPr>
            <w:r w:rsidRPr="002974F9">
              <w:rPr>
                <w:rStyle w:val="SpecialBold"/>
              </w:rPr>
              <w:t>7</w:t>
            </w:r>
          </w:p>
        </w:tc>
        <w:tc>
          <w:tcPr>
            <w:tcW w:w="0" w:type="auto"/>
            <w:vMerge w:val="restart"/>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rPr>
                <w:rStyle w:val="SpecialBold"/>
              </w:rPr>
              <w:t>Apply gas law equations</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7.1</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Compression and pressure ratio is exp</w:t>
            </w:r>
            <w:r w:rsidRPr="002974F9">
              <w:t xml:space="preserve">lained and related to combined gas law equation </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7.2</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 xml:space="preserve">Combined gas law equation is applied to constant volume and constant pressure processes </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7.3</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Specific gas constant of a gas or mixture of gases is calculated</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7.4</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Differentiation is made between specific heat of gases, ratio of specific heats, work and change in internal energy</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7.5</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Changes in internal energy associated with specific heat of gases, ratio of specific heats and work are calculated</w:t>
            </w:r>
          </w:p>
        </w:tc>
      </w:tr>
      <w:tr w:rsidTr="0093624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974F9" w:rsidP="002974F9">
            <w:pPr>
              <w:pStyle w:val="BodyText"/>
            </w:pPr>
            <w:r w:rsidRPr="002974F9">
              <w:rPr>
                <w:rStyle w:val="SpecialBold"/>
              </w:rPr>
              <w:t>8</w:t>
            </w:r>
          </w:p>
        </w:tc>
        <w:tc>
          <w:tcPr>
            <w:tcW w:w="0" w:type="auto"/>
            <w:vMerge w:val="restart"/>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rPr>
                <w:rStyle w:val="SpecialBold"/>
              </w:rPr>
              <w:t>Calculate gas c</w:t>
            </w:r>
            <w:r w:rsidRPr="002974F9">
              <w:rPr>
                <w:rStyle w:val="SpecialBold"/>
              </w:rPr>
              <w:t>onditions, work and thermal efficiency of internal combustion engines</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8.1</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Processes associated with expansion and compression of gases are explained</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8.2</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Gas conditions and index of compression at end of each process are determined</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8.3</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 xml:space="preserve">Work formula is derived for each process and derived formula is applied to calculate work and power per cycle </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8.4</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Air standard cycle is applied to determine amount of fuel consumed and work produced by an internal combustion engine</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8.5</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Differentiation is made between air standard efficiency and thermal efficiency</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8.6</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Thermal efficiency of engine cycles is calculated</w:t>
            </w:r>
          </w:p>
        </w:tc>
      </w:tr>
      <w:tr w:rsidTr="0093624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974F9" w:rsidP="002974F9">
            <w:pPr>
              <w:pStyle w:val="BodyText"/>
            </w:pPr>
            <w:r w:rsidRPr="002974F9">
              <w:rPr>
                <w:rStyle w:val="SpecialBold"/>
              </w:rPr>
              <w:t>9</w:t>
            </w:r>
          </w:p>
        </w:tc>
        <w:tc>
          <w:tcPr>
            <w:tcW w:w="0" w:type="auto"/>
            <w:vMerge w:val="restart"/>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rPr>
                <w:rStyle w:val="SpecialBold"/>
              </w:rPr>
              <w:t>Perform calculations related to refrigeration and air conditioning cycles</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9.1</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Pressure/enthalpy diagram is applied to</w:t>
            </w:r>
            <w:r w:rsidRPr="002974F9">
              <w:t xml:space="preserve"> describe the refrigeration cycle</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9.2</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Importance of superheating and under-cooling in determining stability and well-functioning of refrigeration systems is explained</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9.3</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Properties and hazards of refrig</w:t>
            </w:r>
            <w:r w:rsidRPr="002974F9">
              <w:t>erants used in refrigeration and air conditioning systems are identified</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9.4</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Refrigeration tables are applied to calculate refrigeration effect, cooling load and coefficient of performance</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9.5</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Basic air conditioning cycles are explained</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9.6</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Wet and dry bulb temperatures are explained</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9.7</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Humidity conditions are determined using psychrometric charts</w:t>
            </w:r>
          </w:p>
        </w:tc>
      </w:tr>
      <w:tr w:rsidTr="0093624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974F9" w:rsidP="002974F9">
            <w:pPr>
              <w:pStyle w:val="BodyText"/>
            </w:pPr>
            <w:r w:rsidRPr="002974F9">
              <w:rPr>
                <w:rStyle w:val="SpecialBold"/>
              </w:rPr>
              <w:t>10</w:t>
            </w:r>
          </w:p>
        </w:tc>
        <w:tc>
          <w:tcPr>
            <w:tcW w:w="0" w:type="auto"/>
            <w:vMerge w:val="restart"/>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rPr>
                <w:rStyle w:val="SpecialBold"/>
              </w:rPr>
              <w:t>Solve heat transfer problems involving flat plates and thin cylinders</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10.1</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 xml:space="preserve">Different </w:t>
            </w:r>
            <w:r w:rsidRPr="002974F9">
              <w:rPr>
                <w:rStyle w:val="BoldandItalics"/>
              </w:rPr>
              <w:t xml:space="preserve">forms of heat transfer </w:t>
            </w:r>
            <w:r w:rsidRPr="002974F9">
              <w:t>are identified</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10.2</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Heat flow through composite flat plates using thermal conductivity is calculated</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10.3</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Interface temperatures of composite flat layers are calculated</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10.4</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Radial conduction of heat through a thin cylinder is calculated</w:t>
            </w:r>
          </w:p>
        </w:tc>
      </w:tr>
      <w:tr w:rsidTr="0093624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974F9" w:rsidP="002974F9">
            <w:pPr>
              <w:pStyle w:val="BodyText"/>
            </w:pPr>
            <w:r w:rsidRPr="002974F9">
              <w:rPr>
                <w:rStyle w:val="SpecialBold"/>
              </w:rPr>
              <w:t>11</w:t>
            </w:r>
          </w:p>
        </w:tc>
        <w:tc>
          <w:tcPr>
            <w:tcW w:w="0" w:type="auto"/>
            <w:vMerge w:val="restart"/>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rPr>
                <w:rStyle w:val="SpecialBold"/>
              </w:rPr>
              <w:t>Solve problems related to single and multi stage air compression</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11.1</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Pressure–volume diagram is applied to describe operating cycle of reciprocating compressors</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11.2</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Work done by constant pressure, isothermal processes and polytropic processes in recip</w:t>
            </w:r>
            <w:r w:rsidRPr="002974F9">
              <w:t>rocating compressors is calculated</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11.3</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Effect of clearance volume on efficiency of reciprocating compressors is explained</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11.4</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Volumetric efficiency and free air discharge in reciprocating compressors is calculated</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11.5</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Volume, mass flow and temperature are calculated at completion of each process in reciprocating compressors</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11.6</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How inter-cooling and after-cooling affects overall efficiency of reciprocating compressors is explained</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11.7</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Quantity of cooling water r</w:t>
            </w:r>
            <w:r w:rsidRPr="002974F9">
              <w:t>equired by reciprocating compressors is calculated</w:t>
            </w:r>
          </w:p>
        </w:tc>
      </w:tr>
      <w:tr w:rsidTr="00936244">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2974F9" w:rsidP="002974F9">
            <w:pPr>
              <w:pStyle w:val="BodyText"/>
            </w:pPr>
            <w:r w:rsidRPr="002974F9">
              <w:rPr>
                <w:rStyle w:val="SpecialBold"/>
              </w:rPr>
              <w:t>12</w:t>
            </w:r>
          </w:p>
        </w:tc>
        <w:tc>
          <w:tcPr>
            <w:tcW w:w="0" w:type="auto"/>
            <w:vMerge w:val="restart"/>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rPr>
                <w:rStyle w:val="SpecialBold"/>
              </w:rPr>
              <w:t>Perform calculations related to engine power and heat balances</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12.1</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Indicator and timing diagrams for internal combustion engines are plotted</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12.2</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Formula is applied to solve problems related to indicated power of internal combustion engines</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12.3</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Formula is applied to solve problems related to brake power of internal combustion engines</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12.4</w:t>
            </w: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Morse test is applied to determine the indicated power of internal combustion engines</w:t>
            </w:r>
          </w:p>
        </w:tc>
      </w:tr>
      <w:tr w:rsidTr="00936244">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12.5</w:t>
            </w:r>
          </w:p>
        </w:tc>
        <w:tc>
          <w:tcPr>
            <w:tcW w:w="0" w:type="auto"/>
            <w:tcBorders>
              <w:top w:val="nil"/>
              <w:left w:val="nil"/>
              <w:bottom w:val="nil"/>
              <w:right w:val="nil"/>
            </w:tcBorders>
            <w:tcMar>
              <w:top w:w="0" w:type="dxa"/>
              <w:left w:w="62" w:type="dxa"/>
              <w:bottom w:w="0" w:type="dxa"/>
              <w:right w:w="62" w:type="dxa"/>
            </w:tcMar>
          </w:tcPr>
          <w:p w:rsidR="00000000" w:rsidRPr="002974F9" w:rsidP="002974F9">
            <w:pPr>
              <w:pStyle w:val="BodyText"/>
            </w:pPr>
            <w:r w:rsidRPr="002974F9">
              <w:t>Tabular and graphical heat balance diagrams are applied to calculate mechanical, thermal and overall efficiencies of internal combustion engines</w:t>
            </w:r>
          </w:p>
        </w:tc>
      </w:tr>
    </w:tbl>
    <w:p w:rsidR="00000000" w:rsidRPr="002974F9" w:rsidP="002974F9">
      <w:pPr>
        <w:pStyle w:val="BodyText"/>
      </w:pPr>
    </w:p>
    <w:p w:rsidR="00000000" w:rsidRPr="002974F9" w:rsidP="002974F9">
      <w:pPr>
        <w:pStyle w:val="AllowPageBreak"/>
      </w:pPr>
    </w:p>
    <w:p w:rsidR="00000000" w:rsidRPr="002974F9" w:rsidP="002974F9">
      <w:pPr>
        <w:pStyle w:val="Heading1"/>
      </w:pPr>
      <w:bookmarkStart w:id="9" w:name="O_538091"/>
      <w:bookmarkEnd w:id="9"/>
      <w:r w:rsidRPr="002974F9">
        <w:t>Required Skills and Knowledge</w:t>
      </w:r>
    </w:p>
    <w:tbl>
      <w:tblPr>
        <w:tblW w:w="0" w:type="auto"/>
        <w:tblCellMar>
          <w:left w:w="62" w:type="dxa"/>
          <w:right w:w="62" w:type="dxa"/>
        </w:tblCellMar>
        <w:tblLook w:val="0000"/>
      </w:tblPr>
      <w:tblGrid>
        <w:gridCol w:w="9196"/>
      </w:tblGrid>
      <w:tr w:rsidTr="00936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This section describes the skills and knowledge required for this unit.</w:t>
            </w:r>
          </w:p>
        </w:tc>
      </w:tr>
      <w:tr w:rsidTr="00936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rPr>
                <w:rStyle w:val="SpecialBold"/>
              </w:rPr>
              <w:t>Required Skills:</w:t>
            </w:r>
          </w:p>
        </w:tc>
      </w:tr>
      <w:tr w:rsidTr="00936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74F9">
            <w:pPr>
              <w:pStyle w:val="ListBullet"/>
              <w:rPr>
                <w:lang w:val="en-NZ"/>
              </w:rPr>
            </w:pPr>
            <w:r w:rsidRPr="002974F9">
              <w:t>Assess own work outcomes and maintain knowledge of current codes, standards, regulations and industry practices</w:t>
            </w:r>
          </w:p>
        </w:tc>
      </w:tr>
      <w:tr w:rsidTr="00936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74F9">
            <w:pPr>
              <w:pStyle w:val="ListBullet"/>
              <w:rPr>
                <w:lang w:val="en-NZ"/>
              </w:rPr>
            </w:pPr>
            <w:r w:rsidRPr="002974F9">
              <w:t xml:space="preserve">Explain basic principles of marine engineering thermodynamics </w:t>
            </w:r>
          </w:p>
        </w:tc>
      </w:tr>
      <w:tr w:rsidTr="00936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74F9">
            <w:pPr>
              <w:pStyle w:val="ListBullet"/>
              <w:rPr>
                <w:lang w:val="en-NZ"/>
              </w:rPr>
            </w:pPr>
            <w:r w:rsidRPr="002974F9">
              <w:t>Identify and apply relevant mathematical formulas and techniques to solve basic problems related to marine engineering thermodynamics</w:t>
            </w:r>
          </w:p>
        </w:tc>
      </w:tr>
      <w:tr w:rsidTr="00936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74F9">
            <w:pPr>
              <w:pStyle w:val="ListBullet"/>
              <w:rPr>
                <w:lang w:val="en-NZ"/>
              </w:rPr>
            </w:pPr>
            <w:r w:rsidRPr="002974F9">
              <w:t>Identify and interpret numerical and graphical informat</w:t>
            </w:r>
            <w:r w:rsidRPr="002974F9">
              <w:t>ion, and perform basic mathematical calculations related to marine engineering thermodynamics, such as gas expansion and contraction, heat transfer, and thermal efficiency</w:t>
            </w:r>
          </w:p>
        </w:tc>
      </w:tr>
      <w:tr w:rsidTr="00936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74F9">
            <w:pPr>
              <w:pStyle w:val="ListBullet"/>
              <w:rPr>
                <w:lang w:val="en-NZ"/>
              </w:rPr>
            </w:pPr>
            <w:r w:rsidRPr="002974F9">
              <w:t>Identify, collate and process information required to perform basic calculations r</w:t>
            </w:r>
            <w:r w:rsidRPr="002974F9">
              <w:t>elated to marine engineering thermodynamics</w:t>
            </w:r>
          </w:p>
        </w:tc>
      </w:tr>
      <w:tr w:rsidTr="00936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74F9">
            <w:pPr>
              <w:pStyle w:val="ListBullet"/>
              <w:rPr>
                <w:lang w:val="en-NZ"/>
              </w:rPr>
            </w:pPr>
            <w:r w:rsidRPr="002974F9">
              <w:t>Impart knowledge and ideas through verbal, written and visual means</w:t>
            </w:r>
          </w:p>
        </w:tc>
      </w:tr>
      <w:tr w:rsidTr="00936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74F9">
            <w:pPr>
              <w:pStyle w:val="ListBullet"/>
              <w:rPr>
                <w:lang w:val="en-NZ"/>
              </w:rPr>
            </w:pPr>
            <w:r w:rsidRPr="002974F9">
              <w:t>Read and interpret written information needed to perform basic calculations related to marine engineering thermodynamics</w:t>
            </w:r>
          </w:p>
        </w:tc>
      </w:tr>
      <w:tr w:rsidTr="00936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974F9" w:rsidP="002974F9">
            <w:pPr>
              <w:pStyle w:val="ListBullet"/>
            </w:pPr>
            <w:r w:rsidRPr="002974F9">
              <w:t>Use calculators to perform mathematical calculations</w:t>
            </w:r>
          </w:p>
        </w:tc>
      </w:tr>
    </w:tbl>
    <w:p w:rsidR="00000000" w:rsidRPr="002974F9" w:rsidP="002974F9">
      <w:pPr>
        <w:pStyle w:val="BodyText"/>
      </w:pPr>
    </w:p>
    <w:tbl>
      <w:tblPr>
        <w:tblW w:w="0" w:type="auto"/>
        <w:tblCellMar>
          <w:left w:w="62" w:type="dxa"/>
          <w:right w:w="62" w:type="dxa"/>
        </w:tblCellMar>
        <w:tblLook w:val="0000"/>
      </w:tblPr>
      <w:tblGrid>
        <w:gridCol w:w="9196"/>
      </w:tblGrid>
      <w:tr w:rsidTr="00936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rPr>
                <w:rStyle w:val="SpecialBold"/>
              </w:rPr>
              <w:t>Required Knowledge:</w:t>
            </w:r>
          </w:p>
        </w:tc>
      </w:tr>
      <w:tr w:rsidTr="00936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974F9" w:rsidP="002974F9">
            <w:pPr>
              <w:pStyle w:val="ListBullet"/>
            </w:pPr>
            <w:r w:rsidRPr="002974F9">
              <w:t>Air compressor:</w:t>
            </w:r>
          </w:p>
          <w:p w:rsidR="00000000" w:rsidRPr="002974F9" w:rsidP="002974F9">
            <w:pPr>
              <w:pStyle w:val="ListBullet2"/>
            </w:pPr>
            <w:r w:rsidRPr="002974F9">
              <w:t>components</w:t>
            </w:r>
          </w:p>
          <w:p w:rsidR="00000000" w:rsidRPr="002974F9" w:rsidP="002974F9">
            <w:pPr>
              <w:pStyle w:val="ListBullet2"/>
            </w:pPr>
            <w:r w:rsidRPr="002974F9">
              <w:t>faults and hazards</w:t>
            </w:r>
          </w:p>
          <w:p w:rsidR="00000000" w:rsidRPr="002974F9" w:rsidP="002974F9">
            <w:pPr>
              <w:pStyle w:val="ListBullet2"/>
            </w:pPr>
            <w:r w:rsidRPr="002974F9">
              <w:t>first law of thermodynamics</w:t>
            </w:r>
          </w:p>
          <w:p w:rsidR="00000000" w:rsidRPr="002974F9" w:rsidP="002974F9">
            <w:pPr>
              <w:pStyle w:val="ListBullet2"/>
            </w:pPr>
            <w:r w:rsidRPr="002974F9">
              <w:t>operating cycle of reciprocating air compressors</w:t>
            </w:r>
          </w:p>
          <w:p w:rsidR="00000000" w:rsidRPr="002974F9" w:rsidP="002974F9">
            <w:pPr>
              <w:pStyle w:val="ListBullet2"/>
            </w:pPr>
            <w:r w:rsidRPr="002974F9">
              <w:t xml:space="preserve">performance characteristics </w:t>
            </w:r>
          </w:p>
          <w:p w:rsidR="00000000" w:rsidRPr="002974F9" w:rsidP="002974F9">
            <w:pPr>
              <w:pStyle w:val="ListBullet2"/>
            </w:pPr>
            <w:r w:rsidRPr="002974F9">
              <w:t xml:space="preserve">property diagrams </w:t>
            </w:r>
          </w:p>
          <w:p w:rsidR="00000000" w:rsidRPr="002974F9" w:rsidP="002974F9">
            <w:pPr>
              <w:pStyle w:val="ListBullet2"/>
            </w:pPr>
            <w:r w:rsidRPr="002974F9">
              <w:t>types</w:t>
            </w:r>
          </w:p>
          <w:p w:rsidR="00000000" w:rsidRPr="002974F9" w:rsidP="002974F9">
            <w:pPr>
              <w:pStyle w:val="ListBullet2"/>
            </w:pPr>
            <w:r w:rsidRPr="002974F9">
              <w:t>uses</w:t>
            </w:r>
          </w:p>
          <w:p w:rsidR="00000000" w:rsidP="002974F9">
            <w:pPr>
              <w:pStyle w:val="ListBullet2"/>
              <w:rPr>
                <w:lang w:val="en-NZ"/>
              </w:rPr>
            </w:pPr>
            <w:r w:rsidRPr="002974F9">
              <w:t>working principles of reciprocating compressors</w:t>
            </w:r>
          </w:p>
        </w:tc>
      </w:tr>
      <w:tr w:rsidTr="00936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74F9">
            <w:pPr>
              <w:pStyle w:val="ListBullet"/>
              <w:rPr>
                <w:lang w:val="en-NZ"/>
              </w:rPr>
            </w:pPr>
            <w:r w:rsidRPr="002974F9">
              <w:t>Enthalpy</w:t>
            </w:r>
          </w:p>
        </w:tc>
      </w:tr>
      <w:tr w:rsidTr="00936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74F9">
            <w:pPr>
              <w:pStyle w:val="ListBullet"/>
              <w:rPr>
                <w:lang w:val="en-NZ"/>
              </w:rPr>
            </w:pPr>
            <w:r w:rsidRPr="002974F9">
              <w:t>Expansion and compression of gases</w:t>
            </w:r>
          </w:p>
        </w:tc>
      </w:tr>
      <w:tr w:rsidTr="00936244">
        <w:tblPrEx>
          <w:tblW w:w="0" w:type="auto"/>
          <w:tblCellMar>
            <w:left w:w="62" w:type="dxa"/>
            <w:right w:w="62" w:type="dxa"/>
          </w:tblCellMar>
          <w:tblLook w:val="0000"/>
        </w:tblPrEx>
        <w:trPr>
          <w:trHeight w:val="268"/>
        </w:trPr>
        <w:tc>
          <w:tcPr>
            <w:tcW w:w="0" w:type="auto"/>
            <w:tcBorders>
              <w:top w:val="nil"/>
              <w:left w:val="nil"/>
              <w:bottom w:val="nil"/>
              <w:right w:val="nil"/>
            </w:tcBorders>
            <w:tcMar>
              <w:top w:w="0" w:type="dxa"/>
              <w:left w:w="62" w:type="dxa"/>
              <w:bottom w:w="0" w:type="dxa"/>
              <w:right w:w="62" w:type="dxa"/>
            </w:tcMar>
          </w:tcPr>
          <w:p w:rsidR="00000000" w:rsidP="002974F9">
            <w:pPr>
              <w:pStyle w:val="ListBullet"/>
              <w:rPr>
                <w:lang w:val="en-NZ"/>
              </w:rPr>
            </w:pPr>
            <w:r w:rsidRPr="002974F9">
              <w:t>Gas laws</w:t>
            </w:r>
          </w:p>
        </w:tc>
      </w:tr>
      <w:tr w:rsidTr="00936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974F9" w:rsidP="002974F9">
            <w:pPr>
              <w:pStyle w:val="ListBullet"/>
            </w:pPr>
            <w:r w:rsidRPr="002974F9">
              <w:t>Internal combustion engines:</w:t>
            </w:r>
          </w:p>
          <w:p w:rsidR="00000000" w:rsidRPr="002974F9" w:rsidP="002974F9">
            <w:pPr>
              <w:pStyle w:val="ListBullet2"/>
            </w:pPr>
            <w:r w:rsidRPr="002974F9">
              <w:t xml:space="preserve">second law of thermodynamics </w:t>
            </w:r>
          </w:p>
          <w:p w:rsidR="00000000" w:rsidRPr="002974F9" w:rsidP="002974F9">
            <w:pPr>
              <w:pStyle w:val="ListBullet2"/>
            </w:pPr>
            <w:r w:rsidRPr="002974F9">
              <w:t>heat engine cycles</w:t>
            </w:r>
          </w:p>
          <w:p w:rsidR="00000000" w:rsidRPr="002974F9" w:rsidP="002974F9">
            <w:pPr>
              <w:pStyle w:val="ListBullet2"/>
            </w:pPr>
            <w:r w:rsidRPr="002974F9">
              <w:t>operating principles of two stroke and four stroke internal combustion engines</w:t>
            </w:r>
          </w:p>
          <w:p w:rsidR="00000000" w:rsidRPr="002974F9" w:rsidP="002974F9">
            <w:pPr>
              <w:pStyle w:val="ListBullet2"/>
            </w:pPr>
            <w:r w:rsidRPr="002974F9">
              <w:t>performance characteristics</w:t>
            </w:r>
          </w:p>
          <w:p w:rsidR="00000000" w:rsidP="002974F9">
            <w:pPr>
              <w:pStyle w:val="ListBullet2"/>
              <w:rPr>
                <w:lang w:val="en-NZ"/>
              </w:rPr>
            </w:pPr>
            <w:r w:rsidRPr="002974F9">
              <w:t>improvements</w:t>
            </w:r>
          </w:p>
        </w:tc>
      </w:tr>
      <w:tr w:rsidTr="00936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974F9" w:rsidP="002974F9">
            <w:pPr>
              <w:pStyle w:val="ListBullet"/>
            </w:pPr>
            <w:r w:rsidRPr="002974F9">
              <w:t>Principles of:</w:t>
            </w:r>
          </w:p>
          <w:p w:rsidR="00000000" w:rsidRPr="002974F9" w:rsidP="002974F9">
            <w:pPr>
              <w:pStyle w:val="ListBullet2"/>
            </w:pPr>
            <w:r w:rsidRPr="002974F9">
              <w:t xml:space="preserve">heat transfer </w:t>
            </w:r>
          </w:p>
          <w:p w:rsidR="00000000" w:rsidP="002974F9">
            <w:pPr>
              <w:pStyle w:val="ListBullet2"/>
              <w:rPr>
                <w:lang w:val="en-NZ"/>
              </w:rPr>
            </w:pPr>
            <w:r w:rsidRPr="002974F9">
              <w:t>refrigeration</w:t>
            </w:r>
          </w:p>
        </w:tc>
      </w:tr>
      <w:tr w:rsidTr="00936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74F9">
            <w:pPr>
              <w:pStyle w:val="ListBullet"/>
              <w:rPr>
                <w:lang w:val="en-NZ"/>
              </w:rPr>
            </w:pPr>
            <w:r w:rsidRPr="002974F9">
              <w:t>Refrigeration and air conditioning cycles</w:t>
            </w:r>
          </w:p>
        </w:tc>
      </w:tr>
      <w:tr w:rsidTr="00936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74F9">
            <w:pPr>
              <w:pStyle w:val="ListBullet"/>
              <w:rPr>
                <w:lang w:val="en-NZ"/>
              </w:rPr>
            </w:pPr>
            <w:r w:rsidRPr="002974F9">
              <w:t>Steam plants</w:t>
            </w:r>
          </w:p>
        </w:tc>
      </w:tr>
      <w:tr w:rsidTr="00936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74F9">
            <w:pPr>
              <w:pStyle w:val="ListBullet"/>
              <w:rPr>
                <w:lang w:val="en-NZ"/>
              </w:rPr>
            </w:pPr>
            <w:r w:rsidRPr="002974F9">
              <w:t>System International (SI) units</w:t>
            </w:r>
          </w:p>
        </w:tc>
      </w:tr>
      <w:tr w:rsidTr="00936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74F9">
            <w:pPr>
              <w:pStyle w:val="ListBullet"/>
              <w:rPr>
                <w:lang w:val="en-NZ"/>
              </w:rPr>
            </w:pPr>
            <w:r w:rsidRPr="002974F9">
              <w:t>Thermal efficiency calculations</w:t>
            </w:r>
          </w:p>
        </w:tc>
      </w:tr>
      <w:tr w:rsidTr="00936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74F9">
            <w:pPr>
              <w:pStyle w:val="ListBullet"/>
              <w:rPr>
                <w:lang w:val="en-NZ"/>
              </w:rPr>
            </w:pPr>
            <w:r w:rsidRPr="002974F9">
              <w:t>Thermodynamic principles</w:t>
            </w:r>
          </w:p>
        </w:tc>
      </w:tr>
      <w:tr w:rsidTr="00936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974F9" w:rsidP="002974F9">
            <w:pPr>
              <w:pStyle w:val="ListBullet"/>
            </w:pPr>
            <w:r w:rsidRPr="002974F9">
              <w:t>Work health and safety (WHS)/occupational health and safety (OHS) requirements and work practices</w:t>
            </w:r>
          </w:p>
        </w:tc>
      </w:tr>
    </w:tbl>
    <w:p w:rsidR="00000000" w:rsidRPr="002974F9" w:rsidP="002974F9">
      <w:pPr>
        <w:pStyle w:val="BodyText"/>
      </w:pPr>
    </w:p>
    <w:p w:rsidR="00000000" w:rsidRPr="002974F9" w:rsidP="002974F9">
      <w:pPr>
        <w:pStyle w:val="AllowPageBreak"/>
      </w:pPr>
    </w:p>
    <w:p w:rsidR="00000000" w:rsidRPr="002974F9" w:rsidP="002974F9">
      <w:pPr>
        <w:pStyle w:val="Heading1"/>
      </w:pPr>
      <w:bookmarkStart w:id="10" w:name="O_538090"/>
      <w:bookmarkEnd w:id="10"/>
      <w:r w:rsidRPr="002974F9">
        <w:t>Evidence Guide</w:t>
      </w:r>
    </w:p>
    <w:tbl>
      <w:tblPr>
        <w:tblW w:w="9499" w:type="dxa"/>
        <w:tblLayout w:type="fixed"/>
        <w:tblCellMar>
          <w:left w:w="62" w:type="dxa"/>
          <w:right w:w="62" w:type="dxa"/>
        </w:tblCellMar>
        <w:tblLook w:val="0000"/>
      </w:tblPr>
      <w:tblGrid>
        <w:gridCol w:w="3340"/>
        <w:gridCol w:w="6159"/>
      </w:tblGrid>
      <w:tr w:rsidTr="002974F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The evidence guide provides advice on assessment and must be read in conjunction with the performance criteria, the required skills and knowledge, the range statement and the Assessment Guidelines for the Training Package.</w:t>
            </w:r>
          </w:p>
        </w:tc>
      </w:tr>
      <w:tr w:rsidTr="002974F9">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2974F9" w:rsidP="002974F9">
            <w:pPr>
              <w:pStyle w:val="BodyText"/>
            </w:pPr>
            <w:r w:rsidRPr="002974F9">
              <w:t>The evidence required to demonstrate competence in this unit must be relevant to and satisfy all of the requirements of the Elements, Performance Criteria, Require</w:t>
            </w:r>
            <w:r w:rsidRPr="002974F9">
              <w:t>d Skills, Required Knowledge and include:</w:t>
            </w:r>
          </w:p>
          <w:p w:rsidR="00000000" w:rsidRPr="002974F9" w:rsidP="002974F9">
            <w:pPr>
              <w:pStyle w:val="ListBullet"/>
            </w:pPr>
            <w:r w:rsidRPr="002974F9">
              <w:t>making accurate and reliable calculations</w:t>
            </w:r>
          </w:p>
          <w:p w:rsidR="00000000" w:rsidP="002974F9">
            <w:pPr>
              <w:pStyle w:val="ListBullet"/>
              <w:rPr>
                <w:lang w:val="en-NZ"/>
              </w:rPr>
            </w:pPr>
            <w:r w:rsidRPr="002974F9">
              <w:t>solving problems using appropriate laws and principles.</w:t>
            </w:r>
          </w:p>
        </w:tc>
      </w:tr>
      <w:tr w:rsidTr="002974F9">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2974F9" w:rsidP="002974F9">
            <w:pPr>
              <w:pStyle w:val="BodyText"/>
            </w:pPr>
            <w:r w:rsidRPr="002974F9">
              <w:t>Performance is demonstrated consistently over time and in a suita</w:t>
            </w:r>
            <w:r w:rsidRPr="002974F9">
              <w:t>ble range of contexts.</w:t>
            </w:r>
          </w:p>
          <w:p w:rsidR="00000000" w:rsidRPr="002974F9" w:rsidP="002974F9">
            <w:pPr>
              <w:pStyle w:val="BodyText"/>
            </w:pPr>
            <w:r w:rsidRPr="002974F9">
              <w:t>Resources for assessment include access to:</w:t>
            </w:r>
          </w:p>
          <w:p w:rsidR="00000000" w:rsidRPr="002974F9" w:rsidP="002974F9">
            <w:pPr>
              <w:pStyle w:val="ListBullet"/>
            </w:pPr>
            <w:r w:rsidRPr="002974F9">
              <w:t>industry-approved marine operations site where intermediate principles of marine engineering thermodynamics can be applied</w:t>
            </w:r>
          </w:p>
          <w:p w:rsidR="00000000" w:rsidRPr="002974F9" w:rsidP="002974F9">
            <w:pPr>
              <w:pStyle w:val="ListBullet"/>
            </w:pPr>
            <w:r w:rsidRPr="002974F9">
              <w:t>diagrams, specifications and other information required for perfo</w:t>
            </w:r>
            <w:r w:rsidRPr="002974F9">
              <w:t>rming intermediate calculations related to marine engineering thermodynamics</w:t>
            </w:r>
          </w:p>
          <w:p w:rsidR="00000000" w:rsidRPr="002974F9" w:rsidP="002974F9">
            <w:pPr>
              <w:pStyle w:val="ListBullet"/>
            </w:pPr>
            <w:r w:rsidRPr="002974F9">
              <w:t>technical reference library with current publications on intermediate marine thermodynamics</w:t>
            </w:r>
          </w:p>
          <w:p w:rsidR="00000000" w:rsidRPr="002974F9" w:rsidP="002974F9">
            <w:pPr>
              <w:pStyle w:val="ListBullet"/>
            </w:pPr>
            <w:r w:rsidRPr="002974F9">
              <w:t>tools, equipment and personal protective equipment currently used in industry</w:t>
            </w:r>
          </w:p>
          <w:p w:rsidR="00000000" w:rsidRPr="002974F9" w:rsidP="002974F9">
            <w:pPr>
              <w:pStyle w:val="ListBullet"/>
            </w:pPr>
            <w:r w:rsidRPr="002974F9">
              <w:t>relevant regulatory and equipment documentation that impacts on work activities</w:t>
            </w:r>
          </w:p>
          <w:p w:rsidR="00000000" w:rsidRPr="002974F9" w:rsidP="002974F9">
            <w:pPr>
              <w:pStyle w:val="ListBullet"/>
            </w:pPr>
            <w:r w:rsidRPr="002974F9">
              <w:t>range of relevant exercises, case studies and/or other simulated practical and knowledge assessments</w:t>
            </w:r>
          </w:p>
          <w:p w:rsidR="00000000" w:rsidRPr="002974F9" w:rsidP="002974F9">
            <w:pPr>
              <w:pStyle w:val="ListBullet"/>
            </w:pPr>
            <w:r w:rsidRPr="002974F9">
              <w:t>appropriate range of relevant operational situations in the workplace.</w:t>
            </w:r>
          </w:p>
          <w:p w:rsidR="00000000" w:rsidRPr="002974F9" w:rsidP="002974F9">
            <w:pPr>
              <w:pStyle w:val="BodyText"/>
            </w:pPr>
            <w:r w:rsidRPr="002974F9">
              <w:t>In b</w:t>
            </w:r>
            <w:r w:rsidRPr="002974F9">
              <w:t>oth real and simulated environments, access is required to:</w:t>
            </w:r>
          </w:p>
          <w:p w:rsidR="00000000" w:rsidRPr="002974F9" w:rsidP="002974F9">
            <w:pPr>
              <w:pStyle w:val="ListBullet"/>
            </w:pPr>
            <w:r w:rsidRPr="002974F9">
              <w:t>relevant and appropriate materials and equipment</w:t>
            </w:r>
          </w:p>
          <w:p w:rsidR="00000000" w:rsidP="002974F9">
            <w:pPr>
              <w:pStyle w:val="ListBullet"/>
              <w:rPr>
                <w:lang w:val="en-NZ"/>
              </w:rPr>
            </w:pPr>
            <w:r w:rsidRPr="002974F9">
              <w:t>applicable documentation including workplace procedures, regulations, codes of practice and operation manuals.</w:t>
            </w:r>
          </w:p>
        </w:tc>
      </w:tr>
      <w:tr w:rsidTr="002974F9">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2974F9" w:rsidP="002974F9">
            <w:pPr>
              <w:pStyle w:val="BodyText"/>
            </w:pPr>
            <w:r w:rsidRPr="002974F9">
              <w:t>Practical ass</w:t>
            </w:r>
            <w:r w:rsidRPr="002974F9">
              <w:t>essment must occur in an:</w:t>
            </w:r>
          </w:p>
          <w:p w:rsidR="00000000" w:rsidRPr="002974F9" w:rsidP="002974F9">
            <w:pPr>
              <w:pStyle w:val="ListBullet"/>
            </w:pPr>
            <w:r w:rsidRPr="002974F9">
              <w:t>appropriately simulated workplace environment and/or</w:t>
            </w:r>
          </w:p>
          <w:p w:rsidR="00000000" w:rsidRPr="002974F9" w:rsidP="002974F9">
            <w:pPr>
              <w:pStyle w:val="ListBullet"/>
            </w:pPr>
            <w:r w:rsidRPr="002974F9">
              <w:t>appropriate range of situations in the workplace.</w:t>
            </w:r>
          </w:p>
          <w:p w:rsidR="00000000" w:rsidRPr="002974F9" w:rsidP="002974F9">
            <w:pPr>
              <w:pStyle w:val="BodyText"/>
            </w:pPr>
            <w:r w:rsidRPr="002974F9">
              <w:t xml:space="preserve">A range of assessment methods should be used to assess practical skills and knowledge. The following examples are appropriate </w:t>
            </w:r>
            <w:r w:rsidRPr="002974F9">
              <w:t>to this unit:</w:t>
            </w:r>
          </w:p>
          <w:p w:rsidR="00000000" w:rsidRPr="002974F9" w:rsidP="002974F9">
            <w:pPr>
              <w:pStyle w:val="ListBullet"/>
            </w:pPr>
            <w:r w:rsidRPr="002974F9">
              <w:t>direct observation of the candidate applying intermediate principles of marine engineering thermodynamics</w:t>
            </w:r>
          </w:p>
          <w:p w:rsidR="00000000" w:rsidP="002974F9">
            <w:pPr>
              <w:pStyle w:val="ListBullet"/>
              <w:rPr>
                <w:lang w:val="en-NZ"/>
              </w:rPr>
            </w:pPr>
            <w:r w:rsidRPr="002974F9">
              <w:t>direct observation of the candidate applying relevant WHS/OHS requirements and work practices.</w:t>
            </w:r>
          </w:p>
        </w:tc>
      </w:tr>
      <w:tr w:rsidTr="002974F9">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2974F9" w:rsidP="002974F9">
            <w:pPr>
              <w:pStyle w:val="BodyText"/>
            </w:pPr>
            <w:r w:rsidRPr="002974F9">
              <w:t>Holistic assessment with other units relevant to the industry sector, workplace and job role is recommended.</w:t>
            </w:r>
          </w:p>
          <w:p w:rsidR="00000000" w:rsidRPr="002974F9" w:rsidP="002974F9">
            <w:pPr>
              <w:pStyle w:val="BodyText"/>
            </w:pPr>
            <w:r w:rsidRPr="002974F9">
              <w:t>In all cases where practical assessment is used it should be combined with targeted questioning to assess Required Knowledge.</w:t>
            </w:r>
          </w:p>
          <w:p w:rsidR="00000000" w:rsidRPr="002974F9" w:rsidP="002974F9">
            <w:pPr>
              <w:pStyle w:val="BodyText"/>
            </w:pPr>
            <w:r w:rsidRPr="002974F9">
              <w:t xml:space="preserve">Assessment processes </w:t>
            </w:r>
            <w:r w:rsidRPr="002974F9">
              <w:t>and techniques must be appropriate to the language and literacy requirements of the work being performed and the capacity of the candidate.</w:t>
            </w:r>
          </w:p>
        </w:tc>
      </w:tr>
    </w:tbl>
    <w:p w:rsidR="00000000" w:rsidRPr="002974F9" w:rsidP="002974F9">
      <w:pPr>
        <w:pStyle w:val="BodyText"/>
      </w:pPr>
    </w:p>
    <w:p w:rsidR="00000000" w:rsidRPr="002974F9" w:rsidP="002974F9">
      <w:pPr>
        <w:pStyle w:val="AllowPageBreak"/>
      </w:pPr>
    </w:p>
    <w:p w:rsidR="00000000" w:rsidRPr="002974F9" w:rsidP="002974F9">
      <w:pPr>
        <w:pStyle w:val="Heading1"/>
      </w:pPr>
      <w:bookmarkStart w:id="11" w:name="O_538089"/>
      <w:bookmarkEnd w:id="11"/>
      <w:r w:rsidRPr="002974F9">
        <w:t>Range Statement</w:t>
      </w:r>
    </w:p>
    <w:tbl>
      <w:tblPr>
        <w:tblW w:w="0" w:type="auto"/>
        <w:tblCellMar>
          <w:left w:w="62" w:type="dxa"/>
          <w:right w:w="62" w:type="dxa"/>
        </w:tblCellMar>
        <w:tblLook w:val="0000"/>
      </w:tblPr>
      <w:tblGrid>
        <w:gridCol w:w="2586"/>
        <w:gridCol w:w="6610"/>
      </w:tblGrid>
      <w:tr w:rsidTr="0093624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The range statement relates to the unit of competency as a whole. It allows for d</w:t>
            </w:r>
            <w:r w:rsidRPr="002974F9">
              <w:t>ifferent work environments and situations that may affect performance. Bold italicised wording, if used in the performance criteria, is detailed below.</w:t>
            </w:r>
          </w:p>
        </w:tc>
      </w:tr>
      <w:tr w:rsidTr="00936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Key terms may include:</w:t>
            </w:r>
          </w:p>
        </w:tc>
        <w:tc>
          <w:tcPr>
            <w:tcW w:w="0" w:type="auto"/>
            <w:tcBorders>
              <w:top w:val="nil"/>
              <w:left w:val="nil"/>
              <w:bottom w:val="nil"/>
              <w:right w:val="nil"/>
            </w:tcBorders>
            <w:tcMar>
              <w:top w:w="0" w:type="dxa"/>
              <w:left w:w="62" w:type="dxa"/>
              <w:bottom w:w="0" w:type="dxa"/>
              <w:right w:w="62" w:type="dxa"/>
            </w:tcMar>
          </w:tcPr>
          <w:p w:rsidR="00000000" w:rsidRPr="002974F9" w:rsidP="002974F9">
            <w:pPr>
              <w:pStyle w:val="ListBullet"/>
            </w:pPr>
            <w:r w:rsidRPr="002974F9">
              <w:t xml:space="preserve">Enthalpy of fusion </w:t>
            </w:r>
          </w:p>
          <w:p w:rsidR="00000000" w:rsidRPr="002974F9" w:rsidP="002974F9">
            <w:pPr>
              <w:pStyle w:val="ListBullet"/>
            </w:pPr>
            <w:r w:rsidRPr="002974F9">
              <w:t>Evaporation</w:t>
            </w:r>
          </w:p>
          <w:p w:rsidR="00000000" w:rsidRPr="002974F9" w:rsidP="002974F9">
            <w:pPr>
              <w:pStyle w:val="ListBullet"/>
            </w:pPr>
            <w:r w:rsidRPr="002974F9">
              <w:t>Sensible heat</w:t>
            </w:r>
          </w:p>
          <w:p w:rsidR="00000000" w:rsidP="002974F9">
            <w:pPr>
              <w:pStyle w:val="ListBullet"/>
              <w:rPr>
                <w:lang w:val="en-NZ"/>
              </w:rPr>
            </w:pPr>
            <w:r w:rsidRPr="002974F9">
              <w:t>Transfer of heat energy</w:t>
            </w:r>
          </w:p>
        </w:tc>
      </w:tr>
      <w:tr w:rsidTr="00936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Processes may include:</w:t>
            </w:r>
          </w:p>
        </w:tc>
        <w:tc>
          <w:tcPr>
            <w:tcW w:w="0" w:type="auto"/>
            <w:tcBorders>
              <w:top w:val="nil"/>
              <w:left w:val="nil"/>
              <w:bottom w:val="nil"/>
              <w:right w:val="nil"/>
            </w:tcBorders>
            <w:tcMar>
              <w:top w:w="0" w:type="dxa"/>
              <w:left w:w="62" w:type="dxa"/>
              <w:bottom w:w="0" w:type="dxa"/>
              <w:right w:w="62" w:type="dxa"/>
            </w:tcMar>
          </w:tcPr>
          <w:p w:rsidR="00000000" w:rsidRPr="002974F9" w:rsidP="002974F9">
            <w:pPr>
              <w:pStyle w:val="ListBullet"/>
            </w:pPr>
            <w:r w:rsidRPr="002974F9">
              <w:t xml:space="preserve">Adiabatic </w:t>
            </w:r>
          </w:p>
          <w:p w:rsidR="00000000" w:rsidRPr="002974F9" w:rsidP="002974F9">
            <w:pPr>
              <w:pStyle w:val="ListBullet"/>
            </w:pPr>
            <w:r w:rsidRPr="002974F9">
              <w:t>Isothermal</w:t>
            </w:r>
          </w:p>
          <w:p w:rsidR="00000000" w:rsidP="002974F9">
            <w:pPr>
              <w:pStyle w:val="ListBullet"/>
              <w:rPr>
                <w:lang w:val="en-NZ"/>
              </w:rPr>
            </w:pPr>
            <w:r w:rsidRPr="002974F9">
              <w:t>Polytropic</w:t>
            </w:r>
          </w:p>
        </w:tc>
      </w:tr>
      <w:tr w:rsidTr="00936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Fluid properties include:</w:t>
            </w:r>
          </w:p>
        </w:tc>
        <w:tc>
          <w:tcPr>
            <w:tcW w:w="0" w:type="auto"/>
            <w:tcBorders>
              <w:top w:val="nil"/>
              <w:left w:val="nil"/>
              <w:bottom w:val="nil"/>
              <w:right w:val="nil"/>
            </w:tcBorders>
            <w:tcMar>
              <w:top w:w="0" w:type="dxa"/>
              <w:left w:w="62" w:type="dxa"/>
              <w:bottom w:w="0" w:type="dxa"/>
              <w:right w:w="62" w:type="dxa"/>
            </w:tcMar>
          </w:tcPr>
          <w:p w:rsidR="00000000" w:rsidRPr="002974F9" w:rsidP="002974F9">
            <w:pPr>
              <w:pStyle w:val="ListBullet"/>
            </w:pPr>
            <w:r w:rsidRPr="002974F9">
              <w:t>Density</w:t>
            </w:r>
          </w:p>
          <w:p w:rsidR="00000000" w:rsidRPr="002974F9" w:rsidP="002974F9">
            <w:pPr>
              <w:pStyle w:val="ListBullet"/>
            </w:pPr>
            <w:r w:rsidRPr="002974F9">
              <w:t xml:space="preserve">Dryness faction </w:t>
            </w:r>
          </w:p>
          <w:p w:rsidR="00000000" w:rsidRPr="002974F9" w:rsidP="002974F9">
            <w:pPr>
              <w:pStyle w:val="ListBullet"/>
            </w:pPr>
            <w:r w:rsidRPr="002974F9">
              <w:t xml:space="preserve">Enthalpy of water </w:t>
            </w:r>
          </w:p>
          <w:p w:rsidR="00000000" w:rsidRPr="002974F9" w:rsidP="002974F9">
            <w:pPr>
              <w:pStyle w:val="ListBullet"/>
            </w:pPr>
            <w:r w:rsidRPr="002974F9">
              <w:t>Pressure</w:t>
            </w:r>
          </w:p>
          <w:p w:rsidR="00000000" w:rsidRPr="002974F9" w:rsidP="002974F9">
            <w:pPr>
              <w:pStyle w:val="ListBullet"/>
            </w:pPr>
            <w:r w:rsidRPr="002974F9">
              <w:t>Saturated steam</w:t>
            </w:r>
          </w:p>
          <w:p w:rsidR="00000000" w:rsidRPr="002974F9" w:rsidP="002974F9">
            <w:pPr>
              <w:pStyle w:val="ListBullet"/>
            </w:pPr>
            <w:r w:rsidRPr="002974F9">
              <w:t>Specific volume</w:t>
            </w:r>
          </w:p>
          <w:p w:rsidR="00000000" w:rsidRPr="002974F9" w:rsidP="002974F9">
            <w:pPr>
              <w:pStyle w:val="ListBullet"/>
            </w:pPr>
            <w:r w:rsidRPr="002974F9">
              <w:t>Superheated steam</w:t>
            </w:r>
          </w:p>
          <w:p w:rsidR="00000000" w:rsidP="002974F9">
            <w:pPr>
              <w:pStyle w:val="ListBullet"/>
              <w:rPr>
                <w:lang w:val="en-NZ"/>
              </w:rPr>
            </w:pPr>
            <w:r w:rsidRPr="002974F9">
              <w:t>Temperature</w:t>
            </w:r>
          </w:p>
        </w:tc>
      </w:tr>
      <w:tr w:rsidTr="009362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74F9">
            <w:pPr>
              <w:pStyle w:val="BodyText"/>
              <w:rPr>
                <w:lang w:val="en-NZ"/>
              </w:rPr>
            </w:pPr>
            <w:r w:rsidRPr="002974F9">
              <w:t>Forms of heat transfer may include:</w:t>
            </w:r>
          </w:p>
        </w:tc>
        <w:tc>
          <w:tcPr>
            <w:tcW w:w="0" w:type="auto"/>
            <w:tcBorders>
              <w:top w:val="nil"/>
              <w:left w:val="nil"/>
              <w:bottom w:val="nil"/>
              <w:right w:val="nil"/>
            </w:tcBorders>
            <w:tcMar>
              <w:top w:w="0" w:type="dxa"/>
              <w:left w:w="62" w:type="dxa"/>
              <w:bottom w:w="0" w:type="dxa"/>
              <w:right w:w="62" w:type="dxa"/>
            </w:tcMar>
          </w:tcPr>
          <w:p w:rsidR="00000000" w:rsidRPr="002974F9" w:rsidP="002974F9">
            <w:pPr>
              <w:pStyle w:val="ListBullet"/>
            </w:pPr>
            <w:r w:rsidRPr="002974F9">
              <w:t>Conduction</w:t>
            </w:r>
          </w:p>
          <w:p w:rsidR="00000000" w:rsidRPr="002974F9" w:rsidP="002974F9">
            <w:pPr>
              <w:pStyle w:val="ListBullet"/>
            </w:pPr>
            <w:r w:rsidRPr="002974F9">
              <w:t xml:space="preserve">Convection </w:t>
            </w:r>
          </w:p>
          <w:p w:rsidR="00000000" w:rsidRPr="002974F9" w:rsidP="002974F9">
            <w:pPr>
              <w:pStyle w:val="ListBullet"/>
            </w:pPr>
            <w:r w:rsidRPr="002974F9">
              <w:t>Radiation</w:t>
            </w:r>
          </w:p>
        </w:tc>
      </w:tr>
    </w:tbl>
    <w:p w:rsidR="00000000" w:rsidRPr="002974F9" w:rsidP="002974F9">
      <w:pPr>
        <w:pStyle w:val="BodyText"/>
      </w:pPr>
    </w:p>
    <w:p w:rsidR="00000000" w:rsidRPr="002974F9" w:rsidP="002974F9">
      <w:pPr>
        <w:pStyle w:val="AllowPageBreak"/>
      </w:pPr>
    </w:p>
    <w:p w:rsidR="00000000" w:rsidRPr="002974F9" w:rsidP="002974F9">
      <w:pPr>
        <w:pStyle w:val="Heading1"/>
      </w:pPr>
      <w:bookmarkStart w:id="12" w:name="O_538088"/>
      <w:bookmarkEnd w:id="12"/>
      <w:r w:rsidRPr="002974F9">
        <w:t>Unit Sector(s)</w:t>
      </w:r>
    </w:p>
    <w:p w:rsidR="00000000" w:rsidRPr="002974F9" w:rsidP="002974F9">
      <w:pPr>
        <w:pStyle w:val="BodyText"/>
      </w:pPr>
      <w:r w:rsidRPr="002974F9">
        <w:t>Not applicable.</w:t>
      </w:r>
    </w:p>
    <w:p w:rsidR="00000000" w:rsidRPr="002974F9" w:rsidP="002974F9">
      <w:pPr>
        <w:pStyle w:val="AllowPageBreak"/>
      </w:pPr>
    </w:p>
    <w:p w:rsidR="00000000" w:rsidRPr="002974F9" w:rsidP="002974F9">
      <w:pPr>
        <w:pStyle w:val="Heading1"/>
      </w:pPr>
      <w:bookmarkStart w:id="13" w:name="O_538087"/>
      <w:bookmarkEnd w:id="13"/>
      <w:r w:rsidRPr="002974F9">
        <w:t>Competency Field</w:t>
      </w:r>
    </w:p>
    <w:p w:rsidR="00000000" w:rsidRPr="002974F9" w:rsidP="002974F9">
      <w:pPr>
        <w:pStyle w:val="BodyText"/>
      </w:pPr>
      <w:r w:rsidRPr="002974F9">
        <w:t>Marine Engineering</w:t>
      </w:r>
    </w:p>
    <w:p w:rsidR="00000000" w:rsidRPr="002974F9" w:rsidP="002974F9"/>
    <w:sectPr w:rsidSect="002974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4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4F9" w:rsidRPr="00936244" w:rsidP="009362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4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244" w:rsidP="002974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36244" w:rsidP="002974F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36244" w:rsidP="002974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4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4F9" w:rsidRPr="00936244" w:rsidP="009362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4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244" w:rsidRPr="002D2AF8" w:rsidP="002974F9">
    <w:pPr>
      <w:pStyle w:val="Header"/>
      <w:framePr w:wrap="around"/>
    </w:pPr>
    <w:r>
      <w:fldChar w:fldCharType="begin"/>
    </w:r>
    <w:r>
      <w:instrText xml:space="preserve"> TITLE   \* MERGEFORMAT </w:instrText>
    </w:r>
    <w:r>
      <w:fldChar w:fldCharType="separate"/>
    </w:r>
    <w:r>
      <w:t>MARL6002A Apply intermediate principles of marine engineering thermodynamics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936244" w:rsidP="002974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C6C7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D081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4A0C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74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74F9"/>
    <w:pPr>
      <w:spacing w:before="360" w:after="60"/>
      <w:outlineLvl w:val="0"/>
    </w:pPr>
    <w:rPr>
      <w:sz w:val="32"/>
    </w:rPr>
  </w:style>
  <w:style w:type="paragraph" w:styleId="Heading2">
    <w:name w:val="heading 2"/>
    <w:basedOn w:val="HeadingBase"/>
    <w:next w:val="BodyText"/>
    <w:link w:val="Heading2Char"/>
    <w:qFormat/>
    <w:rsid w:val="002974F9"/>
    <w:pPr>
      <w:keepLines/>
      <w:spacing w:before="240" w:after="120"/>
      <w:outlineLvl w:val="1"/>
    </w:pPr>
    <w:rPr>
      <w:sz w:val="28"/>
      <w:szCs w:val="40"/>
    </w:rPr>
  </w:style>
  <w:style w:type="paragraph" w:styleId="Heading3">
    <w:name w:val="heading 3"/>
    <w:basedOn w:val="HeadingBase"/>
    <w:next w:val="BodyText"/>
    <w:link w:val="Heading3Char"/>
    <w:qFormat/>
    <w:rsid w:val="002974F9"/>
    <w:pPr>
      <w:spacing w:before="180" w:after="120"/>
      <w:outlineLvl w:val="2"/>
    </w:pPr>
    <w:rPr>
      <w:spacing w:val="-10"/>
      <w:kern w:val="32"/>
    </w:rPr>
  </w:style>
  <w:style w:type="paragraph" w:styleId="Heading4">
    <w:name w:val="heading 4"/>
    <w:basedOn w:val="HeadingBase"/>
    <w:next w:val="BodyText"/>
    <w:link w:val="Heading4Char"/>
    <w:qFormat/>
    <w:rsid w:val="002974F9"/>
    <w:pPr>
      <w:spacing w:before="160" w:after="120"/>
      <w:outlineLvl w:val="3"/>
    </w:pPr>
    <w:rPr>
      <w:sz w:val="22"/>
    </w:rPr>
  </w:style>
  <w:style w:type="paragraph" w:styleId="Heading5">
    <w:name w:val="heading 5"/>
    <w:basedOn w:val="HeadingBase"/>
    <w:next w:val="Normal"/>
    <w:link w:val="Heading5Char"/>
    <w:qFormat/>
    <w:rsid w:val="002974F9"/>
    <w:pPr>
      <w:spacing w:before="80"/>
      <w:outlineLvl w:val="4"/>
    </w:pPr>
    <w:rPr>
      <w:color w:val="918585"/>
      <w:sz w:val="20"/>
    </w:rPr>
  </w:style>
  <w:style w:type="paragraph" w:styleId="Heading6">
    <w:name w:val="heading 6"/>
    <w:basedOn w:val="HeadingBase"/>
    <w:next w:val="Normal"/>
    <w:link w:val="Heading6Char"/>
    <w:qFormat/>
    <w:rsid w:val="002974F9"/>
    <w:pPr>
      <w:spacing w:before="60"/>
      <w:outlineLvl w:val="5"/>
    </w:pPr>
    <w:rPr>
      <w:color w:val="918585"/>
      <w:sz w:val="20"/>
    </w:rPr>
  </w:style>
  <w:style w:type="paragraph" w:styleId="Heading7">
    <w:name w:val="heading 7"/>
    <w:basedOn w:val="Normal"/>
    <w:next w:val="Normal"/>
    <w:link w:val="Heading7Char"/>
    <w:qFormat/>
    <w:rsid w:val="002974F9"/>
    <w:pPr>
      <w:ind w:left="720"/>
      <w:outlineLvl w:val="6"/>
    </w:pPr>
    <w:rPr>
      <w:i/>
    </w:rPr>
  </w:style>
  <w:style w:type="paragraph" w:styleId="Heading8">
    <w:name w:val="heading 8"/>
    <w:basedOn w:val="Normal"/>
    <w:next w:val="Normal"/>
    <w:link w:val="Heading8Char"/>
    <w:qFormat/>
    <w:rsid w:val="002974F9"/>
    <w:pPr>
      <w:ind w:left="720"/>
      <w:outlineLvl w:val="7"/>
    </w:pPr>
    <w:rPr>
      <w:i/>
    </w:rPr>
  </w:style>
  <w:style w:type="paragraph" w:styleId="Heading9">
    <w:name w:val="heading 9"/>
    <w:basedOn w:val="Normal"/>
    <w:next w:val="Normal"/>
    <w:link w:val="Heading9Char"/>
    <w:qFormat/>
    <w:rsid w:val="002974F9"/>
    <w:pPr>
      <w:ind w:left="720"/>
      <w:outlineLvl w:val="8"/>
    </w:pPr>
    <w:rPr>
      <w:i/>
    </w:rPr>
  </w:style>
  <w:style w:type="character" w:default="1" w:styleId="DefaultParagraphFont">
    <w:name w:val="Default Paragraph Font"/>
    <w:uiPriority w:val="1"/>
    <w:unhideWhenUsed/>
    <w:rsid w:val="002974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74F9"/>
  </w:style>
  <w:style w:type="character" w:customStyle="1" w:styleId="Heading1Char">
    <w:name w:val="Heading 1 Char"/>
    <w:basedOn w:val="DefaultParagraphFont"/>
    <w:link w:val="Heading1"/>
    <w:rsid w:val="002974F9"/>
    <w:rPr>
      <w:rFonts w:ascii="Times New Roman" w:eastAsia="Times New Roman" w:hAnsi="Times New Roman" w:cs="Times New Roman"/>
      <w:b/>
      <w:sz w:val="32"/>
      <w:szCs w:val="20"/>
      <w:lang w:eastAsia="en-US"/>
    </w:rPr>
  </w:style>
  <w:style w:type="paragraph" w:styleId="BodyText">
    <w:name w:val="Body Text"/>
    <w:basedOn w:val="Normal"/>
    <w:link w:val="BodyTextChar"/>
    <w:rsid w:val="002974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74F9"/>
    <w:rPr>
      <w:rFonts w:ascii="Times New Roman" w:eastAsia="Times New Roman" w:hAnsi="Times New Roman" w:cs="Times New Roman"/>
      <w:sz w:val="24"/>
      <w:lang w:eastAsia="en-US"/>
    </w:rPr>
  </w:style>
  <w:style w:type="paragraph" w:styleId="ListBullet">
    <w:name w:val="List Bullet"/>
    <w:basedOn w:val="List"/>
    <w:rsid w:val="002974F9"/>
    <w:pPr>
      <w:numPr>
        <w:numId w:val="13"/>
      </w:numPr>
      <w:tabs>
        <w:tab w:val="clear" w:pos="340"/>
      </w:tabs>
      <w:spacing w:before="40" w:after="40"/>
    </w:pPr>
  </w:style>
  <w:style w:type="character" w:customStyle="1" w:styleId="SpecialBold">
    <w:name w:val="Special Bold"/>
    <w:basedOn w:val="DefaultParagraphFont"/>
    <w:rsid w:val="002974F9"/>
    <w:rPr>
      <w:b/>
      <w:spacing w:val="0"/>
    </w:rPr>
  </w:style>
  <w:style w:type="paragraph" w:styleId="ListBullet2">
    <w:name w:val="List Bullet 2"/>
    <w:basedOn w:val="List2"/>
    <w:rsid w:val="002974F9"/>
    <w:pPr>
      <w:numPr>
        <w:numId w:val="14"/>
      </w:numPr>
      <w:tabs>
        <w:tab w:val="clear" w:pos="680"/>
      </w:tabs>
    </w:pPr>
  </w:style>
  <w:style w:type="paragraph" w:customStyle="1" w:styleId="SuperHeading">
    <w:name w:val="SuperHeading"/>
    <w:basedOn w:val="Normal"/>
    <w:rsid w:val="002974F9"/>
    <w:pPr>
      <w:spacing w:before="240" w:after="120"/>
      <w:outlineLvl w:val="0"/>
    </w:pPr>
    <w:rPr>
      <w:rFonts w:ascii="Times New Roman" w:hAnsi="Times New Roman"/>
      <w:b/>
      <w:sz w:val="32"/>
    </w:rPr>
  </w:style>
  <w:style w:type="paragraph" w:customStyle="1" w:styleId="AllowPageBreak">
    <w:name w:val="AllowPageBreak"/>
    <w:rsid w:val="002974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974F9"/>
    <w:rPr>
      <w:b/>
      <w:i/>
      <w:u w:val="none"/>
    </w:rPr>
  </w:style>
  <w:style w:type="character" w:customStyle="1" w:styleId="Heading2Char">
    <w:name w:val="Heading 2 Char"/>
    <w:basedOn w:val="DefaultParagraphFont"/>
    <w:link w:val="Heading2"/>
    <w:rsid w:val="002974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74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74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74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74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74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74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74F9"/>
    <w:rPr>
      <w:rFonts w:ascii="Courier New" w:eastAsia="Times New Roman" w:hAnsi="Courier New" w:cs="Times New Roman"/>
      <w:i/>
      <w:szCs w:val="20"/>
      <w:lang w:eastAsia="en-US"/>
    </w:rPr>
  </w:style>
  <w:style w:type="paragraph" w:customStyle="1" w:styleId="HeadingBase">
    <w:name w:val="Heading Base"/>
    <w:rsid w:val="002974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74F9"/>
    <w:pPr>
      <w:tabs>
        <w:tab w:val="right" w:leader="dot" w:pos="9072"/>
      </w:tabs>
      <w:ind w:left="567"/>
    </w:pPr>
    <w:rPr>
      <w:szCs w:val="22"/>
    </w:rPr>
  </w:style>
  <w:style w:type="paragraph" w:customStyle="1" w:styleId="TOCBase">
    <w:name w:val="TOC Base"/>
    <w:rsid w:val="002974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74F9"/>
    <w:pPr>
      <w:tabs>
        <w:tab w:val="right" w:leader="dot" w:pos="9072"/>
      </w:tabs>
      <w:spacing w:before="40" w:after="40"/>
      <w:ind w:left="284"/>
    </w:pPr>
    <w:rPr>
      <w:rFonts w:ascii="Times New Roman" w:hAnsi="Times New Roman"/>
    </w:rPr>
  </w:style>
  <w:style w:type="paragraph" w:styleId="TOC1">
    <w:name w:val="toc 1"/>
    <w:basedOn w:val="TOCBase"/>
    <w:next w:val="Normal"/>
    <w:rsid w:val="002974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74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74F9"/>
    <w:rPr>
      <w:rFonts w:ascii="Times New Roman" w:eastAsia="Times New Roman" w:hAnsi="Times New Roman" w:cs="Times New Roman"/>
      <w:sz w:val="16"/>
      <w:lang w:eastAsia="en-US"/>
    </w:rPr>
  </w:style>
  <w:style w:type="paragraph" w:styleId="Title">
    <w:name w:val="Title"/>
    <w:basedOn w:val="HeadingBase"/>
    <w:link w:val="TitleChar"/>
    <w:qFormat/>
    <w:rsid w:val="002974F9"/>
    <w:pPr>
      <w:spacing w:before="5040"/>
      <w:jc w:val="center"/>
    </w:pPr>
    <w:rPr>
      <w:sz w:val="48"/>
      <w:szCs w:val="72"/>
      <w:lang w:val="en-US"/>
    </w:rPr>
  </w:style>
  <w:style w:type="character" w:customStyle="1" w:styleId="TitleChar">
    <w:name w:val="Title Char"/>
    <w:basedOn w:val="DefaultParagraphFont"/>
    <w:link w:val="Title"/>
    <w:rsid w:val="002974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74F9"/>
    <w:pPr>
      <w:tabs>
        <w:tab w:val="left" w:pos="3600"/>
        <w:tab w:val="left" w:pos="3958"/>
      </w:tabs>
    </w:pPr>
  </w:style>
  <w:style w:type="paragraph" w:styleId="List">
    <w:name w:val="List"/>
    <w:basedOn w:val="BodyText"/>
    <w:next w:val="BodyText"/>
    <w:rsid w:val="002974F9"/>
    <w:pPr>
      <w:tabs>
        <w:tab w:val="left" w:pos="340"/>
      </w:tabs>
      <w:spacing w:before="60" w:after="60"/>
      <w:ind w:left="340" w:hanging="340"/>
    </w:pPr>
  </w:style>
  <w:style w:type="paragraph" w:customStyle="1" w:styleId="Note">
    <w:name w:val="Note"/>
    <w:basedOn w:val="BodyText"/>
    <w:rsid w:val="002974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74F9"/>
    <w:pPr>
      <w:framePr w:wrap="auto" w:hAnchor="text" w:y="6049"/>
    </w:pPr>
    <w:rPr>
      <w:color w:val="000000"/>
      <w:sz w:val="40"/>
    </w:rPr>
  </w:style>
  <w:style w:type="paragraph" w:customStyle="1" w:styleId="TOCTitle">
    <w:name w:val="TOCTitle"/>
    <w:basedOn w:val="Heading1"/>
    <w:rsid w:val="002974F9"/>
    <w:pPr>
      <w:spacing w:after="240"/>
      <w:jc w:val="center"/>
      <w:outlineLvl w:val="9"/>
    </w:pPr>
    <w:rPr>
      <w:caps/>
    </w:rPr>
  </w:style>
  <w:style w:type="paragraph" w:customStyle="1" w:styleId="Version">
    <w:name w:val="Version"/>
    <w:rsid w:val="002974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74F9"/>
    <w:pPr>
      <w:keepNext w:val="0"/>
      <w:tabs>
        <w:tab w:val="right" w:pos="4176"/>
      </w:tabs>
      <w:ind w:left="198" w:hanging="198"/>
    </w:pPr>
    <w:rPr>
      <w:rFonts w:ascii="Garamond" w:hAnsi="Garamond"/>
    </w:rPr>
  </w:style>
  <w:style w:type="paragraph" w:styleId="IndexHeading">
    <w:name w:val="index heading"/>
    <w:basedOn w:val="Normal"/>
    <w:next w:val="Index1"/>
    <w:semiHidden/>
    <w:rsid w:val="002974F9"/>
    <w:pPr>
      <w:spacing w:before="120" w:after="120"/>
    </w:pPr>
    <w:rPr>
      <w:rFonts w:ascii="Arial" w:hAnsi="Arial"/>
      <w:b/>
      <w:color w:val="918585"/>
      <w:sz w:val="24"/>
    </w:rPr>
  </w:style>
  <w:style w:type="paragraph" w:styleId="Header">
    <w:name w:val="header"/>
    <w:basedOn w:val="Normal"/>
    <w:link w:val="HeaderChar"/>
    <w:rsid w:val="002974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74F9"/>
    <w:rPr>
      <w:rFonts w:ascii="Times New Roman" w:eastAsia="Times New Roman" w:hAnsi="Times New Roman" w:cs="Times New Roman"/>
      <w:sz w:val="16"/>
      <w:szCs w:val="20"/>
      <w:lang w:val="en-GB" w:eastAsia="en-US"/>
    </w:rPr>
  </w:style>
  <w:style w:type="paragraph" w:customStyle="1" w:styleId="Chapter">
    <w:name w:val="Chapter"/>
    <w:basedOn w:val="Normal"/>
    <w:rsid w:val="002974F9"/>
    <w:pPr>
      <w:spacing w:before="240"/>
    </w:pPr>
    <w:rPr>
      <w:rFonts w:ascii="Times New Roman" w:hAnsi="Times New Roman"/>
      <w:smallCaps/>
      <w:spacing w:val="80"/>
      <w:sz w:val="28"/>
    </w:rPr>
  </w:style>
  <w:style w:type="paragraph" w:customStyle="1" w:styleId="InChapter">
    <w:name w:val="InChapter"/>
    <w:basedOn w:val="Heading3"/>
    <w:rsid w:val="002974F9"/>
    <w:pPr>
      <w:spacing w:after="240"/>
      <w:outlineLvl w:val="9"/>
    </w:pPr>
    <w:rPr>
      <w:noProof/>
    </w:rPr>
  </w:style>
  <w:style w:type="paragraph" w:styleId="Index2">
    <w:name w:val="index 2"/>
    <w:basedOn w:val="Normal"/>
    <w:next w:val="Normal"/>
    <w:semiHidden/>
    <w:rsid w:val="002974F9"/>
    <w:pPr>
      <w:tabs>
        <w:tab w:val="right" w:pos="4176"/>
      </w:tabs>
      <w:ind w:left="568" w:hanging="284"/>
    </w:pPr>
    <w:rPr>
      <w:rFonts w:ascii="Garamond" w:hAnsi="Garamond"/>
    </w:rPr>
  </w:style>
  <w:style w:type="paragraph" w:customStyle="1" w:styleId="Byline">
    <w:name w:val="Byline"/>
    <w:rsid w:val="002974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74F9"/>
    <w:pPr>
      <w:tabs>
        <w:tab w:val="clear" w:pos="3600"/>
        <w:tab w:val="clear" w:pos="3958"/>
      </w:tabs>
      <w:jc w:val="right"/>
    </w:pPr>
  </w:style>
  <w:style w:type="character" w:styleId="Emphasis">
    <w:name w:val="Emphasis"/>
    <w:basedOn w:val="DefaultParagraphFont"/>
    <w:qFormat/>
    <w:rsid w:val="002974F9"/>
    <w:rPr>
      <w:i/>
    </w:rPr>
  </w:style>
  <w:style w:type="paragraph" w:styleId="Caption">
    <w:name w:val="caption"/>
    <w:basedOn w:val="BodyText"/>
    <w:next w:val="Normal"/>
    <w:qFormat/>
    <w:rsid w:val="002974F9"/>
    <w:pPr>
      <w:framePr w:w="2268" w:hSpace="181" w:vSpace="181" w:wrap="around" w:vAnchor="text" w:hAnchor="page" w:x="1135" w:y="285" w:anchorLock="1"/>
    </w:pPr>
    <w:rPr>
      <w:i/>
    </w:rPr>
  </w:style>
  <w:style w:type="paragraph" w:customStyle="1" w:styleId="MiniTOCTitle">
    <w:name w:val="MiniTOCTitle"/>
    <w:basedOn w:val="Heading4"/>
    <w:rsid w:val="002974F9"/>
    <w:pPr>
      <w:spacing w:before="240"/>
      <w:outlineLvl w:val="9"/>
    </w:pPr>
    <w:rPr>
      <w:noProof/>
      <w:sz w:val="24"/>
    </w:rPr>
  </w:style>
  <w:style w:type="paragraph" w:customStyle="1" w:styleId="MiniTOCItem">
    <w:name w:val="MiniTOCItem"/>
    <w:basedOn w:val="ListBullet"/>
    <w:rsid w:val="002974F9"/>
    <w:pPr>
      <w:numPr>
        <w:numId w:val="0"/>
      </w:numPr>
      <w:tabs>
        <w:tab w:val="right" w:leader="dot" w:pos="6521"/>
      </w:tabs>
      <w:spacing w:before="0" w:after="0"/>
    </w:pPr>
  </w:style>
  <w:style w:type="paragraph" w:customStyle="1" w:styleId="TOFTitle">
    <w:name w:val="TOFTitle"/>
    <w:basedOn w:val="TOCTitle"/>
    <w:rsid w:val="002974F9"/>
  </w:style>
  <w:style w:type="paragraph" w:styleId="TableofFigures">
    <w:name w:val="table of figures"/>
    <w:basedOn w:val="Normal"/>
    <w:next w:val="Normal"/>
    <w:semiHidden/>
    <w:rsid w:val="002974F9"/>
    <w:pPr>
      <w:tabs>
        <w:tab w:val="right" w:leader="dot" w:pos="9072"/>
      </w:tabs>
      <w:ind w:left="970" w:hanging="403"/>
    </w:pPr>
    <w:rPr>
      <w:rFonts w:ascii="Times New Roman" w:hAnsi="Times New Roman"/>
      <w:b/>
    </w:rPr>
  </w:style>
  <w:style w:type="paragraph" w:styleId="ListNumber">
    <w:name w:val="List Number"/>
    <w:basedOn w:val="List"/>
    <w:rsid w:val="002974F9"/>
    <w:pPr>
      <w:numPr>
        <w:numId w:val="11"/>
      </w:numPr>
    </w:pPr>
  </w:style>
  <w:style w:type="character" w:customStyle="1" w:styleId="WingdingSymbols">
    <w:name w:val="Wingding Symbols"/>
    <w:rsid w:val="002974F9"/>
    <w:rPr>
      <w:rFonts w:ascii="Wingdings" w:hAnsi="Wingdings"/>
    </w:rPr>
  </w:style>
  <w:style w:type="paragraph" w:customStyle="1" w:styleId="TableHeading">
    <w:name w:val="Table Heading"/>
    <w:basedOn w:val="HeadingBase"/>
    <w:rsid w:val="002974F9"/>
    <w:pPr>
      <w:keepLines/>
      <w:pBdr>
        <w:bottom w:val="single" w:sz="6" w:space="1" w:color="918585"/>
      </w:pBdr>
      <w:spacing w:before="240"/>
    </w:pPr>
  </w:style>
  <w:style w:type="character" w:customStyle="1" w:styleId="HotSpot">
    <w:name w:val="HotSpot"/>
    <w:rsid w:val="002974F9"/>
    <w:rPr>
      <w:color w:val="0033CC"/>
      <w:u w:val="none"/>
    </w:rPr>
  </w:style>
  <w:style w:type="paragraph" w:customStyle="1" w:styleId="BodyTextRight">
    <w:name w:val="Body Text Right"/>
    <w:basedOn w:val="BodyText"/>
    <w:rsid w:val="002974F9"/>
    <w:pPr>
      <w:spacing w:before="0" w:after="0"/>
      <w:jc w:val="right"/>
    </w:pPr>
  </w:style>
  <w:style w:type="paragraph" w:styleId="Index3">
    <w:name w:val="index 3"/>
    <w:basedOn w:val="ListNumber2"/>
    <w:next w:val="Normal"/>
    <w:semiHidden/>
    <w:rsid w:val="002974F9"/>
    <w:pPr>
      <w:numPr>
        <w:numId w:val="0"/>
      </w:numPr>
      <w:tabs>
        <w:tab w:val="right" w:leader="dot" w:pos="4176"/>
      </w:tabs>
    </w:pPr>
  </w:style>
  <w:style w:type="paragraph" w:styleId="ListNumber2">
    <w:name w:val="List Number 2"/>
    <w:basedOn w:val="List2"/>
    <w:rsid w:val="002974F9"/>
    <w:pPr>
      <w:numPr>
        <w:numId w:val="10"/>
      </w:numPr>
      <w:tabs>
        <w:tab w:val="clear" w:pos="1060"/>
      </w:tabs>
    </w:pPr>
  </w:style>
  <w:style w:type="paragraph" w:customStyle="1" w:styleId="MarginNote">
    <w:name w:val="Margin Note"/>
    <w:basedOn w:val="BodyText"/>
    <w:rsid w:val="002974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74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74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74F9"/>
    <w:rPr>
      <w:sz w:val="32"/>
    </w:rPr>
  </w:style>
  <w:style w:type="paragraph" w:customStyle="1" w:styleId="HeadingProcedure">
    <w:name w:val="Heading Procedure"/>
    <w:basedOn w:val="HeadingBase"/>
    <w:next w:val="Normal"/>
    <w:rsid w:val="002974F9"/>
    <w:pPr>
      <w:tabs>
        <w:tab w:val="left" w:pos="0"/>
      </w:tabs>
      <w:spacing w:before="120" w:after="60"/>
    </w:pPr>
    <w:rPr>
      <w:i/>
      <w:color w:val="918585"/>
      <w:sz w:val="22"/>
    </w:rPr>
  </w:style>
  <w:style w:type="paragraph" w:customStyle="1" w:styleId="TableBodyText">
    <w:name w:val="Table Body Text"/>
    <w:basedOn w:val="BodyText"/>
    <w:rsid w:val="002974F9"/>
    <w:pPr>
      <w:spacing w:before="60" w:after="60"/>
    </w:pPr>
  </w:style>
  <w:style w:type="paragraph" w:styleId="ListContinue">
    <w:name w:val="List Continue"/>
    <w:basedOn w:val="List"/>
    <w:rsid w:val="002974F9"/>
    <w:pPr>
      <w:ind w:firstLine="0"/>
    </w:pPr>
  </w:style>
  <w:style w:type="paragraph" w:customStyle="1" w:styleId="ListNote">
    <w:name w:val="List Note"/>
    <w:basedOn w:val="List"/>
    <w:rsid w:val="002974F9"/>
    <w:pPr>
      <w:pBdr>
        <w:top w:val="single" w:sz="6" w:space="2" w:color="918585"/>
        <w:bottom w:val="single" w:sz="6" w:space="2" w:color="918585"/>
      </w:pBdr>
      <w:tabs>
        <w:tab w:val="left" w:pos="1021"/>
      </w:tabs>
      <w:ind w:firstLine="0"/>
    </w:pPr>
  </w:style>
  <w:style w:type="paragraph" w:customStyle="1" w:styleId="Warning">
    <w:name w:val="Warning"/>
    <w:basedOn w:val="BodyText"/>
    <w:rsid w:val="002974F9"/>
    <w:pPr>
      <w:shd w:val="clear" w:color="auto" w:fill="D9D9D9"/>
      <w:tabs>
        <w:tab w:val="left" w:pos="992"/>
      </w:tabs>
      <w:ind w:left="119" w:right="119"/>
    </w:pPr>
    <w:rPr>
      <w:sz w:val="20"/>
    </w:rPr>
  </w:style>
  <w:style w:type="paragraph" w:customStyle="1" w:styleId="MarginIcons">
    <w:name w:val="Margin Icons"/>
    <w:basedOn w:val="BodyText"/>
    <w:rsid w:val="002974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74F9"/>
    <w:rPr>
      <w:rFonts w:ascii="Courier New" w:hAnsi="Courier New"/>
    </w:rPr>
  </w:style>
  <w:style w:type="paragraph" w:customStyle="1" w:styleId="NoteBullet">
    <w:name w:val="Note Bullet"/>
    <w:basedOn w:val="Note"/>
    <w:rsid w:val="002974F9"/>
    <w:pPr>
      <w:tabs>
        <w:tab w:val="clear" w:pos="680"/>
      </w:tabs>
      <w:spacing w:before="60" w:after="60"/>
    </w:pPr>
  </w:style>
  <w:style w:type="paragraph" w:customStyle="1" w:styleId="SubHeading2">
    <w:name w:val="SubHeading2"/>
    <w:basedOn w:val="HeadingBase"/>
    <w:rsid w:val="002974F9"/>
    <w:pPr>
      <w:spacing w:before="240" w:after="60"/>
    </w:pPr>
    <w:rPr>
      <w:sz w:val="20"/>
    </w:rPr>
  </w:style>
  <w:style w:type="paragraph" w:customStyle="1" w:styleId="SubHeading1">
    <w:name w:val="SubHeading1"/>
    <w:basedOn w:val="HeadingBase"/>
    <w:rsid w:val="002974F9"/>
    <w:pPr>
      <w:spacing w:before="240" w:after="60"/>
    </w:pPr>
    <w:rPr>
      <w:color w:val="918585"/>
      <w:sz w:val="22"/>
    </w:rPr>
  </w:style>
  <w:style w:type="paragraph" w:customStyle="1" w:styleId="SideHeading">
    <w:name w:val="Side Heading"/>
    <w:basedOn w:val="HeadingBase"/>
    <w:rsid w:val="002974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74F9"/>
    <w:pPr>
      <w:numPr>
        <w:numId w:val="12"/>
      </w:numPr>
    </w:pPr>
  </w:style>
  <w:style w:type="paragraph" w:styleId="PlainText">
    <w:name w:val="Plain Text"/>
    <w:basedOn w:val="Normal"/>
    <w:link w:val="PlainTextChar"/>
    <w:rsid w:val="002974F9"/>
    <w:rPr>
      <w:sz w:val="20"/>
    </w:rPr>
  </w:style>
  <w:style w:type="character" w:customStyle="1" w:styleId="PlainTextChar">
    <w:name w:val="Plain Text Char"/>
    <w:basedOn w:val="DefaultParagraphFont"/>
    <w:link w:val="PlainText"/>
    <w:rsid w:val="002974F9"/>
    <w:rPr>
      <w:rFonts w:ascii="Courier New" w:eastAsia="Times New Roman" w:hAnsi="Courier New" w:cs="Times New Roman"/>
      <w:sz w:val="20"/>
      <w:szCs w:val="20"/>
      <w:lang w:eastAsia="en-US"/>
    </w:rPr>
  </w:style>
  <w:style w:type="character" w:customStyle="1" w:styleId="MenuOption">
    <w:name w:val="Menu Option"/>
    <w:basedOn w:val="DefaultParagraphFont"/>
    <w:rsid w:val="002974F9"/>
    <w:rPr>
      <w:b/>
      <w:smallCaps/>
    </w:rPr>
  </w:style>
  <w:style w:type="paragraph" w:customStyle="1" w:styleId="TableListNumber">
    <w:name w:val="Table List Number"/>
    <w:basedOn w:val="ListNumber"/>
    <w:rsid w:val="002974F9"/>
    <w:pPr>
      <w:numPr>
        <w:numId w:val="0"/>
      </w:numPr>
    </w:pPr>
  </w:style>
  <w:style w:type="paragraph" w:styleId="TOC4">
    <w:name w:val="toc 4"/>
    <w:basedOn w:val="TOCBase"/>
    <w:next w:val="Normal"/>
    <w:semiHidden/>
    <w:rsid w:val="002974F9"/>
    <w:pPr>
      <w:tabs>
        <w:tab w:val="right" w:leader="dot" w:pos="9071"/>
      </w:tabs>
      <w:ind w:left="1701"/>
    </w:pPr>
  </w:style>
  <w:style w:type="paragraph" w:customStyle="1" w:styleId="ListAlpha">
    <w:name w:val="List Alpha"/>
    <w:basedOn w:val="List"/>
    <w:rsid w:val="002974F9"/>
    <w:pPr>
      <w:numPr>
        <w:numId w:val="9"/>
      </w:numPr>
    </w:pPr>
  </w:style>
  <w:style w:type="paragraph" w:customStyle="1" w:styleId="ListAlpha2">
    <w:name w:val="List Alpha 2"/>
    <w:basedOn w:val="List2"/>
    <w:rsid w:val="002974F9"/>
    <w:pPr>
      <w:numPr>
        <w:numId w:val="8"/>
      </w:numPr>
    </w:pPr>
  </w:style>
  <w:style w:type="paragraph" w:styleId="List2">
    <w:name w:val="List 2"/>
    <w:basedOn w:val="BodyText"/>
    <w:rsid w:val="002974F9"/>
    <w:pPr>
      <w:tabs>
        <w:tab w:val="left" w:pos="680"/>
      </w:tabs>
      <w:spacing w:before="60" w:after="60"/>
      <w:ind w:left="680" w:hanging="340"/>
    </w:pPr>
  </w:style>
  <w:style w:type="paragraph" w:styleId="List3">
    <w:name w:val="List 3"/>
    <w:basedOn w:val="BodyText"/>
    <w:rsid w:val="002974F9"/>
    <w:pPr>
      <w:tabs>
        <w:tab w:val="left" w:pos="1021"/>
      </w:tabs>
      <w:spacing w:before="60" w:after="60"/>
      <w:ind w:left="1020" w:hanging="340"/>
    </w:pPr>
  </w:style>
  <w:style w:type="paragraph" w:styleId="List4">
    <w:name w:val="List 4"/>
    <w:basedOn w:val="BodyText"/>
    <w:rsid w:val="002974F9"/>
    <w:pPr>
      <w:tabs>
        <w:tab w:val="left" w:pos="1361"/>
      </w:tabs>
      <w:spacing w:before="60" w:after="60"/>
      <w:ind w:left="1361" w:hanging="340"/>
    </w:pPr>
  </w:style>
  <w:style w:type="paragraph" w:styleId="List5">
    <w:name w:val="List 5"/>
    <w:basedOn w:val="BodyText"/>
    <w:rsid w:val="002974F9"/>
    <w:pPr>
      <w:tabs>
        <w:tab w:val="left" w:pos="1701"/>
      </w:tabs>
      <w:spacing w:before="60" w:after="60"/>
      <w:ind w:left="1701" w:hanging="340"/>
    </w:pPr>
  </w:style>
  <w:style w:type="paragraph" w:styleId="ListBullet3">
    <w:name w:val="List Bullet 3"/>
    <w:basedOn w:val="List3"/>
    <w:rsid w:val="002974F9"/>
    <w:pPr>
      <w:numPr>
        <w:numId w:val="15"/>
      </w:numPr>
      <w:tabs>
        <w:tab w:val="clear" w:pos="1021"/>
      </w:tabs>
      <w:ind w:left="1037" w:hanging="357"/>
    </w:pPr>
  </w:style>
  <w:style w:type="paragraph" w:styleId="ListBullet4">
    <w:name w:val="List Bullet 4"/>
    <w:basedOn w:val="List4"/>
    <w:rsid w:val="002974F9"/>
    <w:pPr>
      <w:numPr>
        <w:numId w:val="3"/>
      </w:numPr>
    </w:pPr>
  </w:style>
  <w:style w:type="paragraph" w:styleId="ListBullet5">
    <w:name w:val="List Bullet 5"/>
    <w:basedOn w:val="List5"/>
    <w:rsid w:val="002974F9"/>
    <w:pPr>
      <w:numPr>
        <w:numId w:val="4"/>
      </w:numPr>
    </w:pPr>
  </w:style>
  <w:style w:type="paragraph" w:styleId="ListContinue2">
    <w:name w:val="List Continue 2"/>
    <w:basedOn w:val="List2"/>
    <w:rsid w:val="002974F9"/>
    <w:pPr>
      <w:ind w:firstLine="0"/>
    </w:pPr>
  </w:style>
  <w:style w:type="paragraph" w:styleId="ListContinue3">
    <w:name w:val="List Continue 3"/>
    <w:basedOn w:val="List3"/>
    <w:rsid w:val="002974F9"/>
    <w:pPr>
      <w:ind w:left="1021" w:firstLine="0"/>
    </w:pPr>
  </w:style>
  <w:style w:type="paragraph" w:styleId="ListContinue4">
    <w:name w:val="List Continue 4"/>
    <w:basedOn w:val="List4"/>
    <w:rsid w:val="002974F9"/>
    <w:pPr>
      <w:ind w:firstLine="0"/>
    </w:pPr>
  </w:style>
  <w:style w:type="paragraph" w:styleId="ListContinue5">
    <w:name w:val="List Continue 5"/>
    <w:basedOn w:val="List5"/>
    <w:rsid w:val="002974F9"/>
    <w:pPr>
      <w:ind w:firstLine="0"/>
    </w:pPr>
  </w:style>
  <w:style w:type="paragraph" w:styleId="ListNumber3">
    <w:name w:val="List Number 3"/>
    <w:basedOn w:val="List3"/>
    <w:rsid w:val="002974F9"/>
    <w:pPr>
      <w:numPr>
        <w:numId w:val="5"/>
      </w:numPr>
    </w:pPr>
  </w:style>
  <w:style w:type="paragraph" w:styleId="ListNumber4">
    <w:name w:val="List Number 4"/>
    <w:basedOn w:val="List4"/>
    <w:rsid w:val="002974F9"/>
    <w:pPr>
      <w:numPr>
        <w:numId w:val="6"/>
      </w:numPr>
    </w:pPr>
  </w:style>
  <w:style w:type="paragraph" w:styleId="ListNumber5">
    <w:name w:val="List Number 5"/>
    <w:basedOn w:val="List5"/>
    <w:rsid w:val="002974F9"/>
    <w:pPr>
      <w:numPr>
        <w:numId w:val="7"/>
      </w:numPr>
    </w:pPr>
  </w:style>
  <w:style w:type="paragraph" w:styleId="BlockText">
    <w:name w:val="Block Text"/>
    <w:basedOn w:val="Normal"/>
    <w:rsid w:val="002974F9"/>
    <w:pPr>
      <w:spacing w:after="120"/>
      <w:ind w:left="1440" w:right="1440"/>
    </w:pPr>
  </w:style>
  <w:style w:type="character" w:customStyle="1" w:styleId="Subscript">
    <w:name w:val="Subscript"/>
    <w:basedOn w:val="DefaultParagraphFont"/>
    <w:rsid w:val="002974F9"/>
    <w:rPr>
      <w:sz w:val="16"/>
      <w:vertAlign w:val="subscript"/>
    </w:rPr>
  </w:style>
  <w:style w:type="character" w:customStyle="1" w:styleId="Superscript">
    <w:name w:val="Superscript"/>
    <w:basedOn w:val="DefaultParagraphFont"/>
    <w:rsid w:val="002974F9"/>
    <w:rPr>
      <w:sz w:val="16"/>
      <w:vertAlign w:val="superscript"/>
    </w:rPr>
  </w:style>
  <w:style w:type="character" w:customStyle="1" w:styleId="Symbols">
    <w:name w:val="Symbols"/>
    <w:basedOn w:val="DefaultParagraphFont"/>
    <w:rsid w:val="002974F9"/>
    <w:rPr>
      <w:rFonts w:ascii="Symbol" w:hAnsi="Symbol"/>
    </w:rPr>
  </w:style>
  <w:style w:type="character" w:customStyle="1" w:styleId="MenuOptions">
    <w:name w:val="Menu Options"/>
    <w:basedOn w:val="DefaultParagraphFont"/>
    <w:rsid w:val="002974F9"/>
    <w:rPr>
      <w:rFonts w:ascii="Arial Narrow" w:hAnsi="Arial Narrow"/>
      <w:smallCaps/>
    </w:rPr>
  </w:style>
  <w:style w:type="character" w:customStyle="1" w:styleId="Buttons">
    <w:name w:val="Buttons"/>
    <w:basedOn w:val="DefaultParagraphFont"/>
    <w:rsid w:val="002974F9"/>
    <w:rPr>
      <w:b/>
    </w:rPr>
  </w:style>
  <w:style w:type="character" w:customStyle="1" w:styleId="Underlined">
    <w:name w:val="Underlined"/>
    <w:basedOn w:val="DefaultParagraphFont"/>
    <w:rsid w:val="002974F9"/>
    <w:rPr>
      <w:u w:val="single"/>
    </w:rPr>
  </w:style>
  <w:style w:type="paragraph" w:customStyle="1" w:styleId="TableBodyTextRight">
    <w:name w:val="Table Body Text Right"/>
    <w:basedOn w:val="TableBodyText"/>
    <w:rsid w:val="002974F9"/>
    <w:pPr>
      <w:widowControl w:val="0"/>
      <w:autoSpaceDE w:val="0"/>
      <w:autoSpaceDN w:val="0"/>
      <w:adjustRightInd w:val="0"/>
      <w:jc w:val="right"/>
    </w:pPr>
    <w:rPr>
      <w:rFonts w:cs="Arial"/>
      <w:szCs w:val="18"/>
    </w:rPr>
  </w:style>
  <w:style w:type="paragraph" w:customStyle="1" w:styleId="CopyrightText">
    <w:name w:val="Copyright Text"/>
    <w:basedOn w:val="BodyText"/>
    <w:rsid w:val="002974F9"/>
    <w:rPr>
      <w:sz w:val="18"/>
    </w:rPr>
  </w:style>
  <w:style w:type="paragraph" w:customStyle="1" w:styleId="BodySmallRight">
    <w:name w:val="Body Small Right"/>
    <w:basedOn w:val="BodyTextRight"/>
    <w:rsid w:val="002974F9"/>
    <w:rPr>
      <w:sz w:val="18"/>
      <w:szCs w:val="18"/>
    </w:rPr>
  </w:style>
  <w:style w:type="paragraph" w:customStyle="1" w:styleId="MarginEdition">
    <w:name w:val="Margin Edition"/>
    <w:basedOn w:val="MarginNote"/>
    <w:rsid w:val="002974F9"/>
    <w:pPr>
      <w:spacing w:before="0" w:after="0"/>
    </w:pPr>
    <w:rPr>
      <w:rFonts w:ascii="Times New Roman" w:hAnsi="Times New Roman"/>
      <w:color w:val="999999"/>
    </w:rPr>
  </w:style>
  <w:style w:type="paragraph" w:customStyle="1" w:styleId="Spacer">
    <w:name w:val="Spacer"/>
    <w:basedOn w:val="Normal"/>
    <w:rsid w:val="002974F9"/>
    <w:rPr>
      <w:sz w:val="2"/>
      <w:szCs w:val="2"/>
    </w:rPr>
  </w:style>
  <w:style w:type="character" w:customStyle="1" w:styleId="Small">
    <w:name w:val="Small"/>
    <w:basedOn w:val="DefaultParagraphFont"/>
    <w:rsid w:val="002974F9"/>
    <w:rPr>
      <w:sz w:val="16"/>
    </w:rPr>
  </w:style>
  <w:style w:type="paragraph" w:customStyle="1" w:styleId="WideTable">
    <w:name w:val="Wide Table"/>
    <w:basedOn w:val="Normal"/>
    <w:rsid w:val="002974F9"/>
    <w:pPr>
      <w:ind w:left="-1418"/>
    </w:pPr>
    <w:rPr>
      <w:sz w:val="2"/>
      <w:szCs w:val="2"/>
    </w:rPr>
  </w:style>
  <w:style w:type="character" w:styleId="PageNumber">
    <w:name w:val="page number"/>
    <w:basedOn w:val="DefaultParagraphFont"/>
    <w:rsid w:val="002974F9"/>
  </w:style>
  <w:style w:type="paragraph" w:styleId="Quote">
    <w:name w:val="Quote"/>
    <w:basedOn w:val="Heading1"/>
    <w:link w:val="QuoteChar"/>
    <w:qFormat/>
    <w:rsid w:val="002974F9"/>
    <w:rPr>
      <w:b w:val="0"/>
      <w:sz w:val="72"/>
      <w:szCs w:val="72"/>
      <w:lang w:val="en-NZ"/>
    </w:rPr>
  </w:style>
  <w:style w:type="character" w:customStyle="1" w:styleId="QuoteChar">
    <w:name w:val="Quote Char"/>
    <w:basedOn w:val="DefaultParagraphFont"/>
    <w:link w:val="Quote"/>
    <w:rsid w:val="002974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74F9"/>
    <w:pPr>
      <w:pageBreakBefore/>
    </w:pPr>
  </w:style>
  <w:style w:type="paragraph" w:customStyle="1" w:styleId="Border">
    <w:name w:val="Border"/>
    <w:basedOn w:val="Normal"/>
    <w:qFormat/>
    <w:rsid w:val="002974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74F9"/>
    <w:rPr>
      <w:b/>
      <w:bCs/>
      <w:i/>
      <w:iCs/>
      <w:color w:val="auto"/>
    </w:rPr>
  </w:style>
  <w:style w:type="paragraph" w:styleId="IntenseQuote">
    <w:name w:val="Intense Quote"/>
    <w:basedOn w:val="Normal"/>
    <w:next w:val="Normal"/>
    <w:link w:val="IntenseQuoteChar"/>
    <w:uiPriority w:val="30"/>
    <w:qFormat/>
    <w:rsid w:val="002974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74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74F9"/>
    <w:rPr>
      <w:smallCaps/>
      <w:color w:val="auto"/>
      <w:u w:val="single"/>
    </w:rPr>
  </w:style>
  <w:style w:type="character" w:styleId="IntenseReference">
    <w:name w:val="Intense Reference"/>
    <w:basedOn w:val="DefaultParagraphFont"/>
    <w:uiPriority w:val="32"/>
    <w:qFormat/>
    <w:rsid w:val="002974F9"/>
    <w:rPr>
      <w:b/>
      <w:bCs/>
      <w:smallCaps/>
      <w:color w:val="auto"/>
      <w:spacing w:val="5"/>
      <w:u w:val="single"/>
    </w:rPr>
  </w:style>
  <w:style w:type="paragraph" w:customStyle="1" w:styleId="2ColumnHeading">
    <w:name w:val="2Column Heading"/>
    <w:basedOn w:val="BodyText"/>
    <w:qFormat/>
    <w:rsid w:val="002974F9"/>
    <w:pPr>
      <w:spacing w:after="60"/>
      <w:ind w:left="-2268"/>
    </w:pPr>
    <w:rPr>
      <w:b/>
    </w:rPr>
  </w:style>
  <w:style w:type="paragraph" w:customStyle="1" w:styleId="Heading1TOC">
    <w:name w:val="Heading1 TOC"/>
    <w:basedOn w:val="Normal"/>
    <w:qFormat/>
    <w:rsid w:val="002974F9"/>
    <w:pPr>
      <w:spacing w:before="240" w:after="120"/>
    </w:pPr>
    <w:rPr>
      <w:rFonts w:ascii="Times New Roman" w:hAnsi="Times New Roman"/>
      <w:b/>
      <w:sz w:val="32"/>
    </w:rPr>
  </w:style>
  <w:style w:type="paragraph" w:customStyle="1" w:styleId="Heading2TOC">
    <w:name w:val="Heading2 TOC"/>
    <w:basedOn w:val="Normal"/>
    <w:qFormat/>
    <w:rsid w:val="002974F9"/>
    <w:pPr>
      <w:spacing w:before="240" w:after="60"/>
    </w:pPr>
    <w:rPr>
      <w:rFonts w:ascii="Times New Roman" w:hAnsi="Times New Roman"/>
      <w:b/>
      <w:sz w:val="28"/>
    </w:rPr>
  </w:style>
  <w:style w:type="character" w:customStyle="1" w:styleId="Underline">
    <w:name w:val="Underline"/>
    <w:basedOn w:val="DefaultParagraphFont"/>
    <w:qFormat/>
    <w:rsid w:val="002974F9"/>
    <w:rPr>
      <w:u w:val="single"/>
    </w:rPr>
  </w:style>
  <w:style w:type="paragraph" w:styleId="BalloonText">
    <w:name w:val="Balloon Text"/>
    <w:basedOn w:val="Normal"/>
    <w:link w:val="BalloonTextChar"/>
    <w:rsid w:val="002974F9"/>
    <w:rPr>
      <w:rFonts w:ascii="Tahoma" w:hAnsi="Tahoma" w:cs="Tahoma"/>
      <w:sz w:val="16"/>
      <w:szCs w:val="16"/>
    </w:rPr>
  </w:style>
  <w:style w:type="character" w:customStyle="1" w:styleId="BalloonTextChar">
    <w:name w:val="Balloon Text Char"/>
    <w:basedOn w:val="DefaultParagraphFont"/>
    <w:link w:val="BalloonText"/>
    <w:rsid w:val="002974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74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74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74F9"/>
    <w:rPr>
      <w:b/>
      <w:color w:val="660033"/>
      <w:spacing w:val="0"/>
    </w:rPr>
  </w:style>
  <w:style w:type="paragraph" w:customStyle="1" w:styleId="Nameditemlist">
    <w:name w:val="Named item list"/>
    <w:basedOn w:val="BodyText"/>
    <w:qFormat/>
    <w:rsid w:val="002974F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1772</Words>
  <Characters>11064</Characters>
  <Application>Microsoft Office Word</Application>
  <DocSecurity>0</DocSecurity>
  <Lines>528</Lines>
  <Paragraphs>268</Paragraphs>
  <ScaleCrop>false</ScaleCrop>
  <Company>Author-it Software Corporation Ltd.</Company>
  <LinksUpToDate>false</LinksUpToDate>
  <CharactersWithSpaces>12650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MARL6002A Apply intermediate principles of marine engineering thermodynamics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2013-06-06T05:10:00Z</dcterms:created>
  <dcterms:modified xsi:type="dcterms:W3CDTF">2013-06-06T05:10:00Z</dcterms:modified>
</cp:coreProperties>
</file>