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DFD" w:rsidP="00543DFD">
      <w:pPr>
        <w:pStyle w:val="Title"/>
      </w:pPr>
      <w:r>
        <w:fldChar w:fldCharType="begin"/>
      </w:r>
      <w:r>
        <w:instrText xml:space="preserve"> TITLE   \* MERGEFORMAT </w:instrText>
      </w:r>
      <w:r>
        <w:fldChar w:fldCharType="separate"/>
      </w:r>
      <w:r>
        <w:t>MARL5012A Perform basic marine engineering calculations</w:t>
      </w:r>
      <w:r>
        <w:fldChar w:fldCharType="end"/>
      </w:r>
    </w:p>
    <w:p w:rsidR="00543DFD" w:rsidP="00543DFD">
      <w:pPr>
        <w:pStyle w:val="Version"/>
        <w:sectPr w:rsidSect="008702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29A" w:rsidP="0087029A">
      <w:pPr>
        <w:pStyle w:val="SuperHeading"/>
      </w:pPr>
      <w:r w:rsidRPr="0087029A">
        <w:t>MARL5012A Perform basic marine engineering calculations</w:t>
      </w:r>
    </w:p>
    <w:p w:rsidR="00000000" w:rsidRPr="0087029A" w:rsidP="0087029A">
      <w:pPr>
        <w:pStyle w:val="Heading1"/>
      </w:pPr>
      <w:bookmarkStart w:id="1" w:name="O_538056"/>
      <w:bookmarkEnd w:id="1"/>
      <w:r w:rsidRPr="0087029A">
        <w:t>Modification History</w:t>
      </w:r>
    </w:p>
    <w:p w:rsidR="00000000" w:rsidRPr="0087029A" w:rsidP="0087029A">
      <w:pPr>
        <w:pStyle w:val="BodyText"/>
      </w:pPr>
      <w:r w:rsidRPr="0087029A">
        <w:t>Release 1</w:t>
      </w:r>
    </w:p>
    <w:p w:rsidR="00000000" w:rsidRPr="0087029A" w:rsidP="0087029A">
      <w:pPr>
        <w:pStyle w:val="BodyText"/>
      </w:pPr>
      <w:r w:rsidRPr="0087029A">
        <w:t>This is the first release of this unit.</w:t>
      </w:r>
    </w:p>
    <w:p w:rsidR="00000000" w:rsidRPr="0087029A" w:rsidP="0087029A">
      <w:pPr>
        <w:pStyle w:val="AllowPageBreak"/>
      </w:pPr>
    </w:p>
    <w:p w:rsidR="00000000" w:rsidRPr="0087029A" w:rsidP="0087029A">
      <w:pPr>
        <w:pStyle w:val="Heading1"/>
      </w:pPr>
      <w:bookmarkStart w:id="2" w:name="O_538068"/>
      <w:bookmarkEnd w:id="2"/>
      <w:r w:rsidRPr="0087029A">
        <w:t>Unit Descriptor</w:t>
      </w:r>
    </w:p>
    <w:p w:rsidR="00000000" w:rsidRPr="0087029A" w:rsidP="0087029A">
      <w:pPr>
        <w:pStyle w:val="BodyText"/>
      </w:pPr>
      <w:r w:rsidRPr="0087029A">
        <w:t>This unit involves the skills and knowledge required to perform basic marine engineering calculations required for the operation of mari</w:t>
      </w:r>
      <w:r w:rsidRPr="0087029A">
        <w:t>ne machinery and equipment.</w:t>
      </w:r>
    </w:p>
    <w:p w:rsidR="00000000" w:rsidRPr="0087029A" w:rsidP="0087029A">
      <w:pPr>
        <w:pStyle w:val="AllowPageBreak"/>
      </w:pPr>
    </w:p>
    <w:p w:rsidR="00000000" w:rsidRPr="0087029A" w:rsidP="0087029A">
      <w:pPr>
        <w:pStyle w:val="Heading1"/>
      </w:pPr>
      <w:bookmarkStart w:id="3" w:name="O_538067"/>
      <w:bookmarkEnd w:id="3"/>
      <w:r w:rsidRPr="0087029A">
        <w:t>Application of the Unit</w:t>
      </w:r>
    </w:p>
    <w:p w:rsidR="00000000" w:rsidRPr="0087029A" w:rsidP="0087029A">
      <w:pPr>
        <w:pStyle w:val="BodyText"/>
      </w:pPr>
      <w:r w:rsidRPr="0087029A">
        <w:t>This unit applies to Marine Engineering Watchkeepers on commercial vessels greater than 750 kW and forms part of the requirements for the Certificate of Competency Marine Engineer Watchke</w:t>
      </w:r>
      <w:r w:rsidRPr="0087029A">
        <w:t>eper issued by the Australian Maritime Safety Authority (AMSA).</w:t>
      </w:r>
    </w:p>
    <w:p w:rsidR="00000000" w:rsidRPr="0087029A" w:rsidP="0087029A">
      <w:pPr>
        <w:pStyle w:val="AllowPageBreak"/>
      </w:pPr>
    </w:p>
    <w:p w:rsidR="00000000" w:rsidRPr="0087029A" w:rsidP="0087029A">
      <w:pPr>
        <w:pStyle w:val="Heading1"/>
      </w:pPr>
      <w:bookmarkStart w:id="4" w:name="O_538066"/>
      <w:bookmarkEnd w:id="4"/>
      <w:r w:rsidRPr="0087029A">
        <w:t>Licensing/Regulatory Information</w:t>
      </w:r>
    </w:p>
    <w:p w:rsidR="00000000" w:rsidRPr="0087029A" w:rsidP="0087029A">
      <w:pPr>
        <w:pStyle w:val="BodyText"/>
      </w:pPr>
      <w:r w:rsidRPr="0087029A">
        <w:t>Not applicable.</w:t>
      </w:r>
    </w:p>
    <w:p w:rsidR="00000000" w:rsidRPr="0087029A" w:rsidP="0087029A">
      <w:pPr>
        <w:pStyle w:val="AllowPageBreak"/>
      </w:pPr>
    </w:p>
    <w:p w:rsidR="00000000" w:rsidRPr="0087029A" w:rsidP="0087029A">
      <w:pPr>
        <w:pStyle w:val="Heading1"/>
      </w:pPr>
      <w:bookmarkStart w:id="5" w:name="O_538065"/>
      <w:bookmarkEnd w:id="5"/>
      <w:r w:rsidRPr="0087029A">
        <w:t>Pre-Requisites</w:t>
      </w:r>
    </w:p>
    <w:p w:rsidR="00000000" w:rsidRPr="0087029A" w:rsidP="0087029A">
      <w:pPr>
        <w:pStyle w:val="BodyText"/>
      </w:pPr>
      <w:r w:rsidRPr="0087029A">
        <w:t>Not applicable.</w:t>
      </w:r>
    </w:p>
    <w:p w:rsidR="00000000" w:rsidRPr="0087029A" w:rsidP="0087029A">
      <w:pPr>
        <w:pStyle w:val="AllowPageBreak"/>
      </w:pPr>
    </w:p>
    <w:p w:rsidR="00000000" w:rsidRPr="0087029A" w:rsidP="0087029A">
      <w:pPr>
        <w:pStyle w:val="Heading1"/>
      </w:pPr>
      <w:bookmarkStart w:id="6" w:name="O_538064"/>
      <w:bookmarkEnd w:id="6"/>
      <w:r w:rsidRPr="0087029A">
        <w:t>Employability Skills Information</w:t>
      </w:r>
    </w:p>
    <w:p w:rsidR="00000000" w:rsidRPr="0087029A" w:rsidP="0087029A">
      <w:pPr>
        <w:pStyle w:val="BodyText"/>
      </w:pPr>
      <w:r w:rsidRPr="0087029A">
        <w:t>This unit contains employabi</w:t>
      </w:r>
      <w:r w:rsidRPr="0087029A">
        <w:t>lity skills.</w:t>
      </w:r>
    </w:p>
    <w:p w:rsidR="00000000" w:rsidRPr="0087029A" w:rsidP="0087029A">
      <w:pPr>
        <w:pStyle w:val="AllowPageBreak"/>
      </w:pPr>
    </w:p>
    <w:p w:rsidR="00000000" w:rsidRPr="0087029A" w:rsidP="0087029A">
      <w:pPr>
        <w:pStyle w:val="Heading1"/>
      </w:pPr>
      <w:bookmarkStart w:id="7" w:name="O_538063"/>
      <w:bookmarkEnd w:id="7"/>
      <w:r w:rsidRPr="0087029A">
        <w:t>Elements and Performance Criteria Pre-Content</w:t>
      </w:r>
    </w:p>
    <w:tbl>
      <w:tblPr>
        <w:tblW w:w="9640" w:type="dxa"/>
        <w:tblLayout w:type="fixed"/>
        <w:tblCellMar>
          <w:left w:w="62" w:type="dxa"/>
          <w:right w:w="62" w:type="dxa"/>
        </w:tblCellMar>
        <w:tblLook w:val="0000"/>
      </w:tblPr>
      <w:tblGrid>
        <w:gridCol w:w="2776"/>
        <w:gridCol w:w="6864"/>
      </w:tblGrid>
      <w:tr w:rsidTr="00543DF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7029A" w:rsidP="0087029A">
            <w:pPr>
              <w:pStyle w:val="BodyText"/>
            </w:pPr>
            <w:r w:rsidRPr="0087029A">
              <w:t>Performance criteria describe the required performance needed to demonstrate achievement of the element. Assessmen</w:t>
            </w:r>
            <w:r w:rsidRPr="0087029A">
              <w:t>t of performance is to be consistent with the evidence guide.</w:t>
            </w:r>
          </w:p>
        </w:tc>
      </w:tr>
    </w:tbl>
    <w:p w:rsidR="00000000" w:rsidRPr="0087029A" w:rsidP="0087029A">
      <w:pPr>
        <w:pStyle w:val="BodyText"/>
      </w:pPr>
    </w:p>
    <w:p w:rsidR="00000000" w:rsidRPr="0087029A" w:rsidP="0087029A">
      <w:pPr>
        <w:pStyle w:val="AllowPageBreak"/>
      </w:pPr>
    </w:p>
    <w:p w:rsidR="00000000" w:rsidRPr="0087029A" w:rsidP="0087029A">
      <w:pPr>
        <w:pStyle w:val="Heading1"/>
      </w:pPr>
      <w:bookmarkStart w:id="8" w:name="O_538062"/>
      <w:bookmarkEnd w:id="8"/>
      <w:r w:rsidRPr="0087029A">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43DF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7029A" w:rsidP="0087029A">
            <w:pPr>
              <w:pStyle w:val="BodyText"/>
            </w:pPr>
            <w:r w:rsidRPr="0087029A">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rPr>
                <w:rStyle w:val="SpecialBold"/>
              </w:rPr>
              <w:t>Apply mathematical formulae to solve marine engineering problems</w:t>
            </w: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1.1</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Proportions, variation, percentages and averages are calculated, and method of unity is applied</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1.2</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Problems involving the manipulation of indices are solved</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1.3</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 xml:space="preserve">Written descriptions of actual or hypothetical marine engineering problems are </w:t>
            </w:r>
            <w:r w:rsidRPr="0087029A">
              <w:t>expressed in mathematical terms</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1.4</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Algebraic formulae and equations are manipulated to change subjects, as and when required</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1.5</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Index problems are converted to logarithmic problems, and vice versa, according to the Law of Logarithms</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1.6</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Calculat</w:t>
            </w:r>
            <w:r w:rsidRPr="0087029A">
              <w:t>or is used to resolve marine engineering problems</w:t>
            </w:r>
          </w:p>
        </w:tc>
      </w:tr>
      <w:tr w:rsidTr="00543DF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7029A" w:rsidP="0087029A">
            <w:pPr>
              <w:pStyle w:val="BodyText"/>
            </w:pPr>
            <w:r w:rsidRPr="0087029A">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rPr>
                <w:rStyle w:val="SpecialBold"/>
              </w:rPr>
              <w:t>Calculate areas, volumes and masses of regular and irregular figures</w:t>
            </w: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2.1</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 xml:space="preserve">Problems related to areas and volumes of regular geometric figures are solved using standard formulae </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2.2</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Problems relating to surface areas and volumes of circular figures are solved</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2.3</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Centres of gravity and centroids of area are found for both line figures and areas</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2.4</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Concept of density is applied to calculate masses</w:t>
            </w:r>
          </w:p>
        </w:tc>
      </w:tr>
      <w:tr w:rsidTr="00543DF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7029A" w:rsidP="0087029A">
            <w:pPr>
              <w:pStyle w:val="BodyText"/>
            </w:pPr>
            <w:r w:rsidRPr="0087029A">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rPr>
                <w:rStyle w:val="SpecialBold"/>
              </w:rPr>
              <w:t>Apply trigonometry to solve problems relating to angular measurement and the resolution of vectors</w:t>
            </w: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3.1</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Basic trigonometric ratios of sine, cosine and tangent, together with their reciprocals are explained with respect to the sides of a right-angled triangl</w:t>
            </w:r>
            <w:r w:rsidRPr="0087029A">
              <w:t>e</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3.2</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Pythagoras’ Theorem is proved</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3.3</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Problems associated with single angle trigonometric identities including those derived from the application of Pythagoras’ Theorem to the basic sin, cos and tan identities are solved</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3.4</w:t>
            </w:r>
          </w:p>
        </w:tc>
        <w:tc>
          <w:tcPr>
            <w:tcW w:w="686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Derivation of multiple, double and half angle trigonometric identities are shown and used to simplify complicated trigonometric expressions and identities</w:t>
            </w:r>
          </w:p>
        </w:tc>
      </w:tr>
      <w:tr w:rsidTr="00543DF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3.5</w:t>
            </w:r>
          </w:p>
        </w:tc>
        <w:tc>
          <w:tcPr>
            <w:tcW w:w="6864" w:type="dxa"/>
            <w:tcBorders>
              <w:top w:val="nil"/>
              <w:left w:val="nil"/>
              <w:bottom w:val="nil"/>
              <w:right w:val="nil"/>
            </w:tcBorders>
            <w:tcMar>
              <w:top w:w="0" w:type="dxa"/>
              <w:left w:w="62" w:type="dxa"/>
              <w:bottom w:w="0" w:type="dxa"/>
              <w:right w:w="62" w:type="dxa"/>
            </w:tcMar>
          </w:tcPr>
          <w:p w:rsidR="00000000" w:rsidRPr="0087029A" w:rsidP="0087029A">
            <w:pPr>
              <w:pStyle w:val="BodyText"/>
            </w:pPr>
            <w:r w:rsidRPr="0087029A">
              <w:t>Sine Rule and Cosine Rule for solution of triangles are proved and applied</w:t>
            </w:r>
          </w:p>
        </w:tc>
      </w:tr>
    </w:tbl>
    <w:p w:rsidR="00000000" w:rsidRPr="0087029A" w:rsidP="0087029A">
      <w:pPr>
        <w:pStyle w:val="BodyText"/>
      </w:pPr>
    </w:p>
    <w:p w:rsidR="00000000" w:rsidRPr="0087029A" w:rsidP="0087029A">
      <w:pPr>
        <w:pStyle w:val="AllowPageBreak"/>
      </w:pPr>
    </w:p>
    <w:p w:rsidR="00000000" w:rsidRPr="0087029A" w:rsidP="0087029A">
      <w:pPr>
        <w:pStyle w:val="Heading1"/>
      </w:pPr>
      <w:bookmarkStart w:id="9" w:name="O_538061"/>
      <w:bookmarkEnd w:id="9"/>
      <w:r w:rsidRPr="0087029A">
        <w:t>Required Skills and Knowledge</w:t>
      </w:r>
    </w:p>
    <w:tbl>
      <w:tblPr>
        <w:tblW w:w="0" w:type="auto"/>
        <w:tblCellMar>
          <w:left w:w="62" w:type="dxa"/>
          <w:right w:w="62" w:type="dxa"/>
        </w:tblCellMar>
        <w:tblLook w:val="0000"/>
      </w:tblPr>
      <w:tblGrid>
        <w:gridCol w:w="9196"/>
      </w:tblGrid>
      <w:tr w:rsidTr="00543DFD">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 xml:space="preserve">This section describes the skills and knowledge required for this unit. </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rPr>
                <w:rStyle w:val="SpecialBold"/>
              </w:rPr>
              <w:t>Required Skills:</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Assess own work outcomes and maintain knowledge of current codes, standards, regulations and industry practices</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 xml:space="preserve">Explain basic mathematical concepts and techniques relevant to marine engineering, and </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Identify and determine appropriate mathematical techniques and formula to solve marine engineering problems</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Identify the methods and procedures needed to select mat</w:t>
            </w:r>
            <w:r w:rsidRPr="0087029A">
              <w:t>hematical techniques and formula to solve marine engineering problems</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Impart knowledge and ideas through verbal, written and visual means</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Perform calculations relevant to marine engineering, including volumes and masses of regular and irregular areas</w:t>
            </w:r>
          </w:p>
        </w:tc>
      </w:tr>
      <w:tr w:rsidTr="00543DFD">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Read and interpret written information on marine engineering problems and express this information in mathematical terms</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029A" w:rsidP="0087029A">
            <w:pPr>
              <w:pStyle w:val="ListBullet"/>
            </w:pPr>
            <w:r w:rsidRPr="0087029A">
              <w:t>Use a calculator to resolve marine engineering problems</w:t>
            </w:r>
          </w:p>
        </w:tc>
      </w:tr>
    </w:tbl>
    <w:p w:rsidR="00000000" w:rsidRPr="0087029A" w:rsidP="0087029A">
      <w:pPr>
        <w:pStyle w:val="BodyText"/>
      </w:pPr>
    </w:p>
    <w:tbl>
      <w:tblPr>
        <w:tblW w:w="0" w:type="auto"/>
        <w:tblCellMar>
          <w:left w:w="62" w:type="dxa"/>
          <w:right w:w="62" w:type="dxa"/>
        </w:tblCellMar>
        <w:tblLook w:val="0000"/>
      </w:tblPr>
      <w:tblGrid>
        <w:gridCol w:w="9196"/>
      </w:tblGrid>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rPr>
                <w:rStyle w:val="SpecialBold"/>
              </w:rPr>
              <w:t>Required Knowledge:</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Centre of gravity (KG, VCG, LCG)</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Centroids of area</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Formulae for areas, volumes and masses of regular and irregular shapes</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Indices</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Law of Logarithms</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29A">
            <w:pPr>
              <w:pStyle w:val="ListBullet"/>
              <w:rPr>
                <w:lang w:val="en-NZ"/>
              </w:rPr>
            </w:pPr>
            <w:r w:rsidRPr="0087029A">
              <w:t>Proportions, variation, percentages, averages and method of unity</w:t>
            </w:r>
          </w:p>
        </w:tc>
      </w:tr>
      <w:tr w:rsidTr="00543D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029A" w:rsidP="0087029A">
            <w:pPr>
              <w:pStyle w:val="ListBullet"/>
            </w:pPr>
            <w:r w:rsidRPr="0087029A">
              <w:t>Pythagoras’ Theorem</w:t>
            </w:r>
          </w:p>
        </w:tc>
      </w:tr>
    </w:tbl>
    <w:p w:rsidR="00000000" w:rsidRPr="0087029A" w:rsidP="0087029A">
      <w:pPr>
        <w:pStyle w:val="BodyText"/>
      </w:pPr>
    </w:p>
    <w:p w:rsidR="00000000" w:rsidRPr="0087029A" w:rsidP="0087029A">
      <w:pPr>
        <w:pStyle w:val="AllowPageBreak"/>
      </w:pPr>
    </w:p>
    <w:p w:rsidR="00000000" w:rsidRPr="0087029A" w:rsidP="0087029A">
      <w:pPr>
        <w:pStyle w:val="Heading1"/>
      </w:pPr>
      <w:bookmarkStart w:id="10" w:name="O_538060"/>
      <w:bookmarkEnd w:id="10"/>
      <w:r w:rsidRPr="0087029A">
        <w:t>Evidence Guide</w:t>
      </w:r>
    </w:p>
    <w:tbl>
      <w:tblPr>
        <w:tblW w:w="9499" w:type="dxa"/>
        <w:tblLayout w:type="fixed"/>
        <w:tblCellMar>
          <w:left w:w="62" w:type="dxa"/>
          <w:right w:w="62" w:type="dxa"/>
        </w:tblCellMar>
        <w:tblLook w:val="0000"/>
      </w:tblPr>
      <w:tblGrid>
        <w:gridCol w:w="3340"/>
        <w:gridCol w:w="6159"/>
      </w:tblGrid>
      <w:tr w:rsidTr="0087029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t>The evidence guide provides advice on assessment and must be read in conjunction with the performance criteria, the required skills and knowledge, the range statement and the Assessment Guidelines for the Training Package.</w:t>
            </w:r>
          </w:p>
        </w:tc>
      </w:tr>
      <w:tr w:rsidTr="0087029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rPr>
                <w:rStyle w:val="SpecialBold"/>
              </w:rPr>
              <w:t>Critical aspects for assessment</w:t>
            </w:r>
            <w:r w:rsidRPr="0087029A">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87029A" w:rsidP="0087029A">
            <w:pPr>
              <w:pStyle w:val="BodyText"/>
            </w:pPr>
            <w:r w:rsidRPr="0087029A">
              <w:t>The evidence required to demonstrate competence in this unit must be relevant to and satisfy all of the requirements of the Elements, Performance Criteria, Required Skills, Required Knowledge an</w:t>
            </w:r>
            <w:r w:rsidRPr="0087029A">
              <w:t>d include:</w:t>
            </w:r>
          </w:p>
          <w:p w:rsidR="00000000" w:rsidRPr="0087029A" w:rsidP="0087029A">
            <w:pPr>
              <w:pStyle w:val="ListBullet"/>
            </w:pPr>
            <w:r w:rsidRPr="0087029A">
              <w:t>performing accurate and reliable calculations</w:t>
            </w:r>
          </w:p>
          <w:p w:rsidR="00000000" w:rsidP="0087029A">
            <w:pPr>
              <w:pStyle w:val="ListBullet"/>
              <w:rPr>
                <w:lang w:val="en-NZ"/>
              </w:rPr>
            </w:pPr>
            <w:r w:rsidRPr="0087029A">
              <w:t>solving problems using appropriate laws and principles.</w:t>
            </w:r>
          </w:p>
        </w:tc>
      </w:tr>
      <w:tr w:rsidTr="0087029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87029A" w:rsidP="0087029A">
            <w:pPr>
              <w:pStyle w:val="BodyText"/>
            </w:pPr>
            <w:r w:rsidRPr="0087029A">
              <w:t>Performance is demonstrated consistently over time and in a suitable range of contexts.</w:t>
            </w:r>
          </w:p>
          <w:p w:rsidR="00000000" w:rsidRPr="0087029A" w:rsidP="0087029A">
            <w:pPr>
              <w:pStyle w:val="BodyText"/>
            </w:pPr>
            <w:r w:rsidRPr="0087029A">
              <w:t>Resources for assessment include access to:</w:t>
            </w:r>
          </w:p>
          <w:p w:rsidR="00000000" w:rsidRPr="0087029A" w:rsidP="0087029A">
            <w:pPr>
              <w:pStyle w:val="ListBullet"/>
            </w:pPr>
            <w:r w:rsidRPr="0087029A">
              <w:t>industry-approved marine operations site where performing basic marine engineering calculations may be conducted</w:t>
            </w:r>
          </w:p>
          <w:p w:rsidR="00000000" w:rsidRPr="0087029A" w:rsidP="0087029A">
            <w:pPr>
              <w:pStyle w:val="ListBullet"/>
            </w:pPr>
            <w:r w:rsidRPr="0087029A">
              <w:t>technical reference library with current publications on marine engineering calculations</w:t>
            </w:r>
          </w:p>
          <w:p w:rsidR="00000000" w:rsidRPr="0087029A" w:rsidP="0087029A">
            <w:pPr>
              <w:pStyle w:val="ListBullet"/>
            </w:pPr>
            <w:r w:rsidRPr="0087029A">
              <w:t>tools, eq</w:t>
            </w:r>
            <w:r w:rsidRPr="0087029A">
              <w:t>uipment and personal protective equipment currently used in industry</w:t>
            </w:r>
          </w:p>
          <w:p w:rsidR="00000000" w:rsidRPr="0087029A" w:rsidP="0087029A">
            <w:pPr>
              <w:pStyle w:val="ListBullet"/>
            </w:pPr>
            <w:r w:rsidRPr="0087029A">
              <w:t>relevant regulatory and equipment documentation that impacts on work activities</w:t>
            </w:r>
          </w:p>
          <w:p w:rsidR="00000000" w:rsidRPr="0087029A" w:rsidP="0087029A">
            <w:pPr>
              <w:pStyle w:val="ListBullet"/>
            </w:pPr>
            <w:r w:rsidRPr="0087029A">
              <w:t>range of relevant exercises, case studies and/or other simulated practical and knowledge assessments</w:t>
            </w:r>
          </w:p>
          <w:p w:rsidR="00000000" w:rsidRPr="0087029A" w:rsidP="0087029A">
            <w:pPr>
              <w:pStyle w:val="ListBullet"/>
            </w:pPr>
            <w:r w:rsidRPr="0087029A">
              <w:t>approp</w:t>
            </w:r>
            <w:r w:rsidRPr="0087029A">
              <w:t>riate range of relevant operational situations in the workplace.</w:t>
            </w:r>
          </w:p>
          <w:p w:rsidR="00000000" w:rsidRPr="0087029A" w:rsidP="0087029A">
            <w:pPr>
              <w:pStyle w:val="BodyText"/>
            </w:pPr>
            <w:r w:rsidRPr="0087029A">
              <w:t>In both real and simulated environments, access is required to:</w:t>
            </w:r>
          </w:p>
          <w:p w:rsidR="00000000" w:rsidRPr="0087029A" w:rsidP="0087029A">
            <w:pPr>
              <w:pStyle w:val="ListBullet"/>
            </w:pPr>
            <w:r w:rsidRPr="0087029A">
              <w:t>relevant and appropriate materials and equipment</w:t>
            </w:r>
          </w:p>
          <w:p w:rsidR="00000000" w:rsidP="0087029A">
            <w:pPr>
              <w:pStyle w:val="ListBullet"/>
              <w:rPr>
                <w:lang w:val="en-NZ"/>
              </w:rPr>
            </w:pPr>
            <w:r w:rsidRPr="0087029A">
              <w:t>applicable documentation including workplace procedures, regulations, codes o</w:t>
            </w:r>
            <w:r w:rsidRPr="0087029A">
              <w:t>f practice and operation manuals.</w:t>
            </w:r>
          </w:p>
        </w:tc>
      </w:tr>
      <w:tr w:rsidTr="0087029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87029A" w:rsidP="0087029A">
            <w:pPr>
              <w:pStyle w:val="BodyText"/>
            </w:pPr>
            <w:r w:rsidRPr="0087029A">
              <w:t>Practical assessment must occur in an:</w:t>
            </w:r>
          </w:p>
          <w:p w:rsidR="00000000" w:rsidRPr="0087029A" w:rsidP="0087029A">
            <w:pPr>
              <w:pStyle w:val="ListBullet"/>
            </w:pPr>
            <w:r w:rsidRPr="0087029A">
              <w:t>appropriately simulated workplace environment and/or</w:t>
            </w:r>
          </w:p>
          <w:p w:rsidR="00000000" w:rsidRPr="0087029A" w:rsidP="0087029A">
            <w:pPr>
              <w:pStyle w:val="ListBullet"/>
            </w:pPr>
            <w:r w:rsidRPr="0087029A">
              <w:t>appropriate range of situations in the workplace.</w:t>
            </w:r>
          </w:p>
          <w:p w:rsidR="00000000" w:rsidRPr="0087029A" w:rsidP="0087029A">
            <w:pPr>
              <w:pStyle w:val="BodyText"/>
            </w:pPr>
            <w:r w:rsidRPr="0087029A">
              <w:t>A range of assessment methods should be used to assess practical skills and knowledge. The following examples are appropriate to this unit:</w:t>
            </w:r>
          </w:p>
          <w:p w:rsidR="00000000" w:rsidRPr="0087029A" w:rsidP="0087029A">
            <w:pPr>
              <w:pStyle w:val="ListBullet"/>
            </w:pPr>
            <w:r w:rsidRPr="0087029A">
              <w:t>direct observation of the candidate performing basic marine engineering calculations</w:t>
            </w:r>
          </w:p>
          <w:p w:rsidR="00000000" w:rsidP="0087029A">
            <w:pPr>
              <w:pStyle w:val="ListBullet"/>
              <w:rPr>
                <w:lang w:val="en-NZ"/>
              </w:rPr>
            </w:pPr>
            <w:r w:rsidRPr="0087029A">
              <w:t>direct observation of the cand</w:t>
            </w:r>
            <w:r w:rsidRPr="0087029A">
              <w:t>idate applying relevant WHS/OHS requirements and work practices.</w:t>
            </w:r>
          </w:p>
        </w:tc>
      </w:tr>
      <w:tr w:rsidTr="0087029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7029A">
            <w:pPr>
              <w:pStyle w:val="BodyText"/>
              <w:rPr>
                <w:lang w:val="en-NZ"/>
              </w:rPr>
            </w:pPr>
            <w:r w:rsidRPr="0087029A">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87029A" w:rsidP="0087029A">
            <w:pPr>
              <w:pStyle w:val="BodyText"/>
            </w:pPr>
            <w:r w:rsidRPr="0087029A">
              <w:t>Holistic assessment with other units relevant to the industry sector, workplace and job role is recommended.</w:t>
            </w:r>
          </w:p>
          <w:p w:rsidR="00000000" w:rsidRPr="0087029A" w:rsidP="0087029A">
            <w:pPr>
              <w:pStyle w:val="BodyText"/>
            </w:pPr>
            <w:r w:rsidRPr="0087029A">
              <w:t>In all cases where practical assessment is us</w:t>
            </w:r>
            <w:r w:rsidRPr="0087029A">
              <w:t>ed it should be combined with targeted questioning to assess Required Knowledge.</w:t>
            </w:r>
          </w:p>
          <w:p w:rsidR="00000000" w:rsidRPr="0087029A" w:rsidP="0087029A">
            <w:pPr>
              <w:pStyle w:val="BodyText"/>
            </w:pPr>
            <w:r w:rsidRPr="0087029A">
              <w:t>Assessment processes and techniques must be appropriate to the language and literacy requirements of the work being performed and the capacity of the candidate.</w:t>
            </w:r>
          </w:p>
        </w:tc>
      </w:tr>
    </w:tbl>
    <w:p w:rsidR="00000000" w:rsidRPr="0087029A" w:rsidP="0087029A">
      <w:pPr>
        <w:pStyle w:val="BodyText"/>
      </w:pPr>
    </w:p>
    <w:p w:rsidR="00000000" w:rsidRPr="0087029A" w:rsidP="0087029A">
      <w:pPr>
        <w:pStyle w:val="AllowPageBreak"/>
      </w:pPr>
    </w:p>
    <w:p w:rsidR="00000000" w:rsidRPr="0087029A" w:rsidP="0087029A">
      <w:pPr>
        <w:pStyle w:val="Heading1"/>
      </w:pPr>
      <w:bookmarkStart w:id="11" w:name="O_538059"/>
      <w:bookmarkEnd w:id="11"/>
      <w:r w:rsidRPr="0087029A">
        <w:t>Range Statement</w:t>
      </w:r>
    </w:p>
    <w:p w:rsidR="00000000" w:rsidRPr="0087029A" w:rsidP="0087029A">
      <w:pPr>
        <w:pStyle w:val="BodyText"/>
      </w:pPr>
      <w:r w:rsidRPr="0087029A">
        <w:t>Not applicable.</w:t>
      </w:r>
    </w:p>
    <w:p w:rsidR="00000000" w:rsidRPr="0087029A" w:rsidP="0087029A">
      <w:pPr>
        <w:pStyle w:val="AllowPageBreak"/>
      </w:pPr>
    </w:p>
    <w:p w:rsidR="00000000" w:rsidRPr="0087029A" w:rsidP="0087029A">
      <w:pPr>
        <w:pStyle w:val="Heading1"/>
      </w:pPr>
      <w:bookmarkStart w:id="12" w:name="O_538058"/>
      <w:bookmarkEnd w:id="12"/>
      <w:r w:rsidRPr="0087029A">
        <w:t>Unit Sector(s)</w:t>
      </w:r>
    </w:p>
    <w:p w:rsidR="00000000" w:rsidRPr="0087029A" w:rsidP="0087029A">
      <w:pPr>
        <w:pStyle w:val="BodyText"/>
      </w:pPr>
      <w:r w:rsidRPr="0087029A">
        <w:t>Not applicable.</w:t>
      </w:r>
    </w:p>
    <w:p w:rsidR="00000000" w:rsidRPr="0087029A" w:rsidP="0087029A">
      <w:pPr>
        <w:pStyle w:val="AllowPageBreak"/>
      </w:pPr>
    </w:p>
    <w:p w:rsidR="00000000" w:rsidRPr="0087029A" w:rsidP="0087029A">
      <w:pPr>
        <w:pStyle w:val="Heading1"/>
      </w:pPr>
      <w:bookmarkStart w:id="13" w:name="O_538057"/>
      <w:bookmarkEnd w:id="13"/>
      <w:r w:rsidRPr="0087029A">
        <w:t>Competency Field</w:t>
      </w:r>
    </w:p>
    <w:p w:rsidR="00000000" w:rsidRPr="0087029A" w:rsidP="0087029A">
      <w:pPr>
        <w:pStyle w:val="BodyText"/>
      </w:pPr>
      <w:r w:rsidRPr="0087029A">
        <w:t>Marine Engineering</w:t>
      </w:r>
    </w:p>
    <w:p w:rsidR="00000000" w:rsidRPr="0087029A" w:rsidP="0087029A"/>
    <w:sectPr w:rsidSect="008702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A" w:rsidRPr="00543DFD" w:rsidP="00543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FD" w:rsidP="00870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3DFD" w:rsidP="008702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43DFD" w:rsidP="00870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A" w:rsidRPr="00543DFD" w:rsidP="00543D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FD" w:rsidRPr="002D2AF8" w:rsidP="0087029A">
    <w:pPr>
      <w:pStyle w:val="Header"/>
      <w:framePr w:wrap="around"/>
    </w:pPr>
    <w:r>
      <w:fldChar w:fldCharType="begin"/>
    </w:r>
    <w:r>
      <w:instrText xml:space="preserve"> TITLE   \* MERGEFORMAT </w:instrText>
    </w:r>
    <w:r>
      <w:fldChar w:fldCharType="separate"/>
    </w:r>
    <w:r>
      <w:t>MARL5012A Perform basic marine engineering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43DFD" w:rsidP="00870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103E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3484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29A"/>
    <w:pPr>
      <w:spacing w:before="360" w:after="60"/>
      <w:outlineLvl w:val="0"/>
    </w:pPr>
    <w:rPr>
      <w:sz w:val="32"/>
    </w:rPr>
  </w:style>
  <w:style w:type="paragraph" w:styleId="Heading2">
    <w:name w:val="heading 2"/>
    <w:basedOn w:val="HeadingBase"/>
    <w:next w:val="BodyText"/>
    <w:link w:val="Heading2Char"/>
    <w:qFormat/>
    <w:rsid w:val="0087029A"/>
    <w:pPr>
      <w:keepLines/>
      <w:spacing w:before="240" w:after="120"/>
      <w:outlineLvl w:val="1"/>
    </w:pPr>
    <w:rPr>
      <w:sz w:val="28"/>
      <w:szCs w:val="40"/>
    </w:rPr>
  </w:style>
  <w:style w:type="paragraph" w:styleId="Heading3">
    <w:name w:val="heading 3"/>
    <w:basedOn w:val="HeadingBase"/>
    <w:next w:val="BodyText"/>
    <w:link w:val="Heading3Char"/>
    <w:qFormat/>
    <w:rsid w:val="0087029A"/>
    <w:pPr>
      <w:spacing w:before="180" w:after="120"/>
      <w:outlineLvl w:val="2"/>
    </w:pPr>
    <w:rPr>
      <w:spacing w:val="-10"/>
      <w:kern w:val="32"/>
    </w:rPr>
  </w:style>
  <w:style w:type="paragraph" w:styleId="Heading4">
    <w:name w:val="heading 4"/>
    <w:basedOn w:val="HeadingBase"/>
    <w:next w:val="BodyText"/>
    <w:link w:val="Heading4Char"/>
    <w:qFormat/>
    <w:rsid w:val="0087029A"/>
    <w:pPr>
      <w:spacing w:before="160" w:after="120"/>
      <w:outlineLvl w:val="3"/>
    </w:pPr>
    <w:rPr>
      <w:sz w:val="22"/>
    </w:rPr>
  </w:style>
  <w:style w:type="paragraph" w:styleId="Heading5">
    <w:name w:val="heading 5"/>
    <w:basedOn w:val="HeadingBase"/>
    <w:next w:val="Normal"/>
    <w:link w:val="Heading5Char"/>
    <w:qFormat/>
    <w:rsid w:val="0087029A"/>
    <w:pPr>
      <w:spacing w:before="80"/>
      <w:outlineLvl w:val="4"/>
    </w:pPr>
    <w:rPr>
      <w:color w:val="918585"/>
      <w:sz w:val="20"/>
    </w:rPr>
  </w:style>
  <w:style w:type="paragraph" w:styleId="Heading6">
    <w:name w:val="heading 6"/>
    <w:basedOn w:val="HeadingBase"/>
    <w:next w:val="Normal"/>
    <w:link w:val="Heading6Char"/>
    <w:qFormat/>
    <w:rsid w:val="0087029A"/>
    <w:pPr>
      <w:spacing w:before="60"/>
      <w:outlineLvl w:val="5"/>
    </w:pPr>
    <w:rPr>
      <w:color w:val="918585"/>
      <w:sz w:val="20"/>
    </w:rPr>
  </w:style>
  <w:style w:type="paragraph" w:styleId="Heading7">
    <w:name w:val="heading 7"/>
    <w:basedOn w:val="Normal"/>
    <w:next w:val="Normal"/>
    <w:link w:val="Heading7Char"/>
    <w:qFormat/>
    <w:rsid w:val="0087029A"/>
    <w:pPr>
      <w:ind w:left="720"/>
      <w:outlineLvl w:val="6"/>
    </w:pPr>
    <w:rPr>
      <w:i/>
    </w:rPr>
  </w:style>
  <w:style w:type="paragraph" w:styleId="Heading8">
    <w:name w:val="heading 8"/>
    <w:basedOn w:val="Normal"/>
    <w:next w:val="Normal"/>
    <w:link w:val="Heading8Char"/>
    <w:qFormat/>
    <w:rsid w:val="0087029A"/>
    <w:pPr>
      <w:ind w:left="720"/>
      <w:outlineLvl w:val="7"/>
    </w:pPr>
    <w:rPr>
      <w:i/>
    </w:rPr>
  </w:style>
  <w:style w:type="paragraph" w:styleId="Heading9">
    <w:name w:val="heading 9"/>
    <w:basedOn w:val="Normal"/>
    <w:next w:val="Normal"/>
    <w:link w:val="Heading9Char"/>
    <w:qFormat/>
    <w:rsid w:val="0087029A"/>
    <w:pPr>
      <w:ind w:left="720"/>
      <w:outlineLvl w:val="8"/>
    </w:pPr>
    <w:rPr>
      <w:i/>
    </w:rPr>
  </w:style>
  <w:style w:type="character" w:default="1" w:styleId="DefaultParagraphFont">
    <w:name w:val="Default Paragraph Font"/>
    <w:uiPriority w:val="1"/>
    <w:unhideWhenUsed/>
    <w:rsid w:val="00870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29A"/>
  </w:style>
  <w:style w:type="character" w:customStyle="1" w:styleId="Heading1Char">
    <w:name w:val="Heading 1 Char"/>
    <w:basedOn w:val="DefaultParagraphFont"/>
    <w:link w:val="Heading1"/>
    <w:rsid w:val="0087029A"/>
    <w:rPr>
      <w:rFonts w:ascii="Times New Roman" w:eastAsia="Times New Roman" w:hAnsi="Times New Roman" w:cs="Times New Roman"/>
      <w:b/>
      <w:sz w:val="32"/>
      <w:szCs w:val="20"/>
      <w:lang w:eastAsia="en-US"/>
    </w:rPr>
  </w:style>
  <w:style w:type="paragraph" w:styleId="BodyText">
    <w:name w:val="Body Text"/>
    <w:basedOn w:val="Normal"/>
    <w:link w:val="BodyTextChar"/>
    <w:rsid w:val="008702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29A"/>
    <w:rPr>
      <w:rFonts w:ascii="Times New Roman" w:eastAsia="Times New Roman" w:hAnsi="Times New Roman" w:cs="Times New Roman"/>
      <w:sz w:val="24"/>
      <w:lang w:eastAsia="en-US"/>
    </w:rPr>
  </w:style>
  <w:style w:type="paragraph" w:styleId="ListBullet">
    <w:name w:val="List Bullet"/>
    <w:basedOn w:val="List"/>
    <w:rsid w:val="0087029A"/>
    <w:pPr>
      <w:numPr>
        <w:numId w:val="12"/>
      </w:numPr>
      <w:tabs>
        <w:tab w:val="clear" w:pos="340"/>
      </w:tabs>
      <w:spacing w:before="40" w:after="40"/>
    </w:pPr>
  </w:style>
  <w:style w:type="character" w:customStyle="1" w:styleId="SpecialBold">
    <w:name w:val="Special Bold"/>
    <w:basedOn w:val="DefaultParagraphFont"/>
    <w:rsid w:val="0087029A"/>
    <w:rPr>
      <w:b/>
      <w:spacing w:val="0"/>
    </w:rPr>
  </w:style>
  <w:style w:type="paragraph" w:customStyle="1" w:styleId="SuperHeading">
    <w:name w:val="SuperHeading"/>
    <w:basedOn w:val="Normal"/>
    <w:rsid w:val="0087029A"/>
    <w:pPr>
      <w:spacing w:before="240" w:after="120"/>
      <w:outlineLvl w:val="0"/>
    </w:pPr>
    <w:rPr>
      <w:rFonts w:ascii="Times New Roman" w:hAnsi="Times New Roman"/>
      <w:b/>
      <w:sz w:val="32"/>
    </w:rPr>
  </w:style>
  <w:style w:type="paragraph" w:customStyle="1" w:styleId="AllowPageBreak">
    <w:name w:val="AllowPageBreak"/>
    <w:rsid w:val="008702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29A"/>
    <w:rPr>
      <w:rFonts w:ascii="Courier New" w:eastAsia="Times New Roman" w:hAnsi="Courier New" w:cs="Times New Roman"/>
      <w:i/>
      <w:szCs w:val="20"/>
      <w:lang w:eastAsia="en-US"/>
    </w:rPr>
  </w:style>
  <w:style w:type="paragraph" w:customStyle="1" w:styleId="HeadingBase">
    <w:name w:val="Heading Base"/>
    <w:rsid w:val="00870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29A"/>
    <w:pPr>
      <w:tabs>
        <w:tab w:val="right" w:leader="dot" w:pos="9072"/>
      </w:tabs>
      <w:ind w:left="567"/>
    </w:pPr>
    <w:rPr>
      <w:szCs w:val="22"/>
    </w:rPr>
  </w:style>
  <w:style w:type="paragraph" w:customStyle="1" w:styleId="TOCBase">
    <w:name w:val="TOC Base"/>
    <w:rsid w:val="00870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29A"/>
    <w:pPr>
      <w:tabs>
        <w:tab w:val="right" w:leader="dot" w:pos="9072"/>
      </w:tabs>
      <w:spacing w:before="40" w:after="40"/>
      <w:ind w:left="284"/>
    </w:pPr>
    <w:rPr>
      <w:rFonts w:ascii="Times New Roman" w:hAnsi="Times New Roman"/>
    </w:rPr>
  </w:style>
  <w:style w:type="paragraph" w:styleId="TOC1">
    <w:name w:val="toc 1"/>
    <w:basedOn w:val="TOCBase"/>
    <w:next w:val="Normal"/>
    <w:rsid w:val="00870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29A"/>
    <w:rPr>
      <w:rFonts w:ascii="Times New Roman" w:eastAsia="Times New Roman" w:hAnsi="Times New Roman" w:cs="Times New Roman"/>
      <w:sz w:val="16"/>
      <w:lang w:eastAsia="en-US"/>
    </w:rPr>
  </w:style>
  <w:style w:type="paragraph" w:styleId="Title">
    <w:name w:val="Title"/>
    <w:basedOn w:val="HeadingBase"/>
    <w:link w:val="TitleChar"/>
    <w:qFormat/>
    <w:rsid w:val="0087029A"/>
    <w:pPr>
      <w:spacing w:before="5040"/>
      <w:jc w:val="center"/>
    </w:pPr>
    <w:rPr>
      <w:sz w:val="48"/>
      <w:szCs w:val="72"/>
      <w:lang w:val="en-US"/>
    </w:rPr>
  </w:style>
  <w:style w:type="character" w:customStyle="1" w:styleId="TitleChar">
    <w:name w:val="Title Char"/>
    <w:basedOn w:val="DefaultParagraphFont"/>
    <w:link w:val="Title"/>
    <w:rsid w:val="00870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29A"/>
    <w:pPr>
      <w:tabs>
        <w:tab w:val="left" w:pos="3600"/>
        <w:tab w:val="left" w:pos="3958"/>
      </w:tabs>
    </w:pPr>
  </w:style>
  <w:style w:type="paragraph" w:styleId="List">
    <w:name w:val="List"/>
    <w:basedOn w:val="BodyText"/>
    <w:next w:val="BodyText"/>
    <w:rsid w:val="0087029A"/>
    <w:pPr>
      <w:tabs>
        <w:tab w:val="left" w:pos="340"/>
      </w:tabs>
      <w:spacing w:before="60" w:after="60"/>
      <w:ind w:left="340" w:hanging="340"/>
    </w:pPr>
  </w:style>
  <w:style w:type="paragraph" w:customStyle="1" w:styleId="Note">
    <w:name w:val="Note"/>
    <w:basedOn w:val="BodyText"/>
    <w:rsid w:val="00870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29A"/>
    <w:pPr>
      <w:framePr w:wrap="auto" w:hAnchor="text" w:y="6049"/>
    </w:pPr>
    <w:rPr>
      <w:color w:val="000000"/>
      <w:sz w:val="40"/>
    </w:rPr>
  </w:style>
  <w:style w:type="paragraph" w:customStyle="1" w:styleId="TOCTitle">
    <w:name w:val="TOCTitle"/>
    <w:basedOn w:val="Heading1"/>
    <w:rsid w:val="0087029A"/>
    <w:pPr>
      <w:spacing w:after="240"/>
      <w:jc w:val="center"/>
      <w:outlineLvl w:val="9"/>
    </w:pPr>
    <w:rPr>
      <w:caps/>
    </w:rPr>
  </w:style>
  <w:style w:type="paragraph" w:customStyle="1" w:styleId="Version">
    <w:name w:val="Version"/>
    <w:rsid w:val="008702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29A"/>
    <w:pPr>
      <w:numPr>
        <w:numId w:val="13"/>
      </w:numPr>
      <w:tabs>
        <w:tab w:val="clear" w:pos="680"/>
      </w:tabs>
    </w:pPr>
  </w:style>
  <w:style w:type="paragraph" w:styleId="Index1">
    <w:name w:val="index 1"/>
    <w:basedOn w:val="Normal"/>
    <w:next w:val="Normal"/>
    <w:semiHidden/>
    <w:rsid w:val="0087029A"/>
    <w:pPr>
      <w:keepNext w:val="0"/>
      <w:tabs>
        <w:tab w:val="right" w:pos="4176"/>
      </w:tabs>
      <w:ind w:left="198" w:hanging="198"/>
    </w:pPr>
    <w:rPr>
      <w:rFonts w:ascii="Garamond" w:hAnsi="Garamond"/>
    </w:rPr>
  </w:style>
  <w:style w:type="paragraph" w:styleId="IndexHeading">
    <w:name w:val="index heading"/>
    <w:basedOn w:val="Normal"/>
    <w:next w:val="Index1"/>
    <w:semiHidden/>
    <w:rsid w:val="0087029A"/>
    <w:pPr>
      <w:spacing w:before="120" w:after="120"/>
    </w:pPr>
    <w:rPr>
      <w:rFonts w:ascii="Arial" w:hAnsi="Arial"/>
      <w:b/>
      <w:color w:val="918585"/>
      <w:sz w:val="24"/>
    </w:rPr>
  </w:style>
  <w:style w:type="paragraph" w:styleId="Header">
    <w:name w:val="header"/>
    <w:basedOn w:val="Normal"/>
    <w:link w:val="HeaderChar"/>
    <w:rsid w:val="00870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29A"/>
    <w:rPr>
      <w:rFonts w:ascii="Times New Roman" w:eastAsia="Times New Roman" w:hAnsi="Times New Roman" w:cs="Times New Roman"/>
      <w:sz w:val="16"/>
      <w:szCs w:val="20"/>
      <w:lang w:val="en-GB" w:eastAsia="en-US"/>
    </w:rPr>
  </w:style>
  <w:style w:type="paragraph" w:customStyle="1" w:styleId="Chapter">
    <w:name w:val="Chapter"/>
    <w:basedOn w:val="Normal"/>
    <w:rsid w:val="0087029A"/>
    <w:pPr>
      <w:spacing w:before="240"/>
    </w:pPr>
    <w:rPr>
      <w:rFonts w:ascii="Times New Roman" w:hAnsi="Times New Roman"/>
      <w:smallCaps/>
      <w:spacing w:val="80"/>
      <w:sz w:val="28"/>
    </w:rPr>
  </w:style>
  <w:style w:type="paragraph" w:customStyle="1" w:styleId="InChapter">
    <w:name w:val="InChapter"/>
    <w:basedOn w:val="Heading3"/>
    <w:rsid w:val="0087029A"/>
    <w:pPr>
      <w:spacing w:after="240"/>
      <w:outlineLvl w:val="9"/>
    </w:pPr>
    <w:rPr>
      <w:noProof/>
    </w:rPr>
  </w:style>
  <w:style w:type="paragraph" w:styleId="Index2">
    <w:name w:val="index 2"/>
    <w:basedOn w:val="Normal"/>
    <w:next w:val="Normal"/>
    <w:semiHidden/>
    <w:rsid w:val="0087029A"/>
    <w:pPr>
      <w:tabs>
        <w:tab w:val="right" w:pos="4176"/>
      </w:tabs>
      <w:ind w:left="568" w:hanging="284"/>
    </w:pPr>
    <w:rPr>
      <w:rFonts w:ascii="Garamond" w:hAnsi="Garamond"/>
    </w:rPr>
  </w:style>
  <w:style w:type="paragraph" w:customStyle="1" w:styleId="Byline">
    <w:name w:val="Byline"/>
    <w:rsid w:val="00870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29A"/>
    <w:pPr>
      <w:tabs>
        <w:tab w:val="clear" w:pos="3600"/>
        <w:tab w:val="clear" w:pos="3958"/>
      </w:tabs>
      <w:jc w:val="right"/>
    </w:pPr>
  </w:style>
  <w:style w:type="character" w:styleId="Emphasis">
    <w:name w:val="Emphasis"/>
    <w:basedOn w:val="DefaultParagraphFont"/>
    <w:qFormat/>
    <w:rsid w:val="0087029A"/>
    <w:rPr>
      <w:i/>
    </w:rPr>
  </w:style>
  <w:style w:type="paragraph" w:styleId="Caption">
    <w:name w:val="caption"/>
    <w:basedOn w:val="BodyText"/>
    <w:next w:val="Normal"/>
    <w:qFormat/>
    <w:rsid w:val="0087029A"/>
    <w:pPr>
      <w:framePr w:w="2268" w:hSpace="181" w:vSpace="181" w:wrap="around" w:vAnchor="text" w:hAnchor="page" w:x="1135" w:y="285" w:anchorLock="1"/>
    </w:pPr>
    <w:rPr>
      <w:i/>
    </w:rPr>
  </w:style>
  <w:style w:type="paragraph" w:customStyle="1" w:styleId="MiniTOCTitle">
    <w:name w:val="MiniTOCTitle"/>
    <w:basedOn w:val="Heading4"/>
    <w:rsid w:val="0087029A"/>
    <w:pPr>
      <w:spacing w:before="240"/>
      <w:outlineLvl w:val="9"/>
    </w:pPr>
    <w:rPr>
      <w:noProof/>
      <w:sz w:val="24"/>
    </w:rPr>
  </w:style>
  <w:style w:type="paragraph" w:customStyle="1" w:styleId="MiniTOCItem">
    <w:name w:val="MiniTOCItem"/>
    <w:basedOn w:val="ListBullet"/>
    <w:rsid w:val="0087029A"/>
    <w:pPr>
      <w:numPr>
        <w:numId w:val="0"/>
      </w:numPr>
      <w:tabs>
        <w:tab w:val="right" w:leader="dot" w:pos="6521"/>
      </w:tabs>
      <w:spacing w:before="0" w:after="0"/>
    </w:pPr>
  </w:style>
  <w:style w:type="paragraph" w:customStyle="1" w:styleId="TOFTitle">
    <w:name w:val="TOFTitle"/>
    <w:basedOn w:val="TOCTitle"/>
    <w:rsid w:val="0087029A"/>
  </w:style>
  <w:style w:type="paragraph" w:styleId="TableofFigures">
    <w:name w:val="table of figures"/>
    <w:basedOn w:val="Normal"/>
    <w:next w:val="Normal"/>
    <w:semiHidden/>
    <w:rsid w:val="0087029A"/>
    <w:pPr>
      <w:tabs>
        <w:tab w:val="right" w:leader="dot" w:pos="9072"/>
      </w:tabs>
      <w:ind w:left="970" w:hanging="403"/>
    </w:pPr>
    <w:rPr>
      <w:rFonts w:ascii="Times New Roman" w:hAnsi="Times New Roman"/>
      <w:b/>
    </w:rPr>
  </w:style>
  <w:style w:type="paragraph" w:styleId="ListNumber">
    <w:name w:val="List Number"/>
    <w:basedOn w:val="List"/>
    <w:rsid w:val="0087029A"/>
    <w:pPr>
      <w:numPr>
        <w:numId w:val="10"/>
      </w:numPr>
    </w:pPr>
  </w:style>
  <w:style w:type="character" w:customStyle="1" w:styleId="WingdingSymbols">
    <w:name w:val="Wingding Symbols"/>
    <w:rsid w:val="0087029A"/>
    <w:rPr>
      <w:rFonts w:ascii="Wingdings" w:hAnsi="Wingdings"/>
    </w:rPr>
  </w:style>
  <w:style w:type="paragraph" w:customStyle="1" w:styleId="TableHeading">
    <w:name w:val="Table Heading"/>
    <w:basedOn w:val="HeadingBase"/>
    <w:rsid w:val="0087029A"/>
    <w:pPr>
      <w:keepLines/>
      <w:pBdr>
        <w:bottom w:val="single" w:sz="6" w:space="1" w:color="918585"/>
      </w:pBdr>
      <w:spacing w:before="240"/>
    </w:pPr>
  </w:style>
  <w:style w:type="character" w:customStyle="1" w:styleId="HotSpot">
    <w:name w:val="HotSpot"/>
    <w:rsid w:val="0087029A"/>
    <w:rPr>
      <w:color w:val="0033CC"/>
      <w:u w:val="none"/>
    </w:rPr>
  </w:style>
  <w:style w:type="paragraph" w:customStyle="1" w:styleId="BodyTextRight">
    <w:name w:val="Body Text Right"/>
    <w:basedOn w:val="BodyText"/>
    <w:rsid w:val="0087029A"/>
    <w:pPr>
      <w:spacing w:before="0" w:after="0"/>
      <w:jc w:val="right"/>
    </w:pPr>
  </w:style>
  <w:style w:type="paragraph" w:styleId="Index3">
    <w:name w:val="index 3"/>
    <w:basedOn w:val="ListNumber2"/>
    <w:next w:val="Normal"/>
    <w:semiHidden/>
    <w:rsid w:val="0087029A"/>
    <w:pPr>
      <w:numPr>
        <w:numId w:val="0"/>
      </w:numPr>
      <w:tabs>
        <w:tab w:val="right" w:leader="dot" w:pos="4176"/>
      </w:tabs>
    </w:pPr>
  </w:style>
  <w:style w:type="paragraph" w:styleId="ListNumber2">
    <w:name w:val="List Number 2"/>
    <w:basedOn w:val="List2"/>
    <w:rsid w:val="0087029A"/>
    <w:pPr>
      <w:numPr>
        <w:numId w:val="9"/>
      </w:numPr>
      <w:tabs>
        <w:tab w:val="clear" w:pos="1060"/>
      </w:tabs>
    </w:pPr>
  </w:style>
  <w:style w:type="paragraph" w:customStyle="1" w:styleId="MarginNote">
    <w:name w:val="Margin Note"/>
    <w:basedOn w:val="BodyText"/>
    <w:rsid w:val="00870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29A"/>
    <w:rPr>
      <w:sz w:val="32"/>
    </w:rPr>
  </w:style>
  <w:style w:type="paragraph" w:customStyle="1" w:styleId="HeadingProcedure">
    <w:name w:val="Heading Procedure"/>
    <w:basedOn w:val="HeadingBase"/>
    <w:next w:val="Normal"/>
    <w:rsid w:val="0087029A"/>
    <w:pPr>
      <w:tabs>
        <w:tab w:val="left" w:pos="0"/>
      </w:tabs>
      <w:spacing w:before="120" w:after="60"/>
    </w:pPr>
    <w:rPr>
      <w:i/>
      <w:color w:val="918585"/>
      <w:sz w:val="22"/>
    </w:rPr>
  </w:style>
  <w:style w:type="paragraph" w:customStyle="1" w:styleId="TableBodyText">
    <w:name w:val="Table Body Text"/>
    <w:basedOn w:val="BodyText"/>
    <w:rsid w:val="0087029A"/>
    <w:pPr>
      <w:spacing w:before="60" w:after="60"/>
    </w:pPr>
  </w:style>
  <w:style w:type="paragraph" w:styleId="ListContinue">
    <w:name w:val="List Continue"/>
    <w:basedOn w:val="List"/>
    <w:rsid w:val="0087029A"/>
    <w:pPr>
      <w:ind w:firstLine="0"/>
    </w:pPr>
  </w:style>
  <w:style w:type="paragraph" w:customStyle="1" w:styleId="ListNote">
    <w:name w:val="List Note"/>
    <w:basedOn w:val="List"/>
    <w:rsid w:val="0087029A"/>
    <w:pPr>
      <w:pBdr>
        <w:top w:val="single" w:sz="6" w:space="2" w:color="918585"/>
        <w:bottom w:val="single" w:sz="6" w:space="2" w:color="918585"/>
      </w:pBdr>
      <w:tabs>
        <w:tab w:val="left" w:pos="1021"/>
      </w:tabs>
      <w:ind w:firstLine="0"/>
    </w:pPr>
  </w:style>
  <w:style w:type="paragraph" w:customStyle="1" w:styleId="Warning">
    <w:name w:val="Warning"/>
    <w:basedOn w:val="BodyText"/>
    <w:rsid w:val="0087029A"/>
    <w:pPr>
      <w:shd w:val="clear" w:color="auto" w:fill="D9D9D9"/>
      <w:tabs>
        <w:tab w:val="left" w:pos="992"/>
      </w:tabs>
      <w:ind w:left="119" w:right="119"/>
    </w:pPr>
    <w:rPr>
      <w:sz w:val="20"/>
    </w:rPr>
  </w:style>
  <w:style w:type="paragraph" w:customStyle="1" w:styleId="MarginIcons">
    <w:name w:val="Margin Icons"/>
    <w:basedOn w:val="BodyText"/>
    <w:rsid w:val="00870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29A"/>
    <w:rPr>
      <w:rFonts w:ascii="Courier New" w:hAnsi="Courier New"/>
    </w:rPr>
  </w:style>
  <w:style w:type="paragraph" w:customStyle="1" w:styleId="NoteBullet">
    <w:name w:val="Note Bullet"/>
    <w:basedOn w:val="Note"/>
    <w:rsid w:val="0087029A"/>
    <w:pPr>
      <w:tabs>
        <w:tab w:val="clear" w:pos="680"/>
      </w:tabs>
      <w:spacing w:before="60" w:after="60"/>
    </w:pPr>
  </w:style>
  <w:style w:type="paragraph" w:customStyle="1" w:styleId="SubHeading2">
    <w:name w:val="SubHeading2"/>
    <w:basedOn w:val="HeadingBase"/>
    <w:rsid w:val="0087029A"/>
    <w:pPr>
      <w:spacing w:before="240" w:after="60"/>
    </w:pPr>
    <w:rPr>
      <w:sz w:val="20"/>
    </w:rPr>
  </w:style>
  <w:style w:type="paragraph" w:customStyle="1" w:styleId="SubHeading1">
    <w:name w:val="SubHeading1"/>
    <w:basedOn w:val="HeadingBase"/>
    <w:rsid w:val="0087029A"/>
    <w:pPr>
      <w:spacing w:before="240" w:after="60"/>
    </w:pPr>
    <w:rPr>
      <w:color w:val="918585"/>
      <w:sz w:val="22"/>
    </w:rPr>
  </w:style>
  <w:style w:type="paragraph" w:customStyle="1" w:styleId="SideHeading">
    <w:name w:val="Side Heading"/>
    <w:basedOn w:val="HeadingBase"/>
    <w:rsid w:val="00870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29A"/>
    <w:pPr>
      <w:tabs>
        <w:tab w:val="num" w:pos="360"/>
      </w:tabs>
    </w:pPr>
  </w:style>
  <w:style w:type="paragraph" w:styleId="PlainText">
    <w:name w:val="Plain Text"/>
    <w:basedOn w:val="Normal"/>
    <w:link w:val="PlainTextChar"/>
    <w:rsid w:val="0087029A"/>
    <w:rPr>
      <w:sz w:val="20"/>
    </w:rPr>
  </w:style>
  <w:style w:type="character" w:customStyle="1" w:styleId="PlainTextChar">
    <w:name w:val="Plain Text Char"/>
    <w:basedOn w:val="DefaultParagraphFont"/>
    <w:link w:val="PlainText"/>
    <w:rsid w:val="0087029A"/>
    <w:rPr>
      <w:rFonts w:ascii="Courier New" w:eastAsia="Times New Roman" w:hAnsi="Courier New" w:cs="Times New Roman"/>
      <w:sz w:val="20"/>
      <w:szCs w:val="20"/>
      <w:lang w:eastAsia="en-US"/>
    </w:rPr>
  </w:style>
  <w:style w:type="character" w:customStyle="1" w:styleId="MenuOption">
    <w:name w:val="Menu Option"/>
    <w:basedOn w:val="DefaultParagraphFont"/>
    <w:rsid w:val="0087029A"/>
    <w:rPr>
      <w:b/>
      <w:smallCaps/>
    </w:rPr>
  </w:style>
  <w:style w:type="paragraph" w:customStyle="1" w:styleId="TableListNumber">
    <w:name w:val="Table List Number"/>
    <w:basedOn w:val="ListNumber"/>
    <w:rsid w:val="0087029A"/>
    <w:pPr>
      <w:numPr>
        <w:numId w:val="0"/>
      </w:numPr>
    </w:pPr>
  </w:style>
  <w:style w:type="paragraph" w:styleId="TOC4">
    <w:name w:val="toc 4"/>
    <w:basedOn w:val="TOCBase"/>
    <w:next w:val="Normal"/>
    <w:semiHidden/>
    <w:rsid w:val="0087029A"/>
    <w:pPr>
      <w:tabs>
        <w:tab w:val="right" w:leader="dot" w:pos="9071"/>
      </w:tabs>
      <w:ind w:left="1701"/>
    </w:pPr>
  </w:style>
  <w:style w:type="paragraph" w:customStyle="1" w:styleId="ListAlpha">
    <w:name w:val="List Alpha"/>
    <w:basedOn w:val="List"/>
    <w:rsid w:val="0087029A"/>
    <w:pPr>
      <w:numPr>
        <w:numId w:val="8"/>
      </w:numPr>
    </w:pPr>
  </w:style>
  <w:style w:type="paragraph" w:customStyle="1" w:styleId="ListAlpha2">
    <w:name w:val="List Alpha 2"/>
    <w:basedOn w:val="List2"/>
    <w:rsid w:val="0087029A"/>
    <w:pPr>
      <w:numPr>
        <w:numId w:val="7"/>
      </w:numPr>
    </w:pPr>
  </w:style>
  <w:style w:type="paragraph" w:styleId="List2">
    <w:name w:val="List 2"/>
    <w:basedOn w:val="BodyText"/>
    <w:rsid w:val="0087029A"/>
    <w:pPr>
      <w:tabs>
        <w:tab w:val="left" w:pos="680"/>
      </w:tabs>
      <w:spacing w:before="60" w:after="60"/>
      <w:ind w:left="680" w:hanging="340"/>
    </w:pPr>
  </w:style>
  <w:style w:type="paragraph" w:styleId="List3">
    <w:name w:val="List 3"/>
    <w:basedOn w:val="BodyText"/>
    <w:rsid w:val="0087029A"/>
    <w:pPr>
      <w:tabs>
        <w:tab w:val="left" w:pos="1021"/>
      </w:tabs>
      <w:spacing w:before="60" w:after="60"/>
      <w:ind w:left="1020" w:hanging="340"/>
    </w:pPr>
  </w:style>
  <w:style w:type="paragraph" w:styleId="List4">
    <w:name w:val="List 4"/>
    <w:basedOn w:val="BodyText"/>
    <w:rsid w:val="0087029A"/>
    <w:pPr>
      <w:tabs>
        <w:tab w:val="left" w:pos="1361"/>
      </w:tabs>
      <w:spacing w:before="60" w:after="60"/>
      <w:ind w:left="1361" w:hanging="340"/>
    </w:pPr>
  </w:style>
  <w:style w:type="paragraph" w:styleId="List5">
    <w:name w:val="List 5"/>
    <w:basedOn w:val="BodyText"/>
    <w:rsid w:val="0087029A"/>
    <w:pPr>
      <w:tabs>
        <w:tab w:val="left" w:pos="1701"/>
      </w:tabs>
      <w:spacing w:before="60" w:after="60"/>
      <w:ind w:left="1701" w:hanging="340"/>
    </w:pPr>
  </w:style>
  <w:style w:type="paragraph" w:styleId="ListBullet3">
    <w:name w:val="List Bullet 3"/>
    <w:basedOn w:val="List3"/>
    <w:rsid w:val="0087029A"/>
    <w:pPr>
      <w:numPr>
        <w:numId w:val="14"/>
      </w:numPr>
      <w:tabs>
        <w:tab w:val="clear" w:pos="1021"/>
      </w:tabs>
      <w:ind w:left="1037" w:hanging="357"/>
    </w:pPr>
  </w:style>
  <w:style w:type="paragraph" w:styleId="ListBullet4">
    <w:name w:val="List Bullet 4"/>
    <w:basedOn w:val="List4"/>
    <w:rsid w:val="0087029A"/>
    <w:pPr>
      <w:numPr>
        <w:numId w:val="2"/>
      </w:numPr>
    </w:pPr>
  </w:style>
  <w:style w:type="paragraph" w:styleId="ListBullet5">
    <w:name w:val="List Bullet 5"/>
    <w:basedOn w:val="List5"/>
    <w:rsid w:val="0087029A"/>
    <w:pPr>
      <w:numPr>
        <w:numId w:val="3"/>
      </w:numPr>
    </w:pPr>
  </w:style>
  <w:style w:type="paragraph" w:styleId="ListContinue2">
    <w:name w:val="List Continue 2"/>
    <w:basedOn w:val="List2"/>
    <w:rsid w:val="0087029A"/>
    <w:pPr>
      <w:ind w:firstLine="0"/>
    </w:pPr>
  </w:style>
  <w:style w:type="paragraph" w:styleId="ListContinue3">
    <w:name w:val="List Continue 3"/>
    <w:basedOn w:val="List3"/>
    <w:rsid w:val="0087029A"/>
    <w:pPr>
      <w:ind w:left="1021" w:firstLine="0"/>
    </w:pPr>
  </w:style>
  <w:style w:type="paragraph" w:styleId="ListContinue4">
    <w:name w:val="List Continue 4"/>
    <w:basedOn w:val="List4"/>
    <w:rsid w:val="0087029A"/>
    <w:pPr>
      <w:ind w:firstLine="0"/>
    </w:pPr>
  </w:style>
  <w:style w:type="paragraph" w:styleId="ListContinue5">
    <w:name w:val="List Continue 5"/>
    <w:basedOn w:val="List5"/>
    <w:rsid w:val="0087029A"/>
    <w:pPr>
      <w:ind w:firstLine="0"/>
    </w:pPr>
  </w:style>
  <w:style w:type="paragraph" w:styleId="ListNumber3">
    <w:name w:val="List Number 3"/>
    <w:basedOn w:val="List3"/>
    <w:rsid w:val="0087029A"/>
    <w:pPr>
      <w:numPr>
        <w:numId w:val="4"/>
      </w:numPr>
    </w:pPr>
  </w:style>
  <w:style w:type="paragraph" w:styleId="ListNumber4">
    <w:name w:val="List Number 4"/>
    <w:basedOn w:val="List4"/>
    <w:rsid w:val="0087029A"/>
    <w:pPr>
      <w:numPr>
        <w:numId w:val="5"/>
      </w:numPr>
    </w:pPr>
  </w:style>
  <w:style w:type="paragraph" w:styleId="ListNumber5">
    <w:name w:val="List Number 5"/>
    <w:basedOn w:val="List5"/>
    <w:rsid w:val="0087029A"/>
    <w:pPr>
      <w:numPr>
        <w:numId w:val="6"/>
      </w:numPr>
    </w:pPr>
  </w:style>
  <w:style w:type="paragraph" w:styleId="BlockText">
    <w:name w:val="Block Text"/>
    <w:basedOn w:val="Normal"/>
    <w:rsid w:val="0087029A"/>
    <w:pPr>
      <w:spacing w:after="120"/>
      <w:ind w:left="1440" w:right="1440"/>
    </w:pPr>
  </w:style>
  <w:style w:type="character" w:customStyle="1" w:styleId="Subscript">
    <w:name w:val="Subscript"/>
    <w:basedOn w:val="DefaultParagraphFont"/>
    <w:rsid w:val="0087029A"/>
    <w:rPr>
      <w:sz w:val="16"/>
      <w:vertAlign w:val="subscript"/>
    </w:rPr>
  </w:style>
  <w:style w:type="character" w:customStyle="1" w:styleId="Superscript">
    <w:name w:val="Superscript"/>
    <w:basedOn w:val="DefaultParagraphFont"/>
    <w:rsid w:val="0087029A"/>
    <w:rPr>
      <w:sz w:val="16"/>
      <w:vertAlign w:val="superscript"/>
    </w:rPr>
  </w:style>
  <w:style w:type="character" w:customStyle="1" w:styleId="Symbols">
    <w:name w:val="Symbols"/>
    <w:basedOn w:val="DefaultParagraphFont"/>
    <w:rsid w:val="0087029A"/>
    <w:rPr>
      <w:rFonts w:ascii="Symbol" w:hAnsi="Symbol"/>
    </w:rPr>
  </w:style>
  <w:style w:type="character" w:customStyle="1" w:styleId="MenuOptions">
    <w:name w:val="Menu Options"/>
    <w:basedOn w:val="DefaultParagraphFont"/>
    <w:rsid w:val="0087029A"/>
    <w:rPr>
      <w:rFonts w:ascii="Arial Narrow" w:hAnsi="Arial Narrow"/>
      <w:smallCaps/>
    </w:rPr>
  </w:style>
  <w:style w:type="character" w:customStyle="1" w:styleId="Buttons">
    <w:name w:val="Buttons"/>
    <w:basedOn w:val="DefaultParagraphFont"/>
    <w:rsid w:val="0087029A"/>
    <w:rPr>
      <w:b/>
    </w:rPr>
  </w:style>
  <w:style w:type="character" w:customStyle="1" w:styleId="Underlined">
    <w:name w:val="Underlined"/>
    <w:basedOn w:val="DefaultParagraphFont"/>
    <w:rsid w:val="0087029A"/>
    <w:rPr>
      <w:u w:val="single"/>
    </w:rPr>
  </w:style>
  <w:style w:type="paragraph" w:customStyle="1" w:styleId="TableBodyTextRight">
    <w:name w:val="Table Body Text Right"/>
    <w:basedOn w:val="TableBodyText"/>
    <w:rsid w:val="0087029A"/>
    <w:pPr>
      <w:widowControl w:val="0"/>
      <w:autoSpaceDE w:val="0"/>
      <w:autoSpaceDN w:val="0"/>
      <w:adjustRightInd w:val="0"/>
      <w:jc w:val="right"/>
    </w:pPr>
    <w:rPr>
      <w:rFonts w:cs="Arial"/>
      <w:szCs w:val="18"/>
    </w:rPr>
  </w:style>
  <w:style w:type="paragraph" w:customStyle="1" w:styleId="CopyrightText">
    <w:name w:val="Copyright Text"/>
    <w:basedOn w:val="BodyText"/>
    <w:rsid w:val="0087029A"/>
    <w:rPr>
      <w:sz w:val="18"/>
    </w:rPr>
  </w:style>
  <w:style w:type="paragraph" w:customStyle="1" w:styleId="BodySmallRight">
    <w:name w:val="Body Small Right"/>
    <w:basedOn w:val="BodyTextRight"/>
    <w:rsid w:val="0087029A"/>
    <w:rPr>
      <w:sz w:val="18"/>
      <w:szCs w:val="18"/>
    </w:rPr>
  </w:style>
  <w:style w:type="paragraph" w:customStyle="1" w:styleId="MarginEdition">
    <w:name w:val="Margin Edition"/>
    <w:basedOn w:val="MarginNote"/>
    <w:rsid w:val="0087029A"/>
    <w:pPr>
      <w:spacing w:before="0" w:after="0"/>
    </w:pPr>
    <w:rPr>
      <w:rFonts w:ascii="Times New Roman" w:hAnsi="Times New Roman"/>
      <w:color w:val="999999"/>
    </w:rPr>
  </w:style>
  <w:style w:type="paragraph" w:customStyle="1" w:styleId="Spacer">
    <w:name w:val="Spacer"/>
    <w:basedOn w:val="Normal"/>
    <w:rsid w:val="0087029A"/>
    <w:rPr>
      <w:sz w:val="2"/>
      <w:szCs w:val="2"/>
    </w:rPr>
  </w:style>
  <w:style w:type="character" w:customStyle="1" w:styleId="Small">
    <w:name w:val="Small"/>
    <w:basedOn w:val="DefaultParagraphFont"/>
    <w:rsid w:val="0087029A"/>
    <w:rPr>
      <w:sz w:val="16"/>
    </w:rPr>
  </w:style>
  <w:style w:type="paragraph" w:customStyle="1" w:styleId="WideTable">
    <w:name w:val="Wide Table"/>
    <w:basedOn w:val="Normal"/>
    <w:rsid w:val="0087029A"/>
    <w:pPr>
      <w:ind w:left="-1418"/>
    </w:pPr>
    <w:rPr>
      <w:sz w:val="2"/>
      <w:szCs w:val="2"/>
    </w:rPr>
  </w:style>
  <w:style w:type="character" w:styleId="PageNumber">
    <w:name w:val="page number"/>
    <w:basedOn w:val="DefaultParagraphFont"/>
    <w:rsid w:val="0087029A"/>
  </w:style>
  <w:style w:type="paragraph" w:styleId="Quote">
    <w:name w:val="Quote"/>
    <w:basedOn w:val="Heading1"/>
    <w:link w:val="QuoteChar"/>
    <w:qFormat/>
    <w:rsid w:val="0087029A"/>
    <w:rPr>
      <w:b w:val="0"/>
      <w:sz w:val="72"/>
      <w:szCs w:val="72"/>
      <w:lang w:val="en-NZ"/>
    </w:rPr>
  </w:style>
  <w:style w:type="character" w:customStyle="1" w:styleId="QuoteChar">
    <w:name w:val="Quote Char"/>
    <w:basedOn w:val="DefaultParagraphFont"/>
    <w:link w:val="Quote"/>
    <w:rsid w:val="00870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29A"/>
    <w:pPr>
      <w:pageBreakBefore/>
    </w:pPr>
  </w:style>
  <w:style w:type="paragraph" w:customStyle="1" w:styleId="Border">
    <w:name w:val="Border"/>
    <w:basedOn w:val="Normal"/>
    <w:qFormat/>
    <w:rsid w:val="00870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29A"/>
    <w:rPr>
      <w:b/>
      <w:bCs/>
      <w:i/>
      <w:iCs/>
      <w:color w:val="auto"/>
    </w:rPr>
  </w:style>
  <w:style w:type="paragraph" w:styleId="IntenseQuote">
    <w:name w:val="Intense Quote"/>
    <w:basedOn w:val="Normal"/>
    <w:next w:val="Normal"/>
    <w:link w:val="IntenseQuoteChar"/>
    <w:uiPriority w:val="30"/>
    <w:qFormat/>
    <w:rsid w:val="00870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29A"/>
    <w:rPr>
      <w:smallCaps/>
      <w:color w:val="auto"/>
      <w:u w:val="single"/>
    </w:rPr>
  </w:style>
  <w:style w:type="character" w:styleId="IntenseReference">
    <w:name w:val="Intense Reference"/>
    <w:basedOn w:val="DefaultParagraphFont"/>
    <w:uiPriority w:val="32"/>
    <w:qFormat/>
    <w:rsid w:val="0087029A"/>
    <w:rPr>
      <w:b/>
      <w:bCs/>
      <w:smallCaps/>
      <w:color w:val="auto"/>
      <w:spacing w:val="5"/>
      <w:u w:val="single"/>
    </w:rPr>
  </w:style>
  <w:style w:type="paragraph" w:customStyle="1" w:styleId="2ColumnHeading">
    <w:name w:val="2Column Heading"/>
    <w:basedOn w:val="BodyText"/>
    <w:qFormat/>
    <w:rsid w:val="0087029A"/>
    <w:pPr>
      <w:spacing w:after="60"/>
      <w:ind w:left="-2268"/>
    </w:pPr>
    <w:rPr>
      <w:b/>
    </w:rPr>
  </w:style>
  <w:style w:type="paragraph" w:customStyle="1" w:styleId="Heading1TOC">
    <w:name w:val="Heading1 TOC"/>
    <w:basedOn w:val="Normal"/>
    <w:qFormat/>
    <w:rsid w:val="0087029A"/>
    <w:pPr>
      <w:spacing w:before="240" w:after="120"/>
    </w:pPr>
    <w:rPr>
      <w:rFonts w:ascii="Times New Roman" w:hAnsi="Times New Roman"/>
      <w:b/>
      <w:sz w:val="32"/>
    </w:rPr>
  </w:style>
  <w:style w:type="paragraph" w:customStyle="1" w:styleId="Heading2TOC">
    <w:name w:val="Heading2 TOC"/>
    <w:basedOn w:val="Normal"/>
    <w:qFormat/>
    <w:rsid w:val="0087029A"/>
    <w:pPr>
      <w:spacing w:before="240" w:after="60"/>
    </w:pPr>
    <w:rPr>
      <w:rFonts w:ascii="Times New Roman" w:hAnsi="Times New Roman"/>
      <w:b/>
      <w:sz w:val="28"/>
    </w:rPr>
  </w:style>
  <w:style w:type="character" w:customStyle="1" w:styleId="Underline">
    <w:name w:val="Underline"/>
    <w:basedOn w:val="DefaultParagraphFont"/>
    <w:qFormat/>
    <w:rsid w:val="0087029A"/>
    <w:rPr>
      <w:u w:val="single"/>
    </w:rPr>
  </w:style>
  <w:style w:type="character" w:customStyle="1" w:styleId="BoldandItalics">
    <w:name w:val="Bold and Italics"/>
    <w:qFormat/>
    <w:rsid w:val="0087029A"/>
    <w:rPr>
      <w:b/>
      <w:i/>
      <w:u w:val="none"/>
    </w:rPr>
  </w:style>
  <w:style w:type="paragraph" w:styleId="BalloonText">
    <w:name w:val="Balloon Text"/>
    <w:basedOn w:val="Normal"/>
    <w:link w:val="BalloonTextChar"/>
    <w:rsid w:val="0087029A"/>
    <w:rPr>
      <w:rFonts w:ascii="Tahoma" w:hAnsi="Tahoma" w:cs="Tahoma"/>
      <w:sz w:val="16"/>
      <w:szCs w:val="16"/>
    </w:rPr>
  </w:style>
  <w:style w:type="character" w:customStyle="1" w:styleId="BalloonTextChar">
    <w:name w:val="Balloon Text Char"/>
    <w:basedOn w:val="DefaultParagraphFont"/>
    <w:link w:val="BalloonText"/>
    <w:rsid w:val="00870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2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29A"/>
    <w:rPr>
      <w:b/>
      <w:color w:val="660033"/>
      <w:spacing w:val="0"/>
    </w:rPr>
  </w:style>
  <w:style w:type="paragraph" w:customStyle="1" w:styleId="Nameditemlist">
    <w:name w:val="Named item list"/>
    <w:basedOn w:val="BodyText"/>
    <w:qFormat/>
    <w:rsid w:val="008702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913</Words>
  <Characters>5720</Characters>
  <Application>Microsoft Office Word</Application>
  <DocSecurity>0</DocSecurity>
  <Lines>224</Lines>
  <Paragraphs>110</Paragraphs>
  <ScaleCrop>false</ScaleCrop>
  <Company>Author-it Software Corporation Ltd.</Company>
  <LinksUpToDate>false</LinksUpToDate>
  <CharactersWithSpaces>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MARL5012A Perform basic marine engineering calculations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2013-06-06T05:02:00Z</dcterms:created>
  <dcterms:modified xsi:type="dcterms:W3CDTF">2013-06-06T05:02:00Z</dcterms:modified>
</cp:coreProperties>
</file>