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B61" w:rsidP="00F71B61">
      <w:pPr>
        <w:pStyle w:val="Title"/>
      </w:pPr>
      <w:r>
        <w:fldChar w:fldCharType="begin"/>
      </w:r>
      <w:r>
        <w:instrText xml:space="preserve"> TITLE   \* MERGEFORMAT </w:instrText>
      </w:r>
      <w:r>
        <w:fldChar w:fldCharType="separate"/>
      </w:r>
      <w:r>
        <w:t>MARL5009A Demonstrate basic knowledge of marine electrical systems</w:t>
      </w:r>
      <w:r>
        <w:fldChar w:fldCharType="end"/>
      </w:r>
    </w:p>
    <w:p w:rsidR="00F71B61" w:rsidP="00F71B61">
      <w:pPr>
        <w:pStyle w:val="Version"/>
        <w:sectPr w:rsidSect="00FC0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5D6" w:rsidP="00FC05D6">
      <w:pPr>
        <w:pStyle w:val="SuperHeading"/>
      </w:pPr>
      <w:r w:rsidRPr="00FC05D6">
        <w:t>MARL5009A Demonstrate basic knowledge of marine electrical systems</w:t>
      </w:r>
    </w:p>
    <w:p w:rsidR="00000000" w:rsidRPr="00FC05D6" w:rsidP="00FC05D6">
      <w:pPr>
        <w:pStyle w:val="Heading1"/>
      </w:pPr>
      <w:bookmarkStart w:id="1" w:name="O_538011"/>
      <w:bookmarkEnd w:id="1"/>
      <w:r w:rsidRPr="00FC05D6">
        <w:t>Modification History</w:t>
      </w:r>
    </w:p>
    <w:p w:rsidR="00000000" w:rsidRPr="00FC05D6" w:rsidP="00FC05D6">
      <w:pPr>
        <w:pStyle w:val="BodyText"/>
      </w:pPr>
      <w:r w:rsidRPr="00FC05D6">
        <w:t>Release 1</w:t>
      </w:r>
    </w:p>
    <w:p w:rsidR="00000000" w:rsidRPr="00FC05D6" w:rsidP="00FC05D6">
      <w:pPr>
        <w:pStyle w:val="BodyText"/>
      </w:pPr>
      <w:r w:rsidRPr="00FC05D6">
        <w:t>This is the first release of this unit.</w:t>
      </w:r>
    </w:p>
    <w:p w:rsidR="00000000" w:rsidRPr="00FC05D6" w:rsidP="00FC05D6">
      <w:pPr>
        <w:pStyle w:val="AllowPageBreak"/>
      </w:pPr>
    </w:p>
    <w:p w:rsidR="00000000" w:rsidRPr="00FC05D6" w:rsidP="00FC05D6">
      <w:pPr>
        <w:pStyle w:val="Heading1"/>
      </w:pPr>
      <w:bookmarkStart w:id="2" w:name="O_538023"/>
      <w:bookmarkEnd w:id="2"/>
      <w:r w:rsidRPr="00FC05D6">
        <w:t>Unit Descriptor</w:t>
      </w:r>
    </w:p>
    <w:p w:rsidR="00000000" w:rsidRPr="00FC05D6" w:rsidP="00FC05D6">
      <w:pPr>
        <w:pStyle w:val="BodyText"/>
      </w:pPr>
      <w:r w:rsidRPr="00FC05D6">
        <w:t>This unit involves the skills and knowledge required to operate alternators, generators and control systems to supply shipboard electrical power on board a commercial vessel.</w:t>
      </w:r>
    </w:p>
    <w:p w:rsidR="00000000" w:rsidRPr="00FC05D6" w:rsidP="00FC05D6">
      <w:pPr>
        <w:pStyle w:val="AllowPageBreak"/>
      </w:pPr>
    </w:p>
    <w:p w:rsidR="00000000" w:rsidRPr="00FC05D6" w:rsidP="00FC05D6">
      <w:pPr>
        <w:pStyle w:val="Heading1"/>
      </w:pPr>
      <w:bookmarkStart w:id="3" w:name="O_538022"/>
      <w:bookmarkEnd w:id="3"/>
      <w:r w:rsidRPr="00FC05D6">
        <w:t>Application of the Unit</w:t>
      </w:r>
    </w:p>
    <w:p w:rsidR="00000000" w:rsidRPr="00FC05D6" w:rsidP="00FC05D6">
      <w:pPr>
        <w:pStyle w:val="BodyText"/>
      </w:pPr>
      <w:r w:rsidRPr="00FC05D6">
        <w:t xml:space="preserve">This unit applies to the work of Marine </w:t>
      </w:r>
      <w:r w:rsidRPr="00FC05D6">
        <w:t>Engineering Watchkeepers on commercial vessels greater than 750 kW and forms part of the requirements for the Certificate of Competency Marine Engineer Watchkeeper issued by the Australian Maritime Safety Authority (AMSA).</w:t>
      </w:r>
    </w:p>
    <w:p w:rsidR="00000000" w:rsidRPr="00FC05D6" w:rsidP="00FC05D6">
      <w:pPr>
        <w:pStyle w:val="AllowPageBreak"/>
      </w:pPr>
    </w:p>
    <w:p w:rsidR="00000000" w:rsidRPr="00FC05D6" w:rsidP="00FC05D6">
      <w:pPr>
        <w:pStyle w:val="Heading1"/>
      </w:pPr>
      <w:bookmarkStart w:id="4" w:name="O_538021"/>
      <w:bookmarkEnd w:id="4"/>
      <w:r w:rsidRPr="00FC05D6">
        <w:t>Licensing/Regula</w:t>
      </w:r>
      <w:r w:rsidRPr="00FC05D6">
        <w:t>tory Information</w:t>
      </w:r>
    </w:p>
    <w:p w:rsidR="00000000" w:rsidRPr="00FC05D6" w:rsidP="00FC05D6">
      <w:pPr>
        <w:pStyle w:val="BodyText"/>
      </w:pPr>
      <w:r w:rsidRPr="00FC05D6">
        <w:t>Not applicable.</w:t>
      </w:r>
    </w:p>
    <w:p w:rsidR="00000000" w:rsidRPr="00FC05D6" w:rsidP="00FC05D6">
      <w:pPr>
        <w:pStyle w:val="AllowPageBreak"/>
      </w:pPr>
    </w:p>
    <w:p w:rsidR="00000000" w:rsidRPr="00FC05D6" w:rsidP="00FC05D6">
      <w:pPr>
        <w:pStyle w:val="Heading1"/>
      </w:pPr>
      <w:bookmarkStart w:id="5" w:name="O_538020"/>
      <w:bookmarkEnd w:id="5"/>
      <w:r w:rsidRPr="00FC05D6">
        <w:t>Pre-Requisites</w:t>
      </w:r>
    </w:p>
    <w:p w:rsidR="00000000" w:rsidRPr="00FC05D6" w:rsidP="00FC05D6">
      <w:pPr>
        <w:pStyle w:val="BodyText"/>
      </w:pPr>
      <w:r w:rsidRPr="00FC05D6">
        <w:t>Not applicable.</w:t>
      </w:r>
    </w:p>
    <w:p w:rsidR="00000000" w:rsidRPr="00FC05D6" w:rsidP="00FC05D6">
      <w:pPr>
        <w:pStyle w:val="AllowPageBreak"/>
      </w:pPr>
    </w:p>
    <w:p w:rsidR="00000000" w:rsidRPr="00FC05D6" w:rsidP="00FC05D6">
      <w:pPr>
        <w:pStyle w:val="Heading1"/>
      </w:pPr>
      <w:bookmarkStart w:id="6" w:name="O_538019"/>
      <w:bookmarkEnd w:id="6"/>
      <w:r w:rsidRPr="00FC05D6">
        <w:t>Employability Skills Information</w:t>
      </w:r>
    </w:p>
    <w:p w:rsidR="00000000" w:rsidRPr="00FC05D6" w:rsidP="00FC05D6">
      <w:pPr>
        <w:pStyle w:val="BodyText"/>
      </w:pPr>
      <w:r w:rsidRPr="00FC05D6">
        <w:t>This unit contains employability skills.</w:t>
      </w:r>
    </w:p>
    <w:p w:rsidR="00000000" w:rsidRPr="00FC05D6" w:rsidP="00FC05D6">
      <w:pPr>
        <w:pStyle w:val="AllowPageBreak"/>
      </w:pPr>
    </w:p>
    <w:p w:rsidR="00000000" w:rsidRPr="00FC05D6" w:rsidP="00FC05D6">
      <w:pPr>
        <w:pStyle w:val="Heading1"/>
      </w:pPr>
      <w:bookmarkStart w:id="7" w:name="O_538018"/>
      <w:bookmarkEnd w:id="7"/>
      <w:r w:rsidRPr="00FC05D6">
        <w:t>Elements and Performance Criteria Pre-Content</w:t>
      </w:r>
    </w:p>
    <w:tbl>
      <w:tblPr>
        <w:tblW w:w="9640" w:type="dxa"/>
        <w:tblLayout w:type="fixed"/>
        <w:tblCellMar>
          <w:left w:w="62" w:type="dxa"/>
          <w:right w:w="62" w:type="dxa"/>
        </w:tblCellMar>
        <w:tblLook w:val="0000"/>
      </w:tblPr>
      <w:tblGrid>
        <w:gridCol w:w="2776"/>
        <w:gridCol w:w="6864"/>
      </w:tblGrid>
      <w:tr w:rsidTr="00F71B6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Elements describe the</w:t>
            </w:r>
            <w:r w:rsidRPr="00FC05D6">
              <w:t xml:space="preserv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t>Performance criteria describe the required performance needed to demonstrate achievement of the element. Assessment of performance is to be consistent with the evidence guide.</w:t>
            </w:r>
          </w:p>
        </w:tc>
      </w:tr>
    </w:tbl>
    <w:p w:rsidR="00000000" w:rsidRPr="00FC05D6" w:rsidP="00FC05D6">
      <w:pPr>
        <w:pStyle w:val="BodyText"/>
      </w:pPr>
    </w:p>
    <w:p w:rsidR="00000000" w:rsidRPr="00FC05D6" w:rsidP="00FC05D6">
      <w:pPr>
        <w:pStyle w:val="AllowPageBreak"/>
      </w:pPr>
    </w:p>
    <w:p w:rsidR="00000000" w:rsidRPr="00FC05D6" w:rsidP="00FC05D6">
      <w:pPr>
        <w:pStyle w:val="Heading1"/>
      </w:pPr>
      <w:bookmarkStart w:id="8" w:name="O_538017"/>
      <w:bookmarkEnd w:id="8"/>
      <w:r w:rsidRPr="00FC05D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Explain hazards and isolation procedures associated with live electrical components</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1.1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Effects of electricity on the human body are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1.2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Procedure to be taken in the event of a person suffering an electric sh</w:t>
            </w:r>
            <w:r w:rsidRPr="00FC05D6">
              <w:t>ock is clarified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1.3</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Correct procedure for isolating an electrical circuit is clarified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t>1.4</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BoldandItalics"/>
              </w:rPr>
              <w:t>Electrical hazards</w:t>
            </w:r>
            <w:r w:rsidRPr="00FC05D6">
              <w:t xml:space="preserve"> in a vessel at sea or port are identified</w:t>
            </w:r>
          </w:p>
        </w:tc>
      </w:tr>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Explain basic operation of and hazards associated with marine high voltage installations</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2.1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Functional and operational requirements for a marine high voltage system are detailed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2.2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Safety procedures required when working in high voltage environments are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2.3</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Procedure for assisting suitably qua</w:t>
            </w:r>
            <w:r w:rsidRPr="00FC05D6">
              <w:t>lified personnel to carry out maintenance and repair of high voltage switchgear of various types is outlined</w:t>
            </w:r>
          </w:p>
        </w:tc>
      </w:tr>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Explain principles of power generation and transmission in AC and DC circuits</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3.1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Excitation methods used to produce alternating current (AC) an</w:t>
            </w:r>
            <w:r w:rsidRPr="00FC05D6">
              <w:t xml:space="preserve">d direct current (DC) voltages are outlined </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3.2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Basic voltage control of generated AC voltages is outlined</w:t>
            </w:r>
          </w:p>
        </w:tc>
      </w:tr>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Outline key features of basic electrical diagrams used on vessels</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4.1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Types of diagrams used to depict electrical systems on ships are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4.2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Electrical symbols used in basic electrical diagrams are identified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4.3</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Electrical devices used in basic electrical circuits are clarified</w:t>
            </w:r>
          </w:p>
        </w:tc>
      </w:tr>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Use common electrical measuring and testing instruments</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5.1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 xml:space="preserve">Different types of multimeters are used appropriately </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5.2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Functions of insulation and ‘tong’ testers are explained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5.3</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Safety requirements when using test equipment are applied</w:t>
            </w:r>
          </w:p>
        </w:tc>
      </w:tr>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Rectify basic electrical faults</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6.1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Fault situation is determined by appropriate questioning of client or operator</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6.2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Safe working practices are demonstrated when carrying out fault-finding work</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6.3</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Basic common faults of equipment and techniques used to find faults are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6.4</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Knowledge of various types of basic common faults of circuits and techniques is used to find faults</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6.5</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Basic common faults in electrical equipment are identified an</w:t>
            </w:r>
            <w:r w:rsidRPr="00FC05D6">
              <w:t>d rectified</w:t>
            </w:r>
          </w:p>
        </w:tc>
      </w:tr>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Outline basic components and layout of a marine electrical switchboard</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7.1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Layout of a typical three wire insulated electrical system is sketched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7.2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Interconnections between main switchboard, emergency switchboard and shore supply are explained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7.3</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Procedure for changing over to emergency switchboard for testing or during loss of mains power is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7.4</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Safety features on a typical marine switchboard are identified</w:t>
            </w:r>
          </w:p>
        </w:tc>
      </w:tr>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Explain operation of shipboard alternators</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8.1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Types and construction methods of alternators used on a marine vessel are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8.2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Principles of operation of a marine type alternator a</w:t>
            </w:r>
            <w:r w:rsidRPr="00FC05D6">
              <w:t>re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8.3</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 xml:space="preserve">Relationship is shown between voltage and speed in regulation of alternator </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8.4</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Operational characteristics of a marine alternator are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8.5</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Excitation and automatic voltage regulation systems used with marine alternators are clarified</w:t>
            </w:r>
          </w:p>
        </w:tc>
      </w:tr>
      <w:tr w:rsidTr="00F71B6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rPr>
                <w:rStyle w:val="SpecialBold"/>
              </w:rPr>
              <w:t>9</w:t>
            </w:r>
          </w:p>
        </w:tc>
        <w:tc>
          <w:tcPr>
            <w:tcW w:w="1899" w:type="dxa"/>
            <w:vMerge w:val="restart"/>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Explain procedures for paralleling of alternators</w:t>
            </w: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9.1</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Process of measuring voltage, frequency and phase angle is outlined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9.2</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Automatic and manual procedures for synchronising and paralleling marine alternators, including machines of different capacities are clarified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9.3</w:t>
            </w:r>
          </w:p>
        </w:tc>
        <w:tc>
          <w:tcPr>
            <w:tcW w:w="686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How two machines can be adjusted to share kVAR and kW loads is confirmed</w:t>
            </w:r>
          </w:p>
        </w:tc>
      </w:tr>
      <w:tr w:rsidTr="00F71B6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9.4</w:t>
            </w:r>
          </w:p>
        </w:tc>
        <w:tc>
          <w:tcPr>
            <w:tcW w:w="6864" w:type="dxa"/>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t>Process of removing an alt</w:t>
            </w:r>
            <w:r w:rsidRPr="00FC05D6">
              <w:t>ernator from the bus is outlined</w:t>
            </w:r>
          </w:p>
        </w:tc>
      </w:tr>
    </w:tbl>
    <w:p w:rsidR="00000000" w:rsidRPr="00FC05D6" w:rsidP="00FC05D6">
      <w:pPr>
        <w:pStyle w:val="BodyText"/>
      </w:pPr>
    </w:p>
    <w:p w:rsidR="00000000" w:rsidRPr="00FC05D6" w:rsidP="00FC05D6">
      <w:pPr>
        <w:pStyle w:val="AllowPageBreak"/>
      </w:pPr>
    </w:p>
    <w:p w:rsidR="00000000" w:rsidRPr="00FC05D6" w:rsidP="00FC05D6">
      <w:pPr>
        <w:pStyle w:val="Heading1"/>
      </w:pPr>
      <w:bookmarkStart w:id="9" w:name="O_538016"/>
      <w:bookmarkEnd w:id="9"/>
      <w:r w:rsidRPr="00FC05D6">
        <w:t>Required Skills and Knowledge</w:t>
      </w:r>
    </w:p>
    <w:tbl>
      <w:tblPr>
        <w:tblW w:w="0" w:type="auto"/>
        <w:tblCellMar>
          <w:left w:w="62" w:type="dxa"/>
          <w:right w:w="62" w:type="dxa"/>
        </w:tblCellMar>
        <w:tblLook w:val="0000"/>
      </w:tblPr>
      <w:tblGrid>
        <w:gridCol w:w="9196"/>
      </w:tblGrid>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This section describes the skills and knowledge required for this unit.</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Required Skills:</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Assess own wo</w:t>
            </w:r>
            <w:r w:rsidRPr="00FC05D6">
              <w:t>rk outcomes and maintain knowledge of current codes, standards, regulations and industry practices</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 xml:space="preserve">Explain basic principles of alternators, generators and control systems, and </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Identify and interpret numerical and graphical information in electrical diagrams and specifications for a commercial vessel</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Identify and suggest ways of rectifying electrical hazards and emergency situations on a vessel</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Identify methods, procedures an</w:t>
            </w:r>
            <w:r w:rsidRPr="00FC05D6">
              <w:t>d materials needed for operating, maintaining and repairing basic marine electrical systems</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Impart knowledge and ideas through verbal, written and visual means</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Read and interpret written information related to electrical circuitry and components on com</w:t>
            </w:r>
            <w:r w:rsidRPr="00FC05D6">
              <w:t>mercial vessels</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05D6" w:rsidP="00FC05D6">
            <w:pPr>
              <w:pStyle w:val="ListBullet"/>
            </w:pPr>
            <w:r w:rsidRPr="00FC05D6">
              <w:t>Use electrical measuring and testing instruments</w:t>
            </w:r>
          </w:p>
        </w:tc>
      </w:tr>
    </w:tbl>
    <w:p w:rsidR="00000000" w:rsidRPr="00FC05D6" w:rsidP="00FC05D6">
      <w:pPr>
        <w:pStyle w:val="BodyText"/>
      </w:pPr>
    </w:p>
    <w:tbl>
      <w:tblPr>
        <w:tblW w:w="0" w:type="auto"/>
        <w:tblCellMar>
          <w:left w:w="62" w:type="dxa"/>
          <w:right w:w="62" w:type="dxa"/>
        </w:tblCellMar>
        <w:tblLook w:val="0000"/>
      </w:tblPr>
      <w:tblGrid>
        <w:gridCol w:w="9196"/>
      </w:tblGrid>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Required Knowledge:</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AC/DC voltage</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Alternators – construction, characteristics, synchronised operation</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05D6" w:rsidP="00FC05D6">
            <w:pPr>
              <w:pStyle w:val="ListBullet"/>
            </w:pPr>
            <w:r w:rsidRPr="00FC05D6">
              <w:t>Electrical:</w:t>
            </w:r>
          </w:p>
          <w:p w:rsidR="00000000" w:rsidRPr="00FC05D6" w:rsidP="00FC05D6">
            <w:pPr>
              <w:pStyle w:val="ListBullet2"/>
            </w:pPr>
            <w:r w:rsidRPr="00FC05D6">
              <w:t>safe working practices</w:t>
            </w:r>
          </w:p>
          <w:p w:rsidR="00000000" w:rsidRPr="00FC05D6" w:rsidP="00FC05D6">
            <w:pPr>
              <w:pStyle w:val="ListBullet2"/>
            </w:pPr>
            <w:r w:rsidRPr="00FC05D6">
              <w:t>measuring and testing instruments</w:t>
            </w:r>
          </w:p>
          <w:p w:rsidR="00000000" w:rsidP="00FC05D6">
            <w:pPr>
              <w:pStyle w:val="ListBullet2"/>
              <w:rPr>
                <w:lang w:val="en-NZ"/>
              </w:rPr>
            </w:pPr>
            <w:r w:rsidRPr="00FC05D6">
              <w:t>symbols, basic electrical diagrams/circuits</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Marine electrical systems – switchboards, instrumentation, earthing</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Phase angle, power factor and current flow</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Procedures for dealing with hazards and emergencies</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Resistance, inductance and capacitance</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ListBullet"/>
              <w:rPr>
                <w:lang w:val="en-NZ"/>
              </w:rPr>
            </w:pPr>
            <w:r w:rsidRPr="00FC05D6">
              <w:t>Switchboards and protection – purpose, testing and maintenance, equipment removal</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05D6" w:rsidP="00FC05D6">
            <w:pPr>
              <w:pStyle w:val="ListBullet"/>
            </w:pPr>
            <w:r w:rsidRPr="00FC05D6">
              <w:t>Work health and safety (WHS)/occupational health and safety (OHS) legislation and policies</w:t>
            </w:r>
          </w:p>
        </w:tc>
      </w:tr>
    </w:tbl>
    <w:p w:rsidR="00F71B61" w:rsidP="00FC05D6">
      <w:pPr>
        <w:pStyle w:val="BodyText"/>
      </w:pPr>
    </w:p>
    <w:p w:rsidR="00F71B61" w:rsidP="00FC05D6">
      <w:pPr>
        <w:pStyle w:val="BodyText"/>
      </w:pPr>
    </w:p>
    <w:p w:rsidR="00000000" w:rsidRPr="00FC05D6" w:rsidP="00FC05D6">
      <w:pPr>
        <w:pStyle w:val="Heading1"/>
      </w:pPr>
      <w:bookmarkStart w:id="10" w:name="O_538015"/>
      <w:bookmarkEnd w:id="10"/>
      <w:r w:rsidRPr="00FC05D6">
        <w:t>Evidence Guide</w:t>
      </w:r>
    </w:p>
    <w:tbl>
      <w:tblPr>
        <w:tblW w:w="9499" w:type="dxa"/>
        <w:tblLayout w:type="fixed"/>
        <w:tblCellMar>
          <w:left w:w="62" w:type="dxa"/>
          <w:right w:w="62" w:type="dxa"/>
        </w:tblCellMar>
        <w:tblLook w:val="0000"/>
      </w:tblPr>
      <w:tblGrid>
        <w:gridCol w:w="3340"/>
        <w:gridCol w:w="6159"/>
      </w:tblGrid>
      <w:tr w:rsidTr="00FC05D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The evidence guide provides advice on assessme</w:t>
            </w:r>
            <w:r w:rsidRPr="00FC05D6">
              <w:t>nt and must be read in conjunction with the performance criteria, the required skills and knowledge, the range statement and the Assessment Guidelines for the Training Package.</w:t>
            </w:r>
          </w:p>
        </w:tc>
      </w:tr>
      <w:tr w:rsidTr="00FC05D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t>The evidence required to demonstrate competence in this unit must be relevant to and satisfy all of the requirements of the Elements, Performance Criteria, Require</w:t>
            </w:r>
            <w:r w:rsidRPr="00FC05D6">
              <w:t>d Skills, Required Knowledge and include:</w:t>
            </w:r>
          </w:p>
          <w:p w:rsidR="00000000" w:rsidRPr="00FC05D6" w:rsidP="00FC05D6">
            <w:pPr>
              <w:pStyle w:val="ListBullet"/>
            </w:pPr>
            <w:r w:rsidRPr="00FC05D6">
              <w:t>providing accurate and reliable information</w:t>
            </w:r>
          </w:p>
          <w:p w:rsidR="00000000" w:rsidP="00FC05D6">
            <w:pPr>
              <w:pStyle w:val="ListBullet"/>
              <w:rPr>
                <w:lang w:val="en-NZ"/>
              </w:rPr>
            </w:pPr>
            <w:r w:rsidRPr="00FC05D6">
              <w:t>providing appropriate level of detail in responses.</w:t>
            </w:r>
          </w:p>
        </w:tc>
      </w:tr>
      <w:tr w:rsidTr="00FC05D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t>Performance is demonstrated consistently over time and in a suitabl</w:t>
            </w:r>
            <w:r w:rsidRPr="00FC05D6">
              <w:t>e range of contexts.</w:t>
            </w:r>
          </w:p>
          <w:p w:rsidR="00000000" w:rsidRPr="00FC05D6" w:rsidP="00FC05D6">
            <w:pPr>
              <w:pStyle w:val="BodyText"/>
            </w:pPr>
            <w:r w:rsidRPr="00FC05D6">
              <w:t>Resources for assessment include access to:</w:t>
            </w:r>
          </w:p>
          <w:p w:rsidR="00000000" w:rsidRPr="00FC05D6" w:rsidP="00FC05D6">
            <w:pPr>
              <w:pStyle w:val="ListBullet"/>
            </w:pPr>
            <w:r w:rsidRPr="00FC05D6">
              <w:t>industry-approved marine operations site where basic knowledge of marine electrical systems can be demonstrated</w:t>
            </w:r>
          </w:p>
          <w:p w:rsidR="00000000" w:rsidRPr="00FC05D6" w:rsidP="00FC05D6">
            <w:pPr>
              <w:pStyle w:val="ListBullet"/>
            </w:pPr>
            <w:r w:rsidRPr="00FC05D6">
              <w:t>technical reference library with current publications on marine electrical sys</w:t>
            </w:r>
            <w:r w:rsidRPr="00FC05D6">
              <w:t>tems</w:t>
            </w:r>
          </w:p>
          <w:p w:rsidR="00000000" w:rsidRPr="00FC05D6" w:rsidP="00FC05D6">
            <w:pPr>
              <w:pStyle w:val="ListBullet"/>
            </w:pPr>
            <w:r w:rsidRPr="00FC05D6">
              <w:t>tools, equipment and personal protective equipment currently used in industry</w:t>
            </w:r>
          </w:p>
          <w:p w:rsidR="00000000" w:rsidRPr="00FC05D6" w:rsidP="00FC05D6">
            <w:pPr>
              <w:pStyle w:val="ListBullet"/>
            </w:pPr>
            <w:r w:rsidRPr="00FC05D6">
              <w:t>relevant regulatory and equipment documentation that impacts on work activities</w:t>
            </w:r>
          </w:p>
          <w:p w:rsidR="00000000" w:rsidRPr="00FC05D6" w:rsidP="00FC05D6">
            <w:pPr>
              <w:pStyle w:val="ListBullet"/>
            </w:pPr>
            <w:r w:rsidRPr="00FC05D6">
              <w:t>range of relevant exercises, case studies and/or other simulated practical and knowledge assessments</w:t>
            </w:r>
          </w:p>
          <w:p w:rsidR="00000000" w:rsidRPr="00FC05D6" w:rsidP="00FC05D6">
            <w:pPr>
              <w:pStyle w:val="ListBullet"/>
            </w:pPr>
            <w:r w:rsidRPr="00FC05D6">
              <w:t>appropriate range of relevant operational situations in the workplace.</w:t>
            </w:r>
          </w:p>
          <w:p w:rsidR="00000000" w:rsidRPr="00FC05D6" w:rsidP="00FC05D6">
            <w:pPr>
              <w:pStyle w:val="BodyText"/>
            </w:pPr>
            <w:r w:rsidRPr="00FC05D6">
              <w:t>In both real and simulated environments, access is required to:</w:t>
            </w:r>
          </w:p>
          <w:p w:rsidR="00000000" w:rsidRPr="00FC05D6" w:rsidP="00FC05D6">
            <w:pPr>
              <w:pStyle w:val="ListBullet"/>
            </w:pPr>
            <w:r w:rsidRPr="00FC05D6">
              <w:t>relevant and approp</w:t>
            </w:r>
            <w:r w:rsidRPr="00FC05D6">
              <w:t>riate materials and equipment</w:t>
            </w:r>
          </w:p>
          <w:p w:rsidR="00000000" w:rsidP="00FC05D6">
            <w:pPr>
              <w:pStyle w:val="ListBullet"/>
              <w:rPr>
                <w:lang w:val="en-NZ"/>
              </w:rPr>
            </w:pPr>
            <w:r w:rsidRPr="00FC05D6">
              <w:t>applicable documentation including workplace procedures, regulations, codes of practice and operation manuals.</w:t>
            </w:r>
          </w:p>
        </w:tc>
      </w:tr>
      <w:tr w:rsidTr="00FC05D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t>Practical assessment must occur in an:</w:t>
            </w:r>
          </w:p>
          <w:p w:rsidR="00000000" w:rsidRPr="00FC05D6" w:rsidP="00FC05D6">
            <w:pPr>
              <w:pStyle w:val="ListBullet"/>
            </w:pPr>
            <w:r w:rsidRPr="00FC05D6">
              <w:t>appropriately simulated workplace environment and/or</w:t>
            </w:r>
          </w:p>
          <w:p w:rsidR="00000000" w:rsidRPr="00FC05D6" w:rsidP="00FC05D6">
            <w:pPr>
              <w:pStyle w:val="ListBullet"/>
            </w:pPr>
            <w:r w:rsidRPr="00FC05D6">
              <w:t>appropriate range of situations in the workplace.</w:t>
            </w:r>
          </w:p>
          <w:p w:rsidR="00000000" w:rsidRPr="00FC05D6" w:rsidP="00FC05D6">
            <w:pPr>
              <w:pStyle w:val="BodyText"/>
            </w:pPr>
            <w:r w:rsidRPr="00FC05D6">
              <w:t>A range of assessment methods should be used to assess practical skills and knowledge. The following examples are appropriate to this unit:</w:t>
            </w:r>
          </w:p>
          <w:p w:rsidR="00000000" w:rsidRPr="00FC05D6" w:rsidP="00FC05D6">
            <w:pPr>
              <w:pStyle w:val="ListBullet"/>
            </w:pPr>
            <w:r w:rsidRPr="00FC05D6">
              <w:t>direct observation of the candidate demonstrating basic knowledge</w:t>
            </w:r>
            <w:r w:rsidRPr="00FC05D6">
              <w:t xml:space="preserve"> of marine electrical systems</w:t>
            </w:r>
          </w:p>
          <w:p w:rsidR="00000000" w:rsidP="00FC05D6">
            <w:pPr>
              <w:pStyle w:val="ListBullet"/>
              <w:rPr>
                <w:lang w:val="en-NZ"/>
              </w:rPr>
            </w:pPr>
            <w:r w:rsidRPr="00FC05D6">
              <w:t>direct observation of the candidate applying relevant WHS/OHS requirements and work practices.</w:t>
            </w:r>
          </w:p>
        </w:tc>
      </w:tr>
      <w:tr w:rsidTr="00FC05D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FC05D6" w:rsidP="00FC05D6">
            <w:pPr>
              <w:pStyle w:val="BodyText"/>
            </w:pPr>
            <w:r w:rsidRPr="00FC05D6">
              <w:t>Holistic assessment with other units relevant to the industry sector, workplace and job role is recommended.</w:t>
            </w:r>
          </w:p>
          <w:p w:rsidR="00000000" w:rsidRPr="00FC05D6" w:rsidP="00FC05D6">
            <w:pPr>
              <w:pStyle w:val="BodyText"/>
            </w:pPr>
            <w:r w:rsidRPr="00FC05D6">
              <w:t>In all cases where practical assessment is used it should be combined with targeted questioning to assess Required Knowledge.</w:t>
            </w:r>
          </w:p>
          <w:p w:rsidR="00000000" w:rsidRPr="00FC05D6" w:rsidP="00FC05D6">
            <w:pPr>
              <w:pStyle w:val="BodyText"/>
            </w:pPr>
            <w:r w:rsidRPr="00FC05D6">
              <w:t xml:space="preserve">Assessment processes </w:t>
            </w:r>
            <w:r w:rsidRPr="00FC05D6">
              <w:t>and techniques must be appropriate to the language and literacy requirements of the work being performed and the capacity of the candidate.</w:t>
            </w:r>
          </w:p>
        </w:tc>
      </w:tr>
    </w:tbl>
    <w:p w:rsidR="00000000" w:rsidRPr="00FC05D6" w:rsidP="00FC05D6">
      <w:pPr>
        <w:pStyle w:val="BodyText"/>
      </w:pPr>
    </w:p>
    <w:p w:rsidR="00000000" w:rsidRPr="00FC05D6" w:rsidP="00FC05D6">
      <w:pPr>
        <w:pStyle w:val="AllowPageBreak"/>
      </w:pPr>
    </w:p>
    <w:p w:rsidR="00000000" w:rsidRPr="00FC05D6" w:rsidP="00FC05D6">
      <w:pPr>
        <w:pStyle w:val="Heading1"/>
      </w:pPr>
      <w:bookmarkStart w:id="11" w:name="O_538014"/>
      <w:bookmarkEnd w:id="11"/>
      <w:r w:rsidRPr="00FC05D6">
        <w:t>Range Statement</w:t>
      </w:r>
    </w:p>
    <w:tbl>
      <w:tblPr>
        <w:tblW w:w="0" w:type="auto"/>
        <w:tblCellMar>
          <w:left w:w="62" w:type="dxa"/>
          <w:right w:w="62" w:type="dxa"/>
        </w:tblCellMar>
        <w:tblLook w:val="0000"/>
      </w:tblPr>
      <w:tblGrid>
        <w:gridCol w:w="2586"/>
        <w:gridCol w:w="6610"/>
      </w:tblGrid>
      <w:tr w:rsidTr="00F71B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The range statement relates to the unit of competency as a whole. It allows for d</w:t>
            </w:r>
            <w:r w:rsidRPr="00FC05D6">
              <w:t>ifferent work environments and situations that may affect performance. Bold italicised wording, if used in the performance criteria, is detailed below.</w:t>
            </w:r>
          </w:p>
        </w:tc>
      </w:tr>
      <w:tr w:rsidTr="00F71B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5D6">
            <w:pPr>
              <w:pStyle w:val="BodyText"/>
              <w:rPr>
                <w:lang w:val="en-NZ"/>
              </w:rPr>
            </w:pPr>
            <w:r w:rsidRPr="00FC05D6">
              <w:t>Electrical hazards may include:</w:t>
            </w:r>
          </w:p>
        </w:tc>
        <w:tc>
          <w:tcPr>
            <w:tcW w:w="0" w:type="auto"/>
            <w:tcBorders>
              <w:top w:val="nil"/>
              <w:left w:val="nil"/>
              <w:bottom w:val="nil"/>
              <w:right w:val="nil"/>
            </w:tcBorders>
            <w:tcMar>
              <w:top w:w="0" w:type="dxa"/>
              <w:left w:w="62" w:type="dxa"/>
              <w:bottom w:w="0" w:type="dxa"/>
              <w:right w:w="62" w:type="dxa"/>
            </w:tcMar>
          </w:tcPr>
          <w:p w:rsidR="00000000" w:rsidRPr="00FC05D6" w:rsidP="00FC05D6">
            <w:pPr>
              <w:pStyle w:val="ListBullet"/>
            </w:pPr>
            <w:r w:rsidRPr="00FC05D6">
              <w:t>Electric shock</w:t>
            </w:r>
          </w:p>
          <w:p w:rsidR="00000000" w:rsidRPr="00FC05D6" w:rsidP="00FC05D6">
            <w:pPr>
              <w:pStyle w:val="ListBullet"/>
            </w:pPr>
            <w:r w:rsidRPr="00FC05D6">
              <w:t>Electrical fire</w:t>
            </w:r>
          </w:p>
          <w:p w:rsidR="00000000" w:rsidRPr="00FC05D6" w:rsidP="00FC05D6">
            <w:pPr>
              <w:pStyle w:val="ListBullet"/>
            </w:pPr>
            <w:r w:rsidRPr="00FC05D6">
              <w:t>Moving and rotating electrical equipment</w:t>
            </w:r>
          </w:p>
          <w:p w:rsidR="00000000" w:rsidRPr="00FC05D6" w:rsidP="00FC05D6">
            <w:pPr>
              <w:pStyle w:val="ListBullet"/>
            </w:pPr>
            <w:r w:rsidRPr="00FC05D6">
              <w:t>Non-compliance with safe working procedures</w:t>
            </w:r>
          </w:p>
          <w:p w:rsidR="00000000" w:rsidRPr="00FC05D6" w:rsidP="00FC05D6">
            <w:pPr>
              <w:pStyle w:val="ListBullet"/>
            </w:pPr>
            <w:r w:rsidRPr="00FC05D6">
              <w:t>Over-speed of electrical machinery</w:t>
            </w:r>
          </w:p>
          <w:p w:rsidR="00000000" w:rsidRPr="00FC05D6" w:rsidP="00FC05D6">
            <w:pPr>
              <w:pStyle w:val="ListBullet"/>
            </w:pPr>
            <w:r w:rsidRPr="00FC05D6">
              <w:t>Poor housekeeping procedures</w:t>
            </w:r>
          </w:p>
          <w:p w:rsidR="00000000" w:rsidRPr="00FC05D6" w:rsidP="00FC05D6">
            <w:pPr>
              <w:pStyle w:val="ListBullet"/>
            </w:pPr>
            <w:r w:rsidRPr="00FC05D6">
              <w:t>Using equipment beyond safe working limits</w:t>
            </w:r>
          </w:p>
        </w:tc>
      </w:tr>
    </w:tbl>
    <w:p w:rsidR="00000000" w:rsidRPr="00FC05D6" w:rsidP="00FC05D6">
      <w:pPr>
        <w:pStyle w:val="BodyText"/>
      </w:pPr>
    </w:p>
    <w:p w:rsidR="00000000" w:rsidRPr="00FC05D6" w:rsidP="00FC05D6">
      <w:pPr>
        <w:pStyle w:val="AllowPageBreak"/>
      </w:pPr>
    </w:p>
    <w:p w:rsidR="00000000" w:rsidRPr="00FC05D6" w:rsidP="00FC05D6">
      <w:pPr>
        <w:pStyle w:val="Heading1"/>
      </w:pPr>
      <w:bookmarkStart w:id="12" w:name="O_538013"/>
      <w:bookmarkEnd w:id="12"/>
      <w:r w:rsidRPr="00FC05D6">
        <w:t>Unit Sector(s)</w:t>
      </w:r>
    </w:p>
    <w:p w:rsidR="00000000" w:rsidRPr="00FC05D6" w:rsidP="00FC05D6">
      <w:pPr>
        <w:pStyle w:val="BodyText"/>
      </w:pPr>
      <w:r w:rsidRPr="00FC05D6">
        <w:t>Not applicable.</w:t>
      </w:r>
    </w:p>
    <w:p w:rsidR="00000000" w:rsidRPr="00FC05D6" w:rsidP="00FC05D6">
      <w:pPr>
        <w:pStyle w:val="AllowPageBreak"/>
      </w:pPr>
    </w:p>
    <w:p w:rsidR="00000000" w:rsidRPr="00FC05D6" w:rsidP="00FC05D6">
      <w:pPr>
        <w:pStyle w:val="Heading1"/>
      </w:pPr>
      <w:bookmarkStart w:id="13" w:name="O_538012"/>
      <w:bookmarkEnd w:id="13"/>
      <w:r w:rsidRPr="00FC05D6">
        <w:t>Competency Field</w:t>
      </w:r>
    </w:p>
    <w:p w:rsidR="00000000" w:rsidRPr="00FC05D6" w:rsidP="00FC05D6">
      <w:pPr>
        <w:pStyle w:val="BodyText"/>
      </w:pPr>
      <w:r w:rsidRPr="00FC05D6">
        <w:t>Marine Engineering</w:t>
      </w:r>
    </w:p>
    <w:p w:rsidR="00000000" w:rsidRPr="00FC05D6" w:rsidP="00FC05D6"/>
    <w:sectPr w:rsidSect="00FC0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D6" w:rsidRPr="00F71B61" w:rsidP="00F71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61" w:rsidP="00FC0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71B61" w:rsidP="00FC05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71B61" w:rsidP="00FC0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D6" w:rsidRPr="00F71B61" w:rsidP="00F71B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B61" w:rsidRPr="002D2AF8" w:rsidP="00FC05D6">
    <w:pPr>
      <w:pStyle w:val="Header"/>
      <w:framePr w:wrap="around"/>
    </w:pPr>
    <w:r>
      <w:fldChar w:fldCharType="begin"/>
    </w:r>
    <w:r>
      <w:instrText xml:space="preserve"> TITLE   \* MERGEFORMAT </w:instrText>
    </w:r>
    <w:r>
      <w:fldChar w:fldCharType="separate"/>
    </w:r>
    <w:r>
      <w:t>MARL5009A Demonstrate basic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F71B61" w:rsidP="00FC0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1E2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982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340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5D6"/>
    <w:pPr>
      <w:spacing w:before="360" w:after="60"/>
      <w:outlineLvl w:val="0"/>
    </w:pPr>
    <w:rPr>
      <w:sz w:val="32"/>
    </w:rPr>
  </w:style>
  <w:style w:type="paragraph" w:styleId="Heading2">
    <w:name w:val="heading 2"/>
    <w:basedOn w:val="HeadingBase"/>
    <w:next w:val="BodyText"/>
    <w:link w:val="Heading2Char"/>
    <w:qFormat/>
    <w:rsid w:val="00FC05D6"/>
    <w:pPr>
      <w:keepLines/>
      <w:spacing w:before="240" w:after="120"/>
      <w:outlineLvl w:val="1"/>
    </w:pPr>
    <w:rPr>
      <w:sz w:val="28"/>
      <w:szCs w:val="40"/>
    </w:rPr>
  </w:style>
  <w:style w:type="paragraph" w:styleId="Heading3">
    <w:name w:val="heading 3"/>
    <w:basedOn w:val="HeadingBase"/>
    <w:next w:val="BodyText"/>
    <w:link w:val="Heading3Char"/>
    <w:qFormat/>
    <w:rsid w:val="00FC05D6"/>
    <w:pPr>
      <w:spacing w:before="180" w:after="120"/>
      <w:outlineLvl w:val="2"/>
    </w:pPr>
    <w:rPr>
      <w:spacing w:val="-10"/>
      <w:kern w:val="32"/>
    </w:rPr>
  </w:style>
  <w:style w:type="paragraph" w:styleId="Heading4">
    <w:name w:val="heading 4"/>
    <w:basedOn w:val="HeadingBase"/>
    <w:next w:val="BodyText"/>
    <w:link w:val="Heading4Char"/>
    <w:qFormat/>
    <w:rsid w:val="00FC05D6"/>
    <w:pPr>
      <w:spacing w:before="160" w:after="120"/>
      <w:outlineLvl w:val="3"/>
    </w:pPr>
    <w:rPr>
      <w:sz w:val="22"/>
    </w:rPr>
  </w:style>
  <w:style w:type="paragraph" w:styleId="Heading5">
    <w:name w:val="heading 5"/>
    <w:basedOn w:val="HeadingBase"/>
    <w:next w:val="Normal"/>
    <w:link w:val="Heading5Char"/>
    <w:qFormat/>
    <w:rsid w:val="00FC05D6"/>
    <w:pPr>
      <w:spacing w:before="80"/>
      <w:outlineLvl w:val="4"/>
    </w:pPr>
    <w:rPr>
      <w:color w:val="918585"/>
      <w:sz w:val="20"/>
    </w:rPr>
  </w:style>
  <w:style w:type="paragraph" w:styleId="Heading6">
    <w:name w:val="heading 6"/>
    <w:basedOn w:val="HeadingBase"/>
    <w:next w:val="Normal"/>
    <w:link w:val="Heading6Char"/>
    <w:qFormat/>
    <w:rsid w:val="00FC05D6"/>
    <w:pPr>
      <w:spacing w:before="60"/>
      <w:outlineLvl w:val="5"/>
    </w:pPr>
    <w:rPr>
      <w:color w:val="918585"/>
      <w:sz w:val="20"/>
    </w:rPr>
  </w:style>
  <w:style w:type="paragraph" w:styleId="Heading7">
    <w:name w:val="heading 7"/>
    <w:basedOn w:val="Normal"/>
    <w:next w:val="Normal"/>
    <w:link w:val="Heading7Char"/>
    <w:qFormat/>
    <w:rsid w:val="00FC05D6"/>
    <w:pPr>
      <w:ind w:left="720"/>
      <w:outlineLvl w:val="6"/>
    </w:pPr>
    <w:rPr>
      <w:i/>
    </w:rPr>
  </w:style>
  <w:style w:type="paragraph" w:styleId="Heading8">
    <w:name w:val="heading 8"/>
    <w:basedOn w:val="Normal"/>
    <w:next w:val="Normal"/>
    <w:link w:val="Heading8Char"/>
    <w:qFormat/>
    <w:rsid w:val="00FC05D6"/>
    <w:pPr>
      <w:ind w:left="720"/>
      <w:outlineLvl w:val="7"/>
    </w:pPr>
    <w:rPr>
      <w:i/>
    </w:rPr>
  </w:style>
  <w:style w:type="paragraph" w:styleId="Heading9">
    <w:name w:val="heading 9"/>
    <w:basedOn w:val="Normal"/>
    <w:next w:val="Normal"/>
    <w:link w:val="Heading9Char"/>
    <w:qFormat/>
    <w:rsid w:val="00FC05D6"/>
    <w:pPr>
      <w:ind w:left="720"/>
      <w:outlineLvl w:val="8"/>
    </w:pPr>
    <w:rPr>
      <w:i/>
    </w:rPr>
  </w:style>
  <w:style w:type="character" w:default="1" w:styleId="DefaultParagraphFont">
    <w:name w:val="Default Paragraph Font"/>
    <w:uiPriority w:val="1"/>
    <w:unhideWhenUsed/>
    <w:rsid w:val="00FC0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5D6"/>
  </w:style>
  <w:style w:type="character" w:customStyle="1" w:styleId="Heading1Char">
    <w:name w:val="Heading 1 Char"/>
    <w:basedOn w:val="DefaultParagraphFont"/>
    <w:link w:val="Heading1"/>
    <w:rsid w:val="00FC05D6"/>
    <w:rPr>
      <w:rFonts w:ascii="Times New Roman" w:eastAsia="Times New Roman" w:hAnsi="Times New Roman" w:cs="Times New Roman"/>
      <w:b/>
      <w:sz w:val="32"/>
      <w:szCs w:val="20"/>
      <w:lang w:eastAsia="en-US"/>
    </w:rPr>
  </w:style>
  <w:style w:type="paragraph" w:styleId="BodyText">
    <w:name w:val="Body Text"/>
    <w:basedOn w:val="Normal"/>
    <w:link w:val="BodyTextChar"/>
    <w:rsid w:val="00FC05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5D6"/>
    <w:rPr>
      <w:rFonts w:ascii="Times New Roman" w:eastAsia="Times New Roman" w:hAnsi="Times New Roman" w:cs="Times New Roman"/>
      <w:sz w:val="24"/>
      <w:lang w:eastAsia="en-US"/>
    </w:rPr>
  </w:style>
  <w:style w:type="paragraph" w:styleId="ListBullet">
    <w:name w:val="List Bullet"/>
    <w:basedOn w:val="List"/>
    <w:rsid w:val="00FC05D6"/>
    <w:pPr>
      <w:numPr>
        <w:numId w:val="13"/>
      </w:numPr>
      <w:tabs>
        <w:tab w:val="clear" w:pos="340"/>
      </w:tabs>
      <w:spacing w:before="40" w:after="40"/>
    </w:pPr>
  </w:style>
  <w:style w:type="character" w:customStyle="1" w:styleId="SpecialBold">
    <w:name w:val="Special Bold"/>
    <w:basedOn w:val="DefaultParagraphFont"/>
    <w:rsid w:val="00FC05D6"/>
    <w:rPr>
      <w:b/>
      <w:spacing w:val="0"/>
    </w:rPr>
  </w:style>
  <w:style w:type="paragraph" w:styleId="ListBullet2">
    <w:name w:val="List Bullet 2"/>
    <w:basedOn w:val="List2"/>
    <w:rsid w:val="00FC05D6"/>
    <w:pPr>
      <w:numPr>
        <w:numId w:val="14"/>
      </w:numPr>
      <w:tabs>
        <w:tab w:val="clear" w:pos="680"/>
      </w:tabs>
    </w:pPr>
  </w:style>
  <w:style w:type="paragraph" w:customStyle="1" w:styleId="SuperHeading">
    <w:name w:val="SuperHeading"/>
    <w:basedOn w:val="Normal"/>
    <w:rsid w:val="00FC05D6"/>
    <w:pPr>
      <w:spacing w:before="240" w:after="120"/>
      <w:outlineLvl w:val="0"/>
    </w:pPr>
    <w:rPr>
      <w:rFonts w:ascii="Times New Roman" w:hAnsi="Times New Roman"/>
      <w:b/>
      <w:sz w:val="32"/>
    </w:rPr>
  </w:style>
  <w:style w:type="paragraph" w:customStyle="1" w:styleId="AllowPageBreak">
    <w:name w:val="AllowPageBreak"/>
    <w:rsid w:val="00FC0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05D6"/>
    <w:rPr>
      <w:b/>
      <w:i/>
      <w:u w:val="none"/>
    </w:rPr>
  </w:style>
  <w:style w:type="character" w:customStyle="1" w:styleId="Heading2Char">
    <w:name w:val="Heading 2 Char"/>
    <w:basedOn w:val="DefaultParagraphFont"/>
    <w:link w:val="Heading2"/>
    <w:rsid w:val="00FC0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5D6"/>
    <w:rPr>
      <w:rFonts w:ascii="Courier New" w:eastAsia="Times New Roman" w:hAnsi="Courier New" w:cs="Times New Roman"/>
      <w:i/>
      <w:szCs w:val="20"/>
      <w:lang w:eastAsia="en-US"/>
    </w:rPr>
  </w:style>
  <w:style w:type="paragraph" w:customStyle="1" w:styleId="HeadingBase">
    <w:name w:val="Heading Base"/>
    <w:rsid w:val="00FC0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5D6"/>
    <w:pPr>
      <w:tabs>
        <w:tab w:val="right" w:leader="dot" w:pos="9072"/>
      </w:tabs>
      <w:ind w:left="567"/>
    </w:pPr>
    <w:rPr>
      <w:szCs w:val="22"/>
    </w:rPr>
  </w:style>
  <w:style w:type="paragraph" w:customStyle="1" w:styleId="TOCBase">
    <w:name w:val="TOC Base"/>
    <w:rsid w:val="00FC0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5D6"/>
    <w:pPr>
      <w:tabs>
        <w:tab w:val="right" w:leader="dot" w:pos="9072"/>
      </w:tabs>
      <w:spacing w:before="40" w:after="40"/>
      <w:ind w:left="284"/>
    </w:pPr>
    <w:rPr>
      <w:rFonts w:ascii="Times New Roman" w:hAnsi="Times New Roman"/>
    </w:rPr>
  </w:style>
  <w:style w:type="paragraph" w:styleId="TOC1">
    <w:name w:val="toc 1"/>
    <w:basedOn w:val="TOCBase"/>
    <w:next w:val="Normal"/>
    <w:rsid w:val="00FC0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5D6"/>
    <w:rPr>
      <w:rFonts w:ascii="Times New Roman" w:eastAsia="Times New Roman" w:hAnsi="Times New Roman" w:cs="Times New Roman"/>
      <w:sz w:val="16"/>
      <w:lang w:eastAsia="en-US"/>
    </w:rPr>
  </w:style>
  <w:style w:type="paragraph" w:styleId="Title">
    <w:name w:val="Title"/>
    <w:basedOn w:val="HeadingBase"/>
    <w:link w:val="TitleChar"/>
    <w:qFormat/>
    <w:rsid w:val="00FC05D6"/>
    <w:pPr>
      <w:spacing w:before="5040"/>
      <w:jc w:val="center"/>
    </w:pPr>
    <w:rPr>
      <w:sz w:val="48"/>
      <w:szCs w:val="72"/>
      <w:lang w:val="en-US"/>
    </w:rPr>
  </w:style>
  <w:style w:type="character" w:customStyle="1" w:styleId="TitleChar">
    <w:name w:val="Title Char"/>
    <w:basedOn w:val="DefaultParagraphFont"/>
    <w:link w:val="Title"/>
    <w:rsid w:val="00FC0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5D6"/>
    <w:pPr>
      <w:tabs>
        <w:tab w:val="left" w:pos="3600"/>
        <w:tab w:val="left" w:pos="3958"/>
      </w:tabs>
    </w:pPr>
  </w:style>
  <w:style w:type="paragraph" w:styleId="List">
    <w:name w:val="List"/>
    <w:basedOn w:val="BodyText"/>
    <w:next w:val="BodyText"/>
    <w:rsid w:val="00FC05D6"/>
    <w:pPr>
      <w:tabs>
        <w:tab w:val="left" w:pos="340"/>
      </w:tabs>
      <w:spacing w:before="60" w:after="60"/>
      <w:ind w:left="340" w:hanging="340"/>
    </w:pPr>
  </w:style>
  <w:style w:type="paragraph" w:customStyle="1" w:styleId="Note">
    <w:name w:val="Note"/>
    <w:basedOn w:val="BodyText"/>
    <w:rsid w:val="00FC0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5D6"/>
    <w:pPr>
      <w:framePr w:wrap="auto" w:hAnchor="text" w:y="6049"/>
    </w:pPr>
    <w:rPr>
      <w:color w:val="000000"/>
      <w:sz w:val="40"/>
    </w:rPr>
  </w:style>
  <w:style w:type="paragraph" w:customStyle="1" w:styleId="TOCTitle">
    <w:name w:val="TOCTitle"/>
    <w:basedOn w:val="Heading1"/>
    <w:rsid w:val="00FC05D6"/>
    <w:pPr>
      <w:spacing w:after="240"/>
      <w:jc w:val="center"/>
      <w:outlineLvl w:val="9"/>
    </w:pPr>
    <w:rPr>
      <w:caps/>
    </w:rPr>
  </w:style>
  <w:style w:type="paragraph" w:customStyle="1" w:styleId="Version">
    <w:name w:val="Version"/>
    <w:rsid w:val="00FC0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5D6"/>
    <w:pPr>
      <w:keepNext w:val="0"/>
      <w:tabs>
        <w:tab w:val="right" w:pos="4176"/>
      </w:tabs>
      <w:ind w:left="198" w:hanging="198"/>
    </w:pPr>
    <w:rPr>
      <w:rFonts w:ascii="Garamond" w:hAnsi="Garamond"/>
    </w:rPr>
  </w:style>
  <w:style w:type="paragraph" w:styleId="IndexHeading">
    <w:name w:val="index heading"/>
    <w:basedOn w:val="Normal"/>
    <w:next w:val="Index1"/>
    <w:semiHidden/>
    <w:rsid w:val="00FC05D6"/>
    <w:pPr>
      <w:spacing w:before="120" w:after="120"/>
    </w:pPr>
    <w:rPr>
      <w:rFonts w:ascii="Arial" w:hAnsi="Arial"/>
      <w:b/>
      <w:color w:val="918585"/>
      <w:sz w:val="24"/>
    </w:rPr>
  </w:style>
  <w:style w:type="paragraph" w:styleId="Header">
    <w:name w:val="header"/>
    <w:basedOn w:val="Normal"/>
    <w:link w:val="HeaderChar"/>
    <w:rsid w:val="00FC0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5D6"/>
    <w:rPr>
      <w:rFonts w:ascii="Times New Roman" w:eastAsia="Times New Roman" w:hAnsi="Times New Roman" w:cs="Times New Roman"/>
      <w:sz w:val="16"/>
      <w:szCs w:val="20"/>
      <w:lang w:val="en-GB" w:eastAsia="en-US"/>
    </w:rPr>
  </w:style>
  <w:style w:type="paragraph" w:customStyle="1" w:styleId="Chapter">
    <w:name w:val="Chapter"/>
    <w:basedOn w:val="Normal"/>
    <w:rsid w:val="00FC05D6"/>
    <w:pPr>
      <w:spacing w:before="240"/>
    </w:pPr>
    <w:rPr>
      <w:rFonts w:ascii="Times New Roman" w:hAnsi="Times New Roman"/>
      <w:smallCaps/>
      <w:spacing w:val="80"/>
      <w:sz w:val="28"/>
    </w:rPr>
  </w:style>
  <w:style w:type="paragraph" w:customStyle="1" w:styleId="InChapter">
    <w:name w:val="InChapter"/>
    <w:basedOn w:val="Heading3"/>
    <w:rsid w:val="00FC05D6"/>
    <w:pPr>
      <w:spacing w:after="240"/>
      <w:outlineLvl w:val="9"/>
    </w:pPr>
    <w:rPr>
      <w:noProof/>
    </w:rPr>
  </w:style>
  <w:style w:type="paragraph" w:styleId="Index2">
    <w:name w:val="index 2"/>
    <w:basedOn w:val="Normal"/>
    <w:next w:val="Normal"/>
    <w:semiHidden/>
    <w:rsid w:val="00FC05D6"/>
    <w:pPr>
      <w:tabs>
        <w:tab w:val="right" w:pos="4176"/>
      </w:tabs>
      <w:ind w:left="568" w:hanging="284"/>
    </w:pPr>
    <w:rPr>
      <w:rFonts w:ascii="Garamond" w:hAnsi="Garamond"/>
    </w:rPr>
  </w:style>
  <w:style w:type="paragraph" w:customStyle="1" w:styleId="Byline">
    <w:name w:val="Byline"/>
    <w:rsid w:val="00FC0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5D6"/>
    <w:pPr>
      <w:tabs>
        <w:tab w:val="clear" w:pos="3600"/>
        <w:tab w:val="clear" w:pos="3958"/>
      </w:tabs>
      <w:jc w:val="right"/>
    </w:pPr>
  </w:style>
  <w:style w:type="character" w:styleId="Emphasis">
    <w:name w:val="Emphasis"/>
    <w:basedOn w:val="DefaultParagraphFont"/>
    <w:qFormat/>
    <w:rsid w:val="00FC05D6"/>
    <w:rPr>
      <w:i/>
    </w:rPr>
  </w:style>
  <w:style w:type="paragraph" w:styleId="Caption">
    <w:name w:val="caption"/>
    <w:basedOn w:val="BodyText"/>
    <w:next w:val="Normal"/>
    <w:qFormat/>
    <w:rsid w:val="00FC05D6"/>
    <w:pPr>
      <w:framePr w:w="2268" w:hSpace="181" w:vSpace="181" w:wrap="around" w:vAnchor="text" w:hAnchor="page" w:x="1135" w:y="285" w:anchorLock="1"/>
    </w:pPr>
    <w:rPr>
      <w:i/>
    </w:rPr>
  </w:style>
  <w:style w:type="paragraph" w:customStyle="1" w:styleId="MiniTOCTitle">
    <w:name w:val="MiniTOCTitle"/>
    <w:basedOn w:val="Heading4"/>
    <w:rsid w:val="00FC05D6"/>
    <w:pPr>
      <w:spacing w:before="240"/>
      <w:outlineLvl w:val="9"/>
    </w:pPr>
    <w:rPr>
      <w:noProof/>
      <w:sz w:val="24"/>
    </w:rPr>
  </w:style>
  <w:style w:type="paragraph" w:customStyle="1" w:styleId="MiniTOCItem">
    <w:name w:val="MiniTOCItem"/>
    <w:basedOn w:val="ListBullet"/>
    <w:rsid w:val="00FC05D6"/>
    <w:pPr>
      <w:numPr>
        <w:numId w:val="0"/>
      </w:numPr>
      <w:tabs>
        <w:tab w:val="right" w:leader="dot" w:pos="6521"/>
      </w:tabs>
      <w:spacing w:before="0" w:after="0"/>
    </w:pPr>
  </w:style>
  <w:style w:type="paragraph" w:customStyle="1" w:styleId="TOFTitle">
    <w:name w:val="TOFTitle"/>
    <w:basedOn w:val="TOCTitle"/>
    <w:rsid w:val="00FC05D6"/>
  </w:style>
  <w:style w:type="paragraph" w:styleId="TableofFigures">
    <w:name w:val="table of figures"/>
    <w:basedOn w:val="Normal"/>
    <w:next w:val="Normal"/>
    <w:semiHidden/>
    <w:rsid w:val="00FC05D6"/>
    <w:pPr>
      <w:tabs>
        <w:tab w:val="right" w:leader="dot" w:pos="9072"/>
      </w:tabs>
      <w:ind w:left="970" w:hanging="403"/>
    </w:pPr>
    <w:rPr>
      <w:rFonts w:ascii="Times New Roman" w:hAnsi="Times New Roman"/>
      <w:b/>
    </w:rPr>
  </w:style>
  <w:style w:type="paragraph" w:styleId="ListNumber">
    <w:name w:val="List Number"/>
    <w:basedOn w:val="List"/>
    <w:rsid w:val="00FC05D6"/>
    <w:pPr>
      <w:numPr>
        <w:numId w:val="11"/>
      </w:numPr>
    </w:pPr>
  </w:style>
  <w:style w:type="character" w:customStyle="1" w:styleId="WingdingSymbols">
    <w:name w:val="Wingding Symbols"/>
    <w:rsid w:val="00FC05D6"/>
    <w:rPr>
      <w:rFonts w:ascii="Wingdings" w:hAnsi="Wingdings"/>
    </w:rPr>
  </w:style>
  <w:style w:type="paragraph" w:customStyle="1" w:styleId="TableHeading">
    <w:name w:val="Table Heading"/>
    <w:basedOn w:val="HeadingBase"/>
    <w:rsid w:val="00FC05D6"/>
    <w:pPr>
      <w:keepLines/>
      <w:pBdr>
        <w:bottom w:val="single" w:sz="6" w:space="1" w:color="918585"/>
      </w:pBdr>
      <w:spacing w:before="240"/>
    </w:pPr>
  </w:style>
  <w:style w:type="character" w:customStyle="1" w:styleId="HotSpot">
    <w:name w:val="HotSpot"/>
    <w:rsid w:val="00FC05D6"/>
    <w:rPr>
      <w:color w:val="0033CC"/>
      <w:u w:val="none"/>
    </w:rPr>
  </w:style>
  <w:style w:type="paragraph" w:customStyle="1" w:styleId="BodyTextRight">
    <w:name w:val="Body Text Right"/>
    <w:basedOn w:val="BodyText"/>
    <w:rsid w:val="00FC05D6"/>
    <w:pPr>
      <w:spacing w:before="0" w:after="0"/>
      <w:jc w:val="right"/>
    </w:pPr>
  </w:style>
  <w:style w:type="paragraph" w:styleId="Index3">
    <w:name w:val="index 3"/>
    <w:basedOn w:val="ListNumber2"/>
    <w:next w:val="Normal"/>
    <w:semiHidden/>
    <w:rsid w:val="00FC05D6"/>
    <w:pPr>
      <w:numPr>
        <w:numId w:val="0"/>
      </w:numPr>
      <w:tabs>
        <w:tab w:val="right" w:leader="dot" w:pos="4176"/>
      </w:tabs>
    </w:pPr>
  </w:style>
  <w:style w:type="paragraph" w:styleId="ListNumber2">
    <w:name w:val="List Number 2"/>
    <w:basedOn w:val="List2"/>
    <w:rsid w:val="00FC05D6"/>
    <w:pPr>
      <w:numPr>
        <w:numId w:val="10"/>
      </w:numPr>
      <w:tabs>
        <w:tab w:val="clear" w:pos="1060"/>
      </w:tabs>
    </w:pPr>
  </w:style>
  <w:style w:type="paragraph" w:customStyle="1" w:styleId="MarginNote">
    <w:name w:val="Margin Note"/>
    <w:basedOn w:val="BodyText"/>
    <w:rsid w:val="00FC0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5D6"/>
    <w:rPr>
      <w:sz w:val="32"/>
    </w:rPr>
  </w:style>
  <w:style w:type="paragraph" w:customStyle="1" w:styleId="HeadingProcedure">
    <w:name w:val="Heading Procedure"/>
    <w:basedOn w:val="HeadingBase"/>
    <w:next w:val="Normal"/>
    <w:rsid w:val="00FC05D6"/>
    <w:pPr>
      <w:tabs>
        <w:tab w:val="left" w:pos="0"/>
      </w:tabs>
      <w:spacing w:before="120" w:after="60"/>
    </w:pPr>
    <w:rPr>
      <w:i/>
      <w:color w:val="918585"/>
      <w:sz w:val="22"/>
    </w:rPr>
  </w:style>
  <w:style w:type="paragraph" w:customStyle="1" w:styleId="TableBodyText">
    <w:name w:val="Table Body Text"/>
    <w:basedOn w:val="BodyText"/>
    <w:rsid w:val="00FC05D6"/>
    <w:pPr>
      <w:spacing w:before="60" w:after="60"/>
    </w:pPr>
  </w:style>
  <w:style w:type="paragraph" w:styleId="ListContinue">
    <w:name w:val="List Continue"/>
    <w:basedOn w:val="List"/>
    <w:rsid w:val="00FC05D6"/>
    <w:pPr>
      <w:ind w:firstLine="0"/>
    </w:pPr>
  </w:style>
  <w:style w:type="paragraph" w:customStyle="1" w:styleId="ListNote">
    <w:name w:val="List Note"/>
    <w:basedOn w:val="List"/>
    <w:rsid w:val="00FC05D6"/>
    <w:pPr>
      <w:pBdr>
        <w:top w:val="single" w:sz="6" w:space="2" w:color="918585"/>
        <w:bottom w:val="single" w:sz="6" w:space="2" w:color="918585"/>
      </w:pBdr>
      <w:tabs>
        <w:tab w:val="left" w:pos="1021"/>
      </w:tabs>
      <w:ind w:firstLine="0"/>
    </w:pPr>
  </w:style>
  <w:style w:type="paragraph" w:customStyle="1" w:styleId="Warning">
    <w:name w:val="Warning"/>
    <w:basedOn w:val="BodyText"/>
    <w:rsid w:val="00FC05D6"/>
    <w:pPr>
      <w:shd w:val="clear" w:color="auto" w:fill="D9D9D9"/>
      <w:tabs>
        <w:tab w:val="left" w:pos="992"/>
      </w:tabs>
      <w:ind w:left="119" w:right="119"/>
    </w:pPr>
    <w:rPr>
      <w:sz w:val="20"/>
    </w:rPr>
  </w:style>
  <w:style w:type="paragraph" w:customStyle="1" w:styleId="MarginIcons">
    <w:name w:val="Margin Icons"/>
    <w:basedOn w:val="BodyText"/>
    <w:rsid w:val="00FC0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5D6"/>
    <w:rPr>
      <w:rFonts w:ascii="Courier New" w:hAnsi="Courier New"/>
    </w:rPr>
  </w:style>
  <w:style w:type="paragraph" w:customStyle="1" w:styleId="NoteBullet">
    <w:name w:val="Note Bullet"/>
    <w:basedOn w:val="Note"/>
    <w:rsid w:val="00FC05D6"/>
    <w:pPr>
      <w:tabs>
        <w:tab w:val="clear" w:pos="680"/>
      </w:tabs>
      <w:spacing w:before="60" w:after="60"/>
    </w:pPr>
  </w:style>
  <w:style w:type="paragraph" w:customStyle="1" w:styleId="SubHeading2">
    <w:name w:val="SubHeading2"/>
    <w:basedOn w:val="HeadingBase"/>
    <w:rsid w:val="00FC05D6"/>
    <w:pPr>
      <w:spacing w:before="240" w:after="60"/>
    </w:pPr>
    <w:rPr>
      <w:sz w:val="20"/>
    </w:rPr>
  </w:style>
  <w:style w:type="paragraph" w:customStyle="1" w:styleId="SubHeading1">
    <w:name w:val="SubHeading1"/>
    <w:basedOn w:val="HeadingBase"/>
    <w:rsid w:val="00FC05D6"/>
    <w:pPr>
      <w:spacing w:before="240" w:after="60"/>
    </w:pPr>
    <w:rPr>
      <w:color w:val="918585"/>
      <w:sz w:val="22"/>
    </w:rPr>
  </w:style>
  <w:style w:type="paragraph" w:customStyle="1" w:styleId="SideHeading">
    <w:name w:val="Side Heading"/>
    <w:basedOn w:val="HeadingBase"/>
    <w:rsid w:val="00FC0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5D6"/>
    <w:pPr>
      <w:numPr>
        <w:numId w:val="12"/>
      </w:numPr>
    </w:pPr>
  </w:style>
  <w:style w:type="paragraph" w:styleId="PlainText">
    <w:name w:val="Plain Text"/>
    <w:basedOn w:val="Normal"/>
    <w:link w:val="PlainTextChar"/>
    <w:rsid w:val="00FC05D6"/>
    <w:rPr>
      <w:sz w:val="20"/>
    </w:rPr>
  </w:style>
  <w:style w:type="character" w:customStyle="1" w:styleId="PlainTextChar">
    <w:name w:val="Plain Text Char"/>
    <w:basedOn w:val="DefaultParagraphFont"/>
    <w:link w:val="PlainText"/>
    <w:rsid w:val="00FC05D6"/>
    <w:rPr>
      <w:rFonts w:ascii="Courier New" w:eastAsia="Times New Roman" w:hAnsi="Courier New" w:cs="Times New Roman"/>
      <w:sz w:val="20"/>
      <w:szCs w:val="20"/>
      <w:lang w:eastAsia="en-US"/>
    </w:rPr>
  </w:style>
  <w:style w:type="character" w:customStyle="1" w:styleId="MenuOption">
    <w:name w:val="Menu Option"/>
    <w:basedOn w:val="DefaultParagraphFont"/>
    <w:rsid w:val="00FC05D6"/>
    <w:rPr>
      <w:b/>
      <w:smallCaps/>
    </w:rPr>
  </w:style>
  <w:style w:type="paragraph" w:customStyle="1" w:styleId="TableListNumber">
    <w:name w:val="Table List Number"/>
    <w:basedOn w:val="ListNumber"/>
    <w:rsid w:val="00FC05D6"/>
    <w:pPr>
      <w:numPr>
        <w:numId w:val="0"/>
      </w:numPr>
    </w:pPr>
  </w:style>
  <w:style w:type="paragraph" w:styleId="TOC4">
    <w:name w:val="toc 4"/>
    <w:basedOn w:val="TOCBase"/>
    <w:next w:val="Normal"/>
    <w:semiHidden/>
    <w:rsid w:val="00FC05D6"/>
    <w:pPr>
      <w:tabs>
        <w:tab w:val="right" w:leader="dot" w:pos="9071"/>
      </w:tabs>
      <w:ind w:left="1701"/>
    </w:pPr>
  </w:style>
  <w:style w:type="paragraph" w:customStyle="1" w:styleId="ListAlpha">
    <w:name w:val="List Alpha"/>
    <w:basedOn w:val="List"/>
    <w:rsid w:val="00FC05D6"/>
    <w:pPr>
      <w:numPr>
        <w:numId w:val="9"/>
      </w:numPr>
    </w:pPr>
  </w:style>
  <w:style w:type="paragraph" w:customStyle="1" w:styleId="ListAlpha2">
    <w:name w:val="List Alpha 2"/>
    <w:basedOn w:val="List2"/>
    <w:rsid w:val="00FC05D6"/>
    <w:pPr>
      <w:numPr>
        <w:numId w:val="8"/>
      </w:numPr>
    </w:pPr>
  </w:style>
  <w:style w:type="paragraph" w:styleId="List2">
    <w:name w:val="List 2"/>
    <w:basedOn w:val="BodyText"/>
    <w:rsid w:val="00FC05D6"/>
    <w:pPr>
      <w:tabs>
        <w:tab w:val="left" w:pos="680"/>
      </w:tabs>
      <w:spacing w:before="60" w:after="60"/>
      <w:ind w:left="680" w:hanging="340"/>
    </w:pPr>
  </w:style>
  <w:style w:type="paragraph" w:styleId="List3">
    <w:name w:val="List 3"/>
    <w:basedOn w:val="BodyText"/>
    <w:rsid w:val="00FC05D6"/>
    <w:pPr>
      <w:tabs>
        <w:tab w:val="left" w:pos="1021"/>
      </w:tabs>
      <w:spacing w:before="60" w:after="60"/>
      <w:ind w:left="1020" w:hanging="340"/>
    </w:pPr>
  </w:style>
  <w:style w:type="paragraph" w:styleId="List4">
    <w:name w:val="List 4"/>
    <w:basedOn w:val="BodyText"/>
    <w:rsid w:val="00FC05D6"/>
    <w:pPr>
      <w:tabs>
        <w:tab w:val="left" w:pos="1361"/>
      </w:tabs>
      <w:spacing w:before="60" w:after="60"/>
      <w:ind w:left="1361" w:hanging="340"/>
    </w:pPr>
  </w:style>
  <w:style w:type="paragraph" w:styleId="List5">
    <w:name w:val="List 5"/>
    <w:basedOn w:val="BodyText"/>
    <w:rsid w:val="00FC05D6"/>
    <w:pPr>
      <w:tabs>
        <w:tab w:val="left" w:pos="1701"/>
      </w:tabs>
      <w:spacing w:before="60" w:after="60"/>
      <w:ind w:left="1701" w:hanging="340"/>
    </w:pPr>
  </w:style>
  <w:style w:type="paragraph" w:styleId="ListBullet3">
    <w:name w:val="List Bullet 3"/>
    <w:basedOn w:val="List3"/>
    <w:rsid w:val="00FC05D6"/>
    <w:pPr>
      <w:numPr>
        <w:numId w:val="15"/>
      </w:numPr>
      <w:tabs>
        <w:tab w:val="clear" w:pos="1021"/>
      </w:tabs>
      <w:ind w:left="1037" w:hanging="357"/>
    </w:pPr>
  </w:style>
  <w:style w:type="paragraph" w:styleId="ListBullet4">
    <w:name w:val="List Bullet 4"/>
    <w:basedOn w:val="List4"/>
    <w:rsid w:val="00FC05D6"/>
    <w:pPr>
      <w:numPr>
        <w:numId w:val="3"/>
      </w:numPr>
    </w:pPr>
  </w:style>
  <w:style w:type="paragraph" w:styleId="ListBullet5">
    <w:name w:val="List Bullet 5"/>
    <w:basedOn w:val="List5"/>
    <w:rsid w:val="00FC05D6"/>
    <w:pPr>
      <w:numPr>
        <w:numId w:val="4"/>
      </w:numPr>
    </w:pPr>
  </w:style>
  <w:style w:type="paragraph" w:styleId="ListContinue2">
    <w:name w:val="List Continue 2"/>
    <w:basedOn w:val="List2"/>
    <w:rsid w:val="00FC05D6"/>
    <w:pPr>
      <w:ind w:firstLine="0"/>
    </w:pPr>
  </w:style>
  <w:style w:type="paragraph" w:styleId="ListContinue3">
    <w:name w:val="List Continue 3"/>
    <w:basedOn w:val="List3"/>
    <w:rsid w:val="00FC05D6"/>
    <w:pPr>
      <w:ind w:left="1021" w:firstLine="0"/>
    </w:pPr>
  </w:style>
  <w:style w:type="paragraph" w:styleId="ListContinue4">
    <w:name w:val="List Continue 4"/>
    <w:basedOn w:val="List4"/>
    <w:rsid w:val="00FC05D6"/>
    <w:pPr>
      <w:ind w:firstLine="0"/>
    </w:pPr>
  </w:style>
  <w:style w:type="paragraph" w:styleId="ListContinue5">
    <w:name w:val="List Continue 5"/>
    <w:basedOn w:val="List5"/>
    <w:rsid w:val="00FC05D6"/>
    <w:pPr>
      <w:ind w:firstLine="0"/>
    </w:pPr>
  </w:style>
  <w:style w:type="paragraph" w:styleId="ListNumber3">
    <w:name w:val="List Number 3"/>
    <w:basedOn w:val="List3"/>
    <w:rsid w:val="00FC05D6"/>
    <w:pPr>
      <w:numPr>
        <w:numId w:val="5"/>
      </w:numPr>
    </w:pPr>
  </w:style>
  <w:style w:type="paragraph" w:styleId="ListNumber4">
    <w:name w:val="List Number 4"/>
    <w:basedOn w:val="List4"/>
    <w:rsid w:val="00FC05D6"/>
    <w:pPr>
      <w:numPr>
        <w:numId w:val="6"/>
      </w:numPr>
    </w:pPr>
  </w:style>
  <w:style w:type="paragraph" w:styleId="ListNumber5">
    <w:name w:val="List Number 5"/>
    <w:basedOn w:val="List5"/>
    <w:rsid w:val="00FC05D6"/>
    <w:pPr>
      <w:numPr>
        <w:numId w:val="7"/>
      </w:numPr>
    </w:pPr>
  </w:style>
  <w:style w:type="paragraph" w:styleId="BlockText">
    <w:name w:val="Block Text"/>
    <w:basedOn w:val="Normal"/>
    <w:rsid w:val="00FC05D6"/>
    <w:pPr>
      <w:spacing w:after="120"/>
      <w:ind w:left="1440" w:right="1440"/>
    </w:pPr>
  </w:style>
  <w:style w:type="character" w:customStyle="1" w:styleId="Subscript">
    <w:name w:val="Subscript"/>
    <w:basedOn w:val="DefaultParagraphFont"/>
    <w:rsid w:val="00FC05D6"/>
    <w:rPr>
      <w:sz w:val="16"/>
      <w:vertAlign w:val="subscript"/>
    </w:rPr>
  </w:style>
  <w:style w:type="character" w:customStyle="1" w:styleId="Superscript">
    <w:name w:val="Superscript"/>
    <w:basedOn w:val="DefaultParagraphFont"/>
    <w:rsid w:val="00FC05D6"/>
    <w:rPr>
      <w:sz w:val="16"/>
      <w:vertAlign w:val="superscript"/>
    </w:rPr>
  </w:style>
  <w:style w:type="character" w:customStyle="1" w:styleId="Symbols">
    <w:name w:val="Symbols"/>
    <w:basedOn w:val="DefaultParagraphFont"/>
    <w:rsid w:val="00FC05D6"/>
    <w:rPr>
      <w:rFonts w:ascii="Symbol" w:hAnsi="Symbol"/>
    </w:rPr>
  </w:style>
  <w:style w:type="character" w:customStyle="1" w:styleId="MenuOptions">
    <w:name w:val="Menu Options"/>
    <w:basedOn w:val="DefaultParagraphFont"/>
    <w:rsid w:val="00FC05D6"/>
    <w:rPr>
      <w:rFonts w:ascii="Arial Narrow" w:hAnsi="Arial Narrow"/>
      <w:smallCaps/>
    </w:rPr>
  </w:style>
  <w:style w:type="character" w:customStyle="1" w:styleId="Buttons">
    <w:name w:val="Buttons"/>
    <w:basedOn w:val="DefaultParagraphFont"/>
    <w:rsid w:val="00FC05D6"/>
    <w:rPr>
      <w:b/>
    </w:rPr>
  </w:style>
  <w:style w:type="character" w:customStyle="1" w:styleId="Underlined">
    <w:name w:val="Underlined"/>
    <w:basedOn w:val="DefaultParagraphFont"/>
    <w:rsid w:val="00FC05D6"/>
    <w:rPr>
      <w:u w:val="single"/>
    </w:rPr>
  </w:style>
  <w:style w:type="paragraph" w:customStyle="1" w:styleId="TableBodyTextRight">
    <w:name w:val="Table Body Text Right"/>
    <w:basedOn w:val="TableBodyText"/>
    <w:rsid w:val="00FC05D6"/>
    <w:pPr>
      <w:widowControl w:val="0"/>
      <w:autoSpaceDE w:val="0"/>
      <w:autoSpaceDN w:val="0"/>
      <w:adjustRightInd w:val="0"/>
      <w:jc w:val="right"/>
    </w:pPr>
    <w:rPr>
      <w:rFonts w:cs="Arial"/>
      <w:szCs w:val="18"/>
    </w:rPr>
  </w:style>
  <w:style w:type="paragraph" w:customStyle="1" w:styleId="CopyrightText">
    <w:name w:val="Copyright Text"/>
    <w:basedOn w:val="BodyText"/>
    <w:rsid w:val="00FC05D6"/>
    <w:rPr>
      <w:sz w:val="18"/>
    </w:rPr>
  </w:style>
  <w:style w:type="paragraph" w:customStyle="1" w:styleId="BodySmallRight">
    <w:name w:val="Body Small Right"/>
    <w:basedOn w:val="BodyTextRight"/>
    <w:rsid w:val="00FC05D6"/>
    <w:rPr>
      <w:sz w:val="18"/>
      <w:szCs w:val="18"/>
    </w:rPr>
  </w:style>
  <w:style w:type="paragraph" w:customStyle="1" w:styleId="MarginEdition">
    <w:name w:val="Margin Edition"/>
    <w:basedOn w:val="MarginNote"/>
    <w:rsid w:val="00FC05D6"/>
    <w:pPr>
      <w:spacing w:before="0" w:after="0"/>
    </w:pPr>
    <w:rPr>
      <w:rFonts w:ascii="Times New Roman" w:hAnsi="Times New Roman"/>
      <w:color w:val="999999"/>
    </w:rPr>
  </w:style>
  <w:style w:type="paragraph" w:customStyle="1" w:styleId="Spacer">
    <w:name w:val="Spacer"/>
    <w:basedOn w:val="Normal"/>
    <w:rsid w:val="00FC05D6"/>
    <w:rPr>
      <w:sz w:val="2"/>
      <w:szCs w:val="2"/>
    </w:rPr>
  </w:style>
  <w:style w:type="character" w:customStyle="1" w:styleId="Small">
    <w:name w:val="Small"/>
    <w:basedOn w:val="DefaultParagraphFont"/>
    <w:rsid w:val="00FC05D6"/>
    <w:rPr>
      <w:sz w:val="16"/>
    </w:rPr>
  </w:style>
  <w:style w:type="paragraph" w:customStyle="1" w:styleId="WideTable">
    <w:name w:val="Wide Table"/>
    <w:basedOn w:val="Normal"/>
    <w:rsid w:val="00FC05D6"/>
    <w:pPr>
      <w:ind w:left="-1418"/>
    </w:pPr>
    <w:rPr>
      <w:sz w:val="2"/>
      <w:szCs w:val="2"/>
    </w:rPr>
  </w:style>
  <w:style w:type="character" w:styleId="PageNumber">
    <w:name w:val="page number"/>
    <w:basedOn w:val="DefaultParagraphFont"/>
    <w:rsid w:val="00FC05D6"/>
  </w:style>
  <w:style w:type="paragraph" w:styleId="Quote">
    <w:name w:val="Quote"/>
    <w:basedOn w:val="Heading1"/>
    <w:link w:val="QuoteChar"/>
    <w:qFormat/>
    <w:rsid w:val="00FC05D6"/>
    <w:rPr>
      <w:b w:val="0"/>
      <w:sz w:val="72"/>
      <w:szCs w:val="72"/>
      <w:lang w:val="en-NZ"/>
    </w:rPr>
  </w:style>
  <w:style w:type="character" w:customStyle="1" w:styleId="QuoteChar">
    <w:name w:val="Quote Char"/>
    <w:basedOn w:val="DefaultParagraphFont"/>
    <w:link w:val="Quote"/>
    <w:rsid w:val="00FC0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5D6"/>
    <w:pPr>
      <w:pageBreakBefore/>
    </w:pPr>
  </w:style>
  <w:style w:type="paragraph" w:customStyle="1" w:styleId="Border">
    <w:name w:val="Border"/>
    <w:basedOn w:val="Normal"/>
    <w:qFormat/>
    <w:rsid w:val="00FC0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5D6"/>
    <w:rPr>
      <w:b/>
      <w:bCs/>
      <w:i/>
      <w:iCs/>
      <w:color w:val="auto"/>
    </w:rPr>
  </w:style>
  <w:style w:type="paragraph" w:styleId="IntenseQuote">
    <w:name w:val="Intense Quote"/>
    <w:basedOn w:val="Normal"/>
    <w:next w:val="Normal"/>
    <w:link w:val="IntenseQuoteChar"/>
    <w:uiPriority w:val="30"/>
    <w:qFormat/>
    <w:rsid w:val="00FC0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5D6"/>
    <w:rPr>
      <w:smallCaps/>
      <w:color w:val="auto"/>
      <w:u w:val="single"/>
    </w:rPr>
  </w:style>
  <w:style w:type="character" w:styleId="IntenseReference">
    <w:name w:val="Intense Reference"/>
    <w:basedOn w:val="DefaultParagraphFont"/>
    <w:uiPriority w:val="32"/>
    <w:qFormat/>
    <w:rsid w:val="00FC05D6"/>
    <w:rPr>
      <w:b/>
      <w:bCs/>
      <w:smallCaps/>
      <w:color w:val="auto"/>
      <w:spacing w:val="5"/>
      <w:u w:val="single"/>
    </w:rPr>
  </w:style>
  <w:style w:type="paragraph" w:customStyle="1" w:styleId="2ColumnHeading">
    <w:name w:val="2Column Heading"/>
    <w:basedOn w:val="BodyText"/>
    <w:qFormat/>
    <w:rsid w:val="00FC05D6"/>
    <w:pPr>
      <w:spacing w:after="60"/>
      <w:ind w:left="-2268"/>
    </w:pPr>
    <w:rPr>
      <w:b/>
    </w:rPr>
  </w:style>
  <w:style w:type="paragraph" w:customStyle="1" w:styleId="Heading1TOC">
    <w:name w:val="Heading1 TOC"/>
    <w:basedOn w:val="Normal"/>
    <w:qFormat/>
    <w:rsid w:val="00FC05D6"/>
    <w:pPr>
      <w:spacing w:before="240" w:after="120"/>
    </w:pPr>
    <w:rPr>
      <w:rFonts w:ascii="Times New Roman" w:hAnsi="Times New Roman"/>
      <w:b/>
      <w:sz w:val="32"/>
    </w:rPr>
  </w:style>
  <w:style w:type="paragraph" w:customStyle="1" w:styleId="Heading2TOC">
    <w:name w:val="Heading2 TOC"/>
    <w:basedOn w:val="Normal"/>
    <w:qFormat/>
    <w:rsid w:val="00FC05D6"/>
    <w:pPr>
      <w:spacing w:before="240" w:after="60"/>
    </w:pPr>
    <w:rPr>
      <w:rFonts w:ascii="Times New Roman" w:hAnsi="Times New Roman"/>
      <w:b/>
      <w:sz w:val="28"/>
    </w:rPr>
  </w:style>
  <w:style w:type="character" w:customStyle="1" w:styleId="Underline">
    <w:name w:val="Underline"/>
    <w:basedOn w:val="DefaultParagraphFont"/>
    <w:qFormat/>
    <w:rsid w:val="00FC05D6"/>
    <w:rPr>
      <w:u w:val="single"/>
    </w:rPr>
  </w:style>
  <w:style w:type="paragraph" w:styleId="BalloonText">
    <w:name w:val="Balloon Text"/>
    <w:basedOn w:val="Normal"/>
    <w:link w:val="BalloonTextChar"/>
    <w:rsid w:val="00FC05D6"/>
    <w:rPr>
      <w:rFonts w:ascii="Tahoma" w:hAnsi="Tahoma" w:cs="Tahoma"/>
      <w:sz w:val="16"/>
      <w:szCs w:val="16"/>
    </w:rPr>
  </w:style>
  <w:style w:type="character" w:customStyle="1" w:styleId="BalloonTextChar">
    <w:name w:val="Balloon Text Char"/>
    <w:basedOn w:val="DefaultParagraphFont"/>
    <w:link w:val="BalloonText"/>
    <w:rsid w:val="00FC0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5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5D6"/>
    <w:rPr>
      <w:b/>
      <w:color w:val="660033"/>
      <w:spacing w:val="0"/>
    </w:rPr>
  </w:style>
  <w:style w:type="paragraph" w:customStyle="1" w:styleId="Nameditemlist">
    <w:name w:val="Named item list"/>
    <w:basedOn w:val="BodyText"/>
    <w:qFormat/>
    <w:rsid w:val="00FC05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1255</Words>
  <Characters>7794</Characters>
  <Application>Microsoft Office Word</Application>
  <DocSecurity>0</DocSecurity>
  <Lines>338</Lines>
  <Paragraphs>171</Paragraphs>
  <ScaleCrop>false</ScaleCrop>
  <Company>Author-it Software Corporation Ltd.</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MARL5009A Demonstrate basic knowledge of marine electrical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2013-06-06T05:17:00Z</dcterms:created>
  <dcterms:modified xsi:type="dcterms:W3CDTF">2013-06-06T05:17:00Z</dcterms:modified>
</cp:coreProperties>
</file>