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415" w:rsidP="00F83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MARL5004A Apply basic principles of naval architecture</w:t>
      </w:r>
      <w:r>
        <w:fldChar w:fldCharType="end"/>
      </w:r>
    </w:p>
    <w:p w:rsidR="00F83415" w:rsidP="00F83415">
      <w:pPr>
        <w:pStyle w:val="Version"/>
        <w:sectPr w:rsidSect="007F0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05A1" w:rsidP="007F05A1">
      <w:pPr>
        <w:pStyle w:val="SuperHeading"/>
      </w:pPr>
      <w:r w:rsidRPr="007F05A1">
        <w:t>MARL5004A Apply basic principles of naval architecture</w:t>
      </w:r>
    </w:p>
    <w:p w:rsidR="00000000" w:rsidRPr="007F05A1" w:rsidP="007F05A1">
      <w:pPr>
        <w:pStyle w:val="Heading1"/>
      </w:pPr>
      <w:bookmarkStart w:id="1" w:name="O_537918"/>
      <w:bookmarkEnd w:id="1"/>
      <w:r w:rsidRPr="007F05A1">
        <w:t>Modification History</w:t>
      </w:r>
    </w:p>
    <w:p w:rsidR="00000000" w:rsidRPr="007F05A1" w:rsidP="007F05A1">
      <w:pPr>
        <w:pStyle w:val="BodyText"/>
      </w:pPr>
      <w:r w:rsidRPr="007F05A1">
        <w:t>Release 1</w:t>
      </w:r>
    </w:p>
    <w:p w:rsidR="00000000" w:rsidRPr="007F05A1" w:rsidP="007F05A1">
      <w:pPr>
        <w:pStyle w:val="BodyText"/>
      </w:pPr>
      <w:r w:rsidRPr="007F05A1">
        <w:t>This is the first release of this unit.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2" w:name="O_537930"/>
      <w:bookmarkEnd w:id="2"/>
      <w:r w:rsidRPr="007F05A1">
        <w:t>Unit Descriptor</w:t>
      </w:r>
    </w:p>
    <w:p w:rsidR="00000000" w:rsidRPr="007F05A1" w:rsidP="007F05A1">
      <w:pPr>
        <w:pStyle w:val="BodyText"/>
      </w:pPr>
      <w:r w:rsidRPr="007F05A1">
        <w:t>This unit involves the skills and knowledge required to perform basic calculations related to the seaworthiness of commercial vessels, i</w:t>
      </w:r>
      <w:r w:rsidRPr="007F05A1">
        <w:t>ncluding those dealing with watertight integrity and vessel stability.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3" w:name="O_537929"/>
      <w:bookmarkEnd w:id="3"/>
      <w:r w:rsidRPr="007F05A1">
        <w:t>Application of the Unit</w:t>
      </w:r>
    </w:p>
    <w:p w:rsidR="00000000" w:rsidRPr="007F05A1" w:rsidP="007F05A1">
      <w:pPr>
        <w:pStyle w:val="BodyText"/>
      </w:pPr>
      <w:r w:rsidRPr="007F05A1">
        <w:t>This unit applies to the work of Marine Engineering Watchkeepers on commercial vessels greater than 750 kW and forms part of the requirements fo</w:t>
      </w:r>
      <w:r w:rsidRPr="007F05A1">
        <w:t>r the Certificate of Competency Marine Engineer Watchkeeper issued by the Australian Maritime Safety Authority (AMSA).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4" w:name="O_537928"/>
      <w:bookmarkEnd w:id="4"/>
      <w:r w:rsidRPr="007F05A1">
        <w:t>Licensing/Regulatory Information</w:t>
      </w:r>
    </w:p>
    <w:p w:rsidR="00000000" w:rsidRPr="007F05A1" w:rsidP="007F05A1">
      <w:pPr>
        <w:pStyle w:val="BodyText"/>
      </w:pPr>
      <w:r w:rsidRPr="007F05A1">
        <w:t>Not applicable.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5" w:name="O_537927"/>
      <w:bookmarkEnd w:id="5"/>
      <w:r w:rsidRPr="007F05A1">
        <w:t>Pre-Requisites</w:t>
      </w:r>
    </w:p>
    <w:p w:rsidR="00000000" w:rsidRPr="007F05A1" w:rsidP="007F05A1">
      <w:pPr>
        <w:pStyle w:val="BodyText"/>
      </w:pPr>
      <w:r w:rsidRPr="007F05A1">
        <w:t>Not applicable.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6" w:name="O_537926"/>
      <w:bookmarkEnd w:id="6"/>
      <w:r w:rsidRPr="007F05A1">
        <w:t>Employ</w:t>
      </w:r>
      <w:r w:rsidRPr="007F05A1">
        <w:t>ability Skills Information</w:t>
      </w:r>
    </w:p>
    <w:p w:rsidR="00000000" w:rsidRPr="007F05A1" w:rsidP="007F05A1">
      <w:pPr>
        <w:pStyle w:val="BodyText"/>
      </w:pPr>
      <w:r w:rsidRPr="007F05A1">
        <w:t>This unit contains employability skills.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7" w:name="O_537925"/>
      <w:bookmarkEnd w:id="7"/>
      <w:r w:rsidRPr="007F05A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Performance criteria describe the required performance need</w:t>
            </w:r>
            <w:r w:rsidRPr="007F05A1">
              <w:t>ed to demonstrate achievement of the element. Assessment of performance is to be consistent with the evidence guide.</w:t>
            </w:r>
          </w:p>
        </w:tc>
      </w:tr>
    </w:tbl>
    <w:p w:rsidR="00000000" w:rsidRPr="007F05A1" w:rsidP="007F05A1">
      <w:pPr>
        <w:pStyle w:val="BodyText"/>
      </w:pP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8" w:name="O_537924"/>
      <w:bookmarkEnd w:id="8"/>
      <w:r w:rsidRPr="007F05A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Calculate shipboard areas and volumes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Basic principle structural members of ship and proper names of various parts are detailed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Simpson’s Rules are applied to calculate </w:t>
            </w:r>
            <w:r w:rsidRPr="007F05A1">
              <w:rPr>
                <w:rStyle w:val="BoldandItalics"/>
              </w:rPr>
              <w:t>shipboard areas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Simpson’s Rules are applied to calculate </w:t>
            </w:r>
            <w:r w:rsidRPr="007F05A1">
              <w:rPr>
                <w:rStyle w:val="BoldandItalics"/>
              </w:rPr>
              <w:t>shipboard volumes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Calculate vessel displacement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Tonnes per centimetre (TPC) values and Simpson’s Rules are applied to calculate vessel displacement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Calculations are performed using TPC values and Simpson’s Rules to solve </w:t>
            </w:r>
            <w:r w:rsidRPr="007F05A1">
              <w:rPr>
                <w:rStyle w:val="BoldandItalics"/>
              </w:rPr>
              <w:t>problems related to vessel displacement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Calculate ship dimensions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Ship form dimensions are calculated using </w:t>
            </w:r>
            <w:r w:rsidRPr="007F05A1">
              <w:rPr>
                <w:rStyle w:val="BoldandItalics"/>
              </w:rPr>
              <w:t>coefficients for areas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Ship form </w:t>
            </w:r>
            <w:r w:rsidRPr="007F05A1">
              <w:rPr>
                <w:rStyle w:val="BoldandItalics"/>
              </w:rPr>
              <w:t>coefficients for underwater volumes</w:t>
            </w:r>
            <w:r w:rsidRPr="007F05A1">
              <w:t xml:space="preserve"> are calculated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Influence of common hull modifications on hull form coefficients is explained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Calculations are performed to solve problems of ship form coefficients following change to vessel length resulting from mid body insertion or removal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Explain position of centre of gravity of vessel in relation to its keel and midships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BoldandItalics"/>
              </w:rPr>
              <w:t>Centre of gravity</w:t>
            </w:r>
            <w:r w:rsidRPr="007F05A1">
              <w:t xml:space="preserve"> calculations for a vessel are performed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How centre of gravity changes with redistribution, addition and/or removal of </w:t>
            </w:r>
            <w:r w:rsidRPr="007F05A1">
              <w:rPr>
                <w:rStyle w:val="BoldandItalics"/>
              </w:rPr>
              <w:t xml:space="preserve">mass </w:t>
            </w:r>
            <w:r w:rsidRPr="007F05A1">
              <w:t>is explained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How addition, removal or transfer of mass may cause overturning moments is identified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Problems are solved involving addition, removal and vertical movement of mass by performing centre of gravity calculations for typical vessel loaded conditions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Calculations are performed using results from inclining experiments to obtain initia</w:t>
            </w:r>
            <w:r w:rsidRPr="007F05A1">
              <w:t>l stability characteristics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Explain effects of water density and flooding of mid-length compartment on vessel draft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Relationship between changes in underwater volume and changes in water density is outlined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Fresh water allowance of a vessel is determined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Change in mean draft for vessel movement between waters of different densities is calculated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Volume lost-volume gained relationship for flooded compartments is </w:t>
            </w:r>
            <w:r w:rsidRPr="007F05A1">
              <w:t>explained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Calculations are performed to solve problems of mid-length compartment flooding in simple box-shaped hull forms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Fundamental actions to be taken in the event of partial loss of intact buoyancy are identified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Perform calculations related to propell</w:t>
            </w:r>
            <w:r w:rsidRPr="007F05A1">
              <w:rPr>
                <w:rStyle w:val="SpecialBold"/>
              </w:rPr>
              <w:t>ers and vessel speed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Relationship between propellers and vessel speed is explained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Problems related to vessel speed and propellers are solved by calculating theoretical, apparent and true speeds, apparent and true slips, wake </w:t>
            </w:r>
            <w:r w:rsidRPr="007F05A1">
              <w:t>speed and Taylor wake fraction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Impact of fouling on vessel hull and propeller is outlined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Calculate voyage and daily fuel consumptions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Fuel consumption is determined by applying admiralty coefficient for fuel consumption taking account of shi</w:t>
            </w:r>
            <w:r w:rsidRPr="007F05A1">
              <w:t>p speed, shaft power and displacement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Calculations are performed to solve problems of vessel fuel consumption taking account of ship speed, shaft power and displacement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Impact of fouling on vessel fuel consumption is explained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Calculate pressures and loads on surfaces due to hydrostatics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Standard formula for hydrostatic pressure is defined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Hydrostatic load on vertical and horizontal surfaces is calculated</w:t>
            </w:r>
          </w:p>
        </w:tc>
      </w:tr>
      <w:tr w:rsidTr="00F834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 xml:space="preserve">Method of calculating loads on typical tank structures for different </w:t>
            </w:r>
            <w:r w:rsidRPr="007F05A1">
              <w:rPr>
                <w:rStyle w:val="BoldandItalics"/>
              </w:rPr>
              <w:t>filling rates</w:t>
            </w:r>
            <w:r w:rsidRPr="007F05A1">
              <w:t xml:space="preserve"> is explained</w:t>
            </w:r>
          </w:p>
        </w:tc>
      </w:tr>
    </w:tbl>
    <w:p w:rsidR="00000000" w:rsidRPr="007F05A1" w:rsidP="007F05A1">
      <w:pPr>
        <w:pStyle w:val="BodyText"/>
      </w:pP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9" w:name="O_537923"/>
      <w:bookmarkEnd w:id="9"/>
      <w:r w:rsidRPr="007F05A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This section describes the skills and knowledge required for this unit.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Required Skills: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Assess own work outcomes and maintain knowledge of current codes, standards, regulations and industry practices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 xml:space="preserve">Explain basic principles of naval architecture 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Identify and apply relevant mathematical formulas and techniques to solve basic problems rel</w:t>
            </w:r>
            <w:r w:rsidRPr="007F05A1">
              <w:t>ated to speed, fuel consumption and stability of commercial vessels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 xml:space="preserve">Identify and interpret numerical and graphical information, and perform mathematical calculations related to shipboard areas and volumes, vessel displacement, ship dimensions, centre of </w:t>
            </w:r>
            <w:r w:rsidRPr="007F05A1">
              <w:t>gravity, vessel speed, fuel consumption and hydrostatic pressure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Identify, collate and process information required to perform calculations related to speed, fuel consumption and stability of commercial vessels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Impart knowledge and ideas through verbal, written and visual means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Read and interpret written information needed to perform calculations related to the seaworthiness of commercial vessels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Use calculators to perform mathematical calculations</w:t>
            </w:r>
          </w:p>
        </w:tc>
      </w:tr>
    </w:tbl>
    <w:p w:rsidR="00000000" w:rsidRPr="007F05A1" w:rsidP="007F05A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Required</w:t>
            </w:r>
            <w:r w:rsidRPr="007F05A1">
              <w:rPr>
                <w:rStyle w:val="SpecialBold"/>
              </w:rPr>
              <w:t xml:space="preserve"> Knowledge: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Basic structural members of a ship and the proper names of the various parts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Buoyancy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Centre of gravity:</w:t>
            </w:r>
          </w:p>
          <w:p w:rsidR="00000000" w:rsidRPr="007F05A1" w:rsidP="007F05A1">
            <w:pPr>
              <w:pStyle w:val="ListBullet2"/>
            </w:pPr>
            <w:r w:rsidRPr="007F05A1">
              <w:t>KG, VCG and LCG</w:t>
            </w:r>
          </w:p>
          <w:p w:rsidR="00000000" w:rsidP="007F05A1">
            <w:pPr>
              <w:pStyle w:val="ListBullet2"/>
              <w:rPr>
                <w:lang w:val="en-NZ"/>
              </w:rPr>
            </w:pPr>
            <w:r w:rsidRPr="007F05A1">
              <w:t>calculations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Density correction formula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Fuel consumption calculations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Hydrostatic pressure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Principle of displacement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Ship:</w:t>
            </w:r>
          </w:p>
          <w:p w:rsidR="00000000" w:rsidRPr="007F05A1" w:rsidP="007F05A1">
            <w:pPr>
              <w:pStyle w:val="ListBullet2"/>
            </w:pPr>
            <w:r w:rsidRPr="007F05A1">
              <w:t>stability</w:t>
            </w:r>
          </w:p>
          <w:p w:rsidR="00000000" w:rsidRPr="007F05A1" w:rsidP="007F05A1">
            <w:pPr>
              <w:pStyle w:val="ListBullet2"/>
            </w:pPr>
            <w:r w:rsidRPr="007F05A1">
              <w:t>stability calculations</w:t>
            </w:r>
          </w:p>
          <w:p w:rsidR="00000000" w:rsidRPr="007F05A1" w:rsidP="007F05A1">
            <w:pPr>
              <w:pStyle w:val="ListBullet2"/>
            </w:pPr>
            <w:r w:rsidRPr="007F05A1">
              <w:t>measurements</w:t>
            </w:r>
          </w:p>
          <w:p w:rsidR="00000000" w:rsidP="007F05A1">
            <w:pPr>
              <w:pStyle w:val="ListBullet2"/>
              <w:rPr>
                <w:lang w:val="en-NZ"/>
              </w:rPr>
            </w:pPr>
            <w:r w:rsidRPr="007F05A1">
              <w:t>displacement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Shipboard:</w:t>
            </w:r>
          </w:p>
          <w:p w:rsidR="00000000" w:rsidRPr="007F05A1" w:rsidP="007F05A1">
            <w:pPr>
              <w:pStyle w:val="ListBullet2"/>
            </w:pPr>
            <w:r w:rsidRPr="007F05A1">
              <w:t>areas</w:t>
            </w:r>
          </w:p>
          <w:p w:rsidR="00000000" w:rsidP="007F05A1">
            <w:pPr>
              <w:pStyle w:val="ListBullet2"/>
              <w:rPr>
                <w:lang w:val="en-NZ"/>
              </w:rPr>
            </w:pPr>
            <w:r w:rsidRPr="007F05A1">
              <w:t>volumes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Simpson’s Rules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TPC immersion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Trim and stress tables, diagrams and stress calculating equipment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Vessel speed calculations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Watertight integrity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Work health and safety (WHS)/occupational health and safety (OHS) requirements and work practices</w:t>
            </w:r>
          </w:p>
        </w:tc>
      </w:tr>
    </w:tbl>
    <w:p w:rsidR="00F83415" w:rsidP="007F05A1">
      <w:pPr>
        <w:pStyle w:val="BodyText"/>
      </w:pPr>
    </w:p>
    <w:p w:rsidR="00F83415" w:rsidP="007F05A1">
      <w:pPr>
        <w:pStyle w:val="BodyText"/>
      </w:pPr>
    </w:p>
    <w:p w:rsidR="00000000" w:rsidRPr="007F05A1" w:rsidP="007F05A1">
      <w:pPr>
        <w:pStyle w:val="Heading1"/>
      </w:pPr>
      <w:bookmarkStart w:id="10" w:name="O_537922"/>
      <w:bookmarkEnd w:id="10"/>
      <w:r w:rsidRPr="007F05A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7F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The evidence guide provides advice on assessment and must be read in conjunction with the performanc</w:t>
            </w:r>
            <w:r w:rsidRPr="007F05A1">
              <w:t>e criteria, the required skills and knowledge, the range statement and the Assessment Guidelines for the Training Package.</w:t>
            </w:r>
          </w:p>
        </w:tc>
      </w:tr>
      <w:tr w:rsidTr="007F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7F05A1" w:rsidP="007F05A1">
            <w:pPr>
              <w:pStyle w:val="ListBullet"/>
            </w:pPr>
            <w:r w:rsidRPr="007F05A1">
              <w:t>performing accurate and reliable calculations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solv</w:t>
            </w:r>
            <w:r w:rsidRPr="007F05A1">
              <w:t>ing problems using appropriate laws and principles.</w:t>
            </w:r>
          </w:p>
        </w:tc>
      </w:tr>
      <w:tr w:rsidTr="007F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Performance is demonstrated consistently over time and in a suitable range of contexts.</w:t>
            </w:r>
          </w:p>
          <w:p w:rsidR="00000000" w:rsidRPr="007F05A1" w:rsidP="007F05A1">
            <w:pPr>
              <w:pStyle w:val="BodyText"/>
            </w:pPr>
            <w:r w:rsidRPr="007F05A1">
              <w:t>Resources for assessment include access to:</w:t>
            </w:r>
          </w:p>
          <w:p w:rsidR="00000000" w:rsidRPr="007F05A1" w:rsidP="007F05A1">
            <w:pPr>
              <w:pStyle w:val="ListBullet"/>
            </w:pPr>
            <w:r w:rsidRPr="007F05A1">
              <w:t>industry-approved mar</w:t>
            </w:r>
            <w:r w:rsidRPr="007F05A1">
              <w:t>ine operations site where basic principles of naval architecture can be applied</w:t>
            </w:r>
          </w:p>
          <w:p w:rsidR="00000000" w:rsidRPr="007F05A1" w:rsidP="007F05A1">
            <w:pPr>
              <w:pStyle w:val="ListBullet"/>
            </w:pPr>
            <w:r w:rsidRPr="007F05A1">
              <w:t>vessel diagrams and specifications and other information required for mathematical</w:t>
            </w:r>
            <w:r w:rsidRPr="007F05A1">
              <w:t xml:space="preserve"> calculations related to shipboard areas and volumes, vessel displacement, ship dimensions, centre of gravity, vessel speed, fuel consumption and hydrostatic pressure</w:t>
            </w:r>
          </w:p>
          <w:p w:rsidR="00000000" w:rsidRPr="007F05A1" w:rsidP="007F05A1">
            <w:pPr>
              <w:pStyle w:val="ListBullet"/>
            </w:pPr>
            <w:r w:rsidRPr="007F05A1">
              <w:t>technical reference library with current publications on basic naval architecture</w:t>
            </w:r>
          </w:p>
          <w:p w:rsidR="00000000" w:rsidRPr="007F05A1" w:rsidP="007F05A1">
            <w:pPr>
              <w:pStyle w:val="ListBullet"/>
            </w:pPr>
            <w:r w:rsidRPr="007F05A1">
              <w:t xml:space="preserve">tools, </w:t>
            </w:r>
            <w:r w:rsidRPr="007F05A1">
              <w:t>equipment and personal protective equipment currently used in industry</w:t>
            </w:r>
          </w:p>
          <w:p w:rsidR="00000000" w:rsidRPr="007F05A1" w:rsidP="007F05A1">
            <w:pPr>
              <w:pStyle w:val="ListBullet"/>
            </w:pPr>
            <w:r w:rsidRPr="007F05A1">
              <w:t>relevant regulatory and equipment documentation that impacts on work activities</w:t>
            </w:r>
          </w:p>
          <w:p w:rsidR="00000000" w:rsidRPr="007F05A1" w:rsidP="007F05A1">
            <w:pPr>
              <w:pStyle w:val="ListBullet"/>
            </w:pPr>
            <w:r w:rsidRPr="007F05A1">
              <w:t>range of relevant exercises, case studies and/or other simulated practical and knowledge assessments</w:t>
            </w:r>
          </w:p>
          <w:p w:rsidR="00000000" w:rsidRPr="007F05A1" w:rsidP="007F05A1">
            <w:pPr>
              <w:pStyle w:val="ListBullet"/>
            </w:pPr>
            <w:r w:rsidRPr="007F05A1">
              <w:t>appr</w:t>
            </w:r>
            <w:r w:rsidRPr="007F05A1">
              <w:t>opriate range of relevant operational situations in the workplace.</w:t>
            </w:r>
          </w:p>
          <w:p w:rsidR="00000000" w:rsidRPr="007F05A1" w:rsidP="007F05A1">
            <w:pPr>
              <w:pStyle w:val="BodyText"/>
            </w:pPr>
            <w:r w:rsidRPr="007F05A1">
              <w:t>In both real and simulated environments, access is required to:</w:t>
            </w:r>
          </w:p>
          <w:p w:rsidR="00000000" w:rsidRPr="007F05A1" w:rsidP="007F05A1">
            <w:pPr>
              <w:pStyle w:val="ListBullet"/>
            </w:pPr>
            <w:r w:rsidRPr="007F05A1">
              <w:t>relevant and appropriate materials and equipment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applicable documentation including workplace procedures, regulations, codes</w:t>
            </w:r>
            <w:r w:rsidRPr="007F05A1">
              <w:t xml:space="preserve"> of practice and operation manuals.</w:t>
            </w:r>
          </w:p>
        </w:tc>
      </w:tr>
      <w:tr w:rsidTr="007F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Practical assessment must occur in an:</w:t>
            </w:r>
          </w:p>
          <w:p w:rsidR="00000000" w:rsidRPr="007F05A1" w:rsidP="007F05A1">
            <w:pPr>
              <w:pStyle w:val="ListBullet"/>
            </w:pPr>
            <w:r w:rsidRPr="007F05A1">
              <w:t>appropriately simulated workplace environment and/or</w:t>
            </w:r>
          </w:p>
          <w:p w:rsidR="00000000" w:rsidRPr="007F05A1" w:rsidP="007F05A1">
            <w:pPr>
              <w:pStyle w:val="ListBullet"/>
            </w:pPr>
            <w:r w:rsidRPr="007F05A1">
              <w:t>appropriate range of situations in the workplace.</w:t>
            </w:r>
          </w:p>
          <w:p w:rsidR="00000000" w:rsidRPr="007F05A1" w:rsidP="007F05A1">
            <w:pPr>
              <w:pStyle w:val="BodyText"/>
            </w:pPr>
            <w:r w:rsidRPr="007F05A1">
              <w:t xml:space="preserve">A range of assessment methods should be used to assess </w:t>
            </w:r>
            <w:r w:rsidRPr="007F05A1">
              <w:t xml:space="preserve">practical </w:t>
            </w:r>
            <w:r w:rsidRPr="007F05A1">
              <w:t>skills and knowledge. The following examples are appropriate to this unit:</w:t>
            </w:r>
          </w:p>
          <w:p w:rsidR="00000000" w:rsidRPr="007F05A1" w:rsidP="007F05A1">
            <w:pPr>
              <w:pStyle w:val="ListBullet"/>
            </w:pPr>
            <w:r w:rsidRPr="007F05A1">
              <w:t>direct observation of the candidate applying where basic principles of naval architecture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direct observation of the candidate applying relevant WHS/OHS requirements and work practices.</w:t>
            </w:r>
          </w:p>
        </w:tc>
      </w:tr>
      <w:tr w:rsidTr="007F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BodyText"/>
            </w:pPr>
            <w:r w:rsidRPr="007F05A1">
              <w:t>Holistic assessment with other units relevant to the industry sector, workplace and job role is recommended.</w:t>
            </w:r>
          </w:p>
          <w:p w:rsidR="00000000" w:rsidRPr="007F05A1" w:rsidP="007F05A1">
            <w:pPr>
              <w:pStyle w:val="BodyText"/>
            </w:pPr>
            <w:r w:rsidRPr="007F05A1">
              <w:t>In all cases wh</w:t>
            </w:r>
            <w:r w:rsidRPr="007F05A1">
              <w:t>ere practical assessment is used it should be combined with targeted questioning to assess Required Knowledge.</w:t>
            </w:r>
          </w:p>
          <w:p w:rsidR="00000000" w:rsidRPr="007F05A1" w:rsidP="007F05A1">
            <w:pPr>
              <w:pStyle w:val="BodyText"/>
            </w:pPr>
            <w:r w:rsidRPr="007F05A1">
              <w:t>Assessment processes and techniques must be appropriate to the language and literacy requirements of the work being performed and the capacity of</w:t>
            </w:r>
            <w:r w:rsidRPr="007F05A1">
              <w:t xml:space="preserve"> the candidate.</w:t>
            </w:r>
          </w:p>
        </w:tc>
      </w:tr>
    </w:tbl>
    <w:p w:rsidR="00000000" w:rsidRPr="007F05A1" w:rsidP="007F05A1">
      <w:pPr>
        <w:pStyle w:val="BodyText"/>
      </w:pP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11" w:name="O_537921"/>
      <w:bookmarkEnd w:id="11"/>
      <w:r w:rsidRPr="007F05A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7F05A1">
              <w:t>riteria, is detailed below.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Shipboard areas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Bulkheads</w:t>
            </w:r>
          </w:p>
          <w:p w:rsidR="00000000" w:rsidRPr="007F05A1" w:rsidP="007F05A1">
            <w:pPr>
              <w:pStyle w:val="ListBullet"/>
            </w:pPr>
            <w:r w:rsidRPr="007F05A1">
              <w:t xml:space="preserve">Elemental areas 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Water planes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Shipboard volumes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 xml:space="preserve">Transverse sectional areas 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Water plane areas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Problems related to vessel displacement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Addition of mass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Removal of mass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Coefficients for areas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Midships (CM)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 xml:space="preserve">Waterplane (CW) 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Coefficients for underwater volumes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Block (Cb)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Prismatic (Cp)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>Centre of gravity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>Centre of gravity [KG]</w:t>
            </w:r>
          </w:p>
          <w:p w:rsidR="00000000" w:rsidRPr="007F05A1" w:rsidP="007F05A1">
            <w:pPr>
              <w:pStyle w:val="ListBullet"/>
            </w:pPr>
            <w:r w:rsidRPr="007F05A1">
              <w:t>Longitundal centre of gravity [LCG]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V</w:t>
            </w:r>
            <w:r w:rsidRPr="007F05A1">
              <w:t>ertical centre of gravity [VCG]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Mass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 xml:space="preserve">Ballast </w:t>
            </w:r>
          </w:p>
          <w:p w:rsidR="00000000" w:rsidRPr="007F05A1" w:rsidP="007F05A1">
            <w:pPr>
              <w:pStyle w:val="ListBullet"/>
            </w:pPr>
            <w:r w:rsidRPr="007F05A1">
              <w:t>Cargo</w:t>
            </w:r>
          </w:p>
          <w:p w:rsidR="00000000" w:rsidRPr="007F05A1" w:rsidP="007F05A1">
            <w:pPr>
              <w:pStyle w:val="ListBullet"/>
            </w:pPr>
            <w:r w:rsidRPr="007F05A1">
              <w:t>Fuel</w:t>
            </w:r>
          </w:p>
          <w:p w:rsidR="00000000" w:rsidP="007F05A1">
            <w:pPr>
              <w:pStyle w:val="ListBullet"/>
              <w:rPr>
                <w:lang w:val="en-NZ"/>
              </w:rPr>
            </w:pPr>
            <w:r w:rsidRPr="007F05A1">
              <w:t>Passengers</w:t>
            </w:r>
          </w:p>
        </w:tc>
      </w:tr>
      <w:tr w:rsidTr="00F83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A1">
            <w:pPr>
              <w:pStyle w:val="BodyText"/>
              <w:rPr>
                <w:lang w:val="en-NZ"/>
              </w:rPr>
            </w:pPr>
            <w:r w:rsidRPr="007F05A1">
              <w:t xml:space="preserve">Filling rates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A1" w:rsidP="007F05A1">
            <w:pPr>
              <w:pStyle w:val="ListBullet"/>
            </w:pPr>
            <w:r w:rsidRPr="007F05A1">
              <w:t xml:space="preserve">Accidental flooding </w:t>
            </w:r>
          </w:p>
          <w:p w:rsidR="00000000" w:rsidRPr="007F05A1" w:rsidP="007F05A1">
            <w:pPr>
              <w:pStyle w:val="ListBullet"/>
            </w:pPr>
            <w:r w:rsidRPr="007F05A1">
              <w:t>Tank testing</w:t>
            </w:r>
          </w:p>
        </w:tc>
      </w:tr>
    </w:tbl>
    <w:p w:rsidR="00000000" w:rsidRPr="007F05A1" w:rsidP="007F05A1">
      <w:pPr>
        <w:pStyle w:val="BodyText"/>
      </w:pP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12" w:name="O_537920"/>
      <w:bookmarkEnd w:id="12"/>
      <w:r w:rsidRPr="007F05A1">
        <w:t>Unit Sector(s)</w:t>
      </w:r>
    </w:p>
    <w:p w:rsidR="00000000" w:rsidRPr="007F05A1" w:rsidP="007F05A1">
      <w:pPr>
        <w:pStyle w:val="BodyText"/>
      </w:pPr>
      <w:r w:rsidRPr="007F05A1">
        <w:t>Not applicable.</w:t>
      </w:r>
    </w:p>
    <w:p w:rsidR="00000000" w:rsidRPr="007F05A1" w:rsidP="007F05A1">
      <w:pPr>
        <w:pStyle w:val="AllowPageBreak"/>
      </w:pPr>
    </w:p>
    <w:p w:rsidR="00000000" w:rsidRPr="007F05A1" w:rsidP="007F05A1">
      <w:pPr>
        <w:pStyle w:val="Heading1"/>
      </w:pPr>
      <w:bookmarkStart w:id="13" w:name="O_537919"/>
      <w:bookmarkEnd w:id="13"/>
      <w:r w:rsidRPr="007F05A1">
        <w:t>Competency Field</w:t>
      </w:r>
    </w:p>
    <w:p w:rsidR="00000000" w:rsidRPr="007F05A1" w:rsidP="007F05A1">
      <w:pPr>
        <w:pStyle w:val="BodyText"/>
      </w:pPr>
      <w:r w:rsidRPr="007F05A1">
        <w:t>Marine Engineering</w:t>
      </w:r>
    </w:p>
    <w:p w:rsidR="00000000" w:rsidRPr="007F05A1" w:rsidP="007F05A1"/>
    <w:sectPr w:rsidSect="007F0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 w:rsidRPr="00F83415" w:rsidP="00F83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15" w:rsidP="007F0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83415" w:rsidP="007F0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83415" w:rsidP="007F0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 w:rsidRPr="00F83415" w:rsidP="00F834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15" w:rsidRPr="002D2AF8" w:rsidP="007F0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MARL5004A Apply basic principles of naval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83415" w:rsidP="007F0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07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06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C9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5A1"/>
  </w:style>
  <w:style w:type="character" w:customStyle="1" w:styleId="Heading1Char">
    <w:name w:val="Heading 1 Char"/>
    <w:basedOn w:val="DefaultParagraphFont"/>
    <w:link w:val="Heading1"/>
    <w:rsid w:val="007F0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5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5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5A1"/>
    <w:rPr>
      <w:b/>
      <w:spacing w:val="0"/>
    </w:rPr>
  </w:style>
  <w:style w:type="paragraph" w:styleId="ListBullet2">
    <w:name w:val="List Bullet 2"/>
    <w:basedOn w:val="List2"/>
    <w:rsid w:val="007F05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05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0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5A1"/>
    <w:rPr>
      <w:i/>
    </w:rPr>
  </w:style>
  <w:style w:type="paragraph" w:styleId="Caption">
    <w:name w:val="caption"/>
    <w:basedOn w:val="BodyText"/>
    <w:next w:val="Normal"/>
    <w:qFormat/>
    <w:rsid w:val="007F0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5A1"/>
  </w:style>
  <w:style w:type="paragraph" w:styleId="TableofFigures">
    <w:name w:val="table of figures"/>
    <w:basedOn w:val="Normal"/>
    <w:next w:val="Normal"/>
    <w:semiHidden/>
    <w:rsid w:val="007F0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5A1"/>
    <w:pPr>
      <w:numPr>
        <w:numId w:val="11"/>
      </w:numPr>
    </w:pPr>
  </w:style>
  <w:style w:type="character" w:customStyle="1" w:styleId="WingdingSymbols">
    <w:name w:val="Wingding Symbols"/>
    <w:rsid w:val="007F05A1"/>
    <w:rPr>
      <w:rFonts w:ascii="Wingdings" w:hAnsi="Wingdings"/>
    </w:rPr>
  </w:style>
  <w:style w:type="paragraph" w:customStyle="1" w:styleId="TableHeading">
    <w:name w:val="Table Heading"/>
    <w:basedOn w:val="HeadingBase"/>
    <w:rsid w:val="007F0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5A1"/>
    <w:rPr>
      <w:color w:val="0033CC"/>
      <w:u w:val="none"/>
    </w:rPr>
  </w:style>
  <w:style w:type="paragraph" w:customStyle="1" w:styleId="BodyTextRight">
    <w:name w:val="Body Text Right"/>
    <w:basedOn w:val="BodyText"/>
    <w:rsid w:val="007F0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5A1"/>
    <w:rPr>
      <w:sz w:val="32"/>
    </w:rPr>
  </w:style>
  <w:style w:type="paragraph" w:customStyle="1" w:styleId="HeadingProcedure">
    <w:name w:val="Heading Procedure"/>
    <w:basedOn w:val="HeadingBase"/>
    <w:next w:val="Normal"/>
    <w:rsid w:val="007F0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5A1"/>
    <w:pPr>
      <w:spacing w:before="60" w:after="60"/>
    </w:pPr>
  </w:style>
  <w:style w:type="paragraph" w:styleId="ListContinue">
    <w:name w:val="List Continue"/>
    <w:basedOn w:val="List"/>
    <w:rsid w:val="007F05A1"/>
    <w:pPr>
      <w:ind w:firstLine="0"/>
    </w:pPr>
  </w:style>
  <w:style w:type="paragraph" w:customStyle="1" w:styleId="ListNote">
    <w:name w:val="List Note"/>
    <w:basedOn w:val="List"/>
    <w:rsid w:val="007F0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5A1"/>
    <w:rPr>
      <w:rFonts w:ascii="Courier New" w:hAnsi="Courier New"/>
    </w:rPr>
  </w:style>
  <w:style w:type="paragraph" w:customStyle="1" w:styleId="NoteBullet">
    <w:name w:val="Note Bullet"/>
    <w:basedOn w:val="Note"/>
    <w:rsid w:val="007F0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5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0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5A1"/>
    <w:rPr>
      <w:b/>
      <w:smallCaps/>
    </w:rPr>
  </w:style>
  <w:style w:type="paragraph" w:customStyle="1" w:styleId="TableListNumber">
    <w:name w:val="Table List Number"/>
    <w:basedOn w:val="ListNumber"/>
    <w:rsid w:val="007F0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5A1"/>
    <w:pPr>
      <w:numPr>
        <w:numId w:val="9"/>
      </w:numPr>
    </w:pPr>
  </w:style>
  <w:style w:type="paragraph" w:customStyle="1" w:styleId="ListAlpha2">
    <w:name w:val="List Alpha 2"/>
    <w:basedOn w:val="List2"/>
    <w:rsid w:val="007F05A1"/>
    <w:pPr>
      <w:numPr>
        <w:numId w:val="8"/>
      </w:numPr>
    </w:pPr>
  </w:style>
  <w:style w:type="paragraph" w:styleId="List2">
    <w:name w:val="List 2"/>
    <w:basedOn w:val="BodyText"/>
    <w:rsid w:val="007F0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5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5A1"/>
    <w:pPr>
      <w:numPr>
        <w:numId w:val="3"/>
      </w:numPr>
    </w:pPr>
  </w:style>
  <w:style w:type="paragraph" w:styleId="ListBullet5">
    <w:name w:val="List Bullet 5"/>
    <w:basedOn w:val="List5"/>
    <w:rsid w:val="007F05A1"/>
    <w:pPr>
      <w:numPr>
        <w:numId w:val="4"/>
      </w:numPr>
    </w:pPr>
  </w:style>
  <w:style w:type="paragraph" w:styleId="ListContinue2">
    <w:name w:val="List Continue 2"/>
    <w:basedOn w:val="List2"/>
    <w:rsid w:val="007F05A1"/>
    <w:pPr>
      <w:ind w:firstLine="0"/>
    </w:pPr>
  </w:style>
  <w:style w:type="paragraph" w:styleId="ListContinue3">
    <w:name w:val="List Continue 3"/>
    <w:basedOn w:val="List3"/>
    <w:rsid w:val="007F05A1"/>
    <w:pPr>
      <w:ind w:left="1021" w:firstLine="0"/>
    </w:pPr>
  </w:style>
  <w:style w:type="paragraph" w:styleId="ListContinue4">
    <w:name w:val="List Continue 4"/>
    <w:basedOn w:val="List4"/>
    <w:rsid w:val="007F05A1"/>
    <w:pPr>
      <w:ind w:firstLine="0"/>
    </w:pPr>
  </w:style>
  <w:style w:type="paragraph" w:styleId="ListContinue5">
    <w:name w:val="List Continue 5"/>
    <w:basedOn w:val="List5"/>
    <w:rsid w:val="007F05A1"/>
    <w:pPr>
      <w:ind w:firstLine="0"/>
    </w:pPr>
  </w:style>
  <w:style w:type="paragraph" w:styleId="ListNumber3">
    <w:name w:val="List Number 3"/>
    <w:basedOn w:val="List3"/>
    <w:rsid w:val="007F05A1"/>
    <w:pPr>
      <w:numPr>
        <w:numId w:val="5"/>
      </w:numPr>
    </w:pPr>
  </w:style>
  <w:style w:type="paragraph" w:styleId="ListNumber4">
    <w:name w:val="List Number 4"/>
    <w:basedOn w:val="List4"/>
    <w:rsid w:val="007F05A1"/>
    <w:pPr>
      <w:numPr>
        <w:numId w:val="6"/>
      </w:numPr>
    </w:pPr>
  </w:style>
  <w:style w:type="paragraph" w:styleId="ListNumber5">
    <w:name w:val="List Number 5"/>
    <w:basedOn w:val="List5"/>
    <w:rsid w:val="007F05A1"/>
    <w:pPr>
      <w:numPr>
        <w:numId w:val="7"/>
      </w:numPr>
    </w:pPr>
  </w:style>
  <w:style w:type="paragraph" w:styleId="BlockText">
    <w:name w:val="Block Text"/>
    <w:basedOn w:val="Normal"/>
    <w:rsid w:val="007F0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5A1"/>
    <w:rPr>
      <w:sz w:val="16"/>
      <w:vertAlign w:val="superscript"/>
    </w:rPr>
  </w:style>
  <w:style w:type="character" w:customStyle="1" w:styleId="Symbols">
    <w:name w:val="Symbols"/>
    <w:basedOn w:val="DefaultParagraphFont"/>
    <w:rsid w:val="007F05A1"/>
    <w:rPr>
      <w:rFonts w:ascii="Symbol" w:hAnsi="Symbol"/>
    </w:rPr>
  </w:style>
  <w:style w:type="character" w:customStyle="1" w:styleId="MenuOptions">
    <w:name w:val="Menu Options"/>
    <w:basedOn w:val="DefaultParagraphFont"/>
    <w:rsid w:val="007F0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5A1"/>
    <w:rPr>
      <w:b/>
    </w:rPr>
  </w:style>
  <w:style w:type="character" w:customStyle="1" w:styleId="Underlined">
    <w:name w:val="Underlined"/>
    <w:basedOn w:val="DefaultParagraphFont"/>
    <w:rsid w:val="007F05A1"/>
    <w:rPr>
      <w:u w:val="single"/>
    </w:rPr>
  </w:style>
  <w:style w:type="paragraph" w:customStyle="1" w:styleId="TableBodyTextRight">
    <w:name w:val="Table Body Text Right"/>
    <w:basedOn w:val="TableBodyText"/>
    <w:rsid w:val="007F0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5A1"/>
    <w:rPr>
      <w:sz w:val="18"/>
    </w:rPr>
  </w:style>
  <w:style w:type="paragraph" w:customStyle="1" w:styleId="BodySmallRight">
    <w:name w:val="Body Small Right"/>
    <w:basedOn w:val="BodyTextRight"/>
    <w:rsid w:val="007F05A1"/>
    <w:rPr>
      <w:sz w:val="18"/>
      <w:szCs w:val="18"/>
    </w:rPr>
  </w:style>
  <w:style w:type="paragraph" w:customStyle="1" w:styleId="MarginEdition">
    <w:name w:val="Margin Edition"/>
    <w:basedOn w:val="MarginNote"/>
    <w:rsid w:val="007F0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5A1"/>
    <w:rPr>
      <w:sz w:val="2"/>
      <w:szCs w:val="2"/>
    </w:rPr>
  </w:style>
  <w:style w:type="character" w:customStyle="1" w:styleId="Small">
    <w:name w:val="Small"/>
    <w:basedOn w:val="DefaultParagraphFont"/>
    <w:rsid w:val="007F05A1"/>
    <w:rPr>
      <w:sz w:val="16"/>
    </w:rPr>
  </w:style>
  <w:style w:type="paragraph" w:customStyle="1" w:styleId="WideTable">
    <w:name w:val="Wide Table"/>
    <w:basedOn w:val="Normal"/>
    <w:rsid w:val="007F0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5A1"/>
  </w:style>
  <w:style w:type="paragraph" w:styleId="Quote">
    <w:name w:val="Quote"/>
    <w:basedOn w:val="Heading1"/>
    <w:link w:val="QuoteChar"/>
    <w:qFormat/>
    <w:rsid w:val="007F0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5A1"/>
    <w:pPr>
      <w:pageBreakBefore/>
    </w:pPr>
  </w:style>
  <w:style w:type="paragraph" w:customStyle="1" w:styleId="Border">
    <w:name w:val="Border"/>
    <w:basedOn w:val="Normal"/>
    <w:qFormat/>
    <w:rsid w:val="007F0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5A1"/>
    <w:rPr>
      <w:u w:val="single"/>
    </w:rPr>
  </w:style>
  <w:style w:type="paragraph" w:styleId="BalloonText">
    <w:name w:val="Balloon Text"/>
    <w:basedOn w:val="Normal"/>
    <w:link w:val="BalloonTextChar"/>
    <w:rsid w:val="007F0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5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5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1354</Words>
  <Characters>8409</Characters>
  <Application>Microsoft Office Word</Application>
  <DocSecurity>0</DocSecurity>
  <Lines>357</Lines>
  <Paragraphs>193</Paragraphs>
  <ScaleCrop>false</ScaleCrop>
  <Company>Author-it Software Corporation Ltd.</Company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MARL5004A Apply basic principles of naval architecture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2013-06-06T05:01:00Z</dcterms:created>
  <dcterms:modified xsi:type="dcterms:W3CDTF">2013-06-06T05:01:00Z</dcterms:modified>
</cp:coreProperties>
</file>