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4426" w:rsidP="00514426">
      <w:pPr>
        <w:pStyle w:val="Title"/>
      </w:pPr>
      <w:r>
        <w:fldChar w:fldCharType="begin"/>
      </w:r>
      <w:r>
        <w:instrText xml:space="preserve"> TITLE   \* MERGEFORMAT </w:instrText>
      </w:r>
      <w:r>
        <w:fldChar w:fldCharType="separate"/>
      </w:r>
      <w:r>
        <w:t>MARJ6001A Manage compliance with environmental management legislation</w:t>
      </w:r>
      <w:r>
        <w:fldChar w:fldCharType="end"/>
      </w:r>
    </w:p>
    <w:p w:rsidR="00514426" w:rsidP="00514426">
      <w:pPr>
        <w:pStyle w:val="Version"/>
        <w:sectPr w:rsidSect="00101F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1FCD" w:rsidP="00101FCD">
      <w:pPr>
        <w:pStyle w:val="SuperHeading"/>
      </w:pPr>
      <w:r w:rsidRPr="00101FCD">
        <w:t>MARJ6001A Manage compliance with environmental management legislation</w:t>
      </w:r>
    </w:p>
    <w:p w:rsidR="00000000" w:rsidRPr="00101FCD" w:rsidP="00101FCD">
      <w:pPr>
        <w:pStyle w:val="Heading1"/>
      </w:pPr>
      <w:bookmarkStart w:id="1" w:name="O_537623"/>
      <w:bookmarkEnd w:id="1"/>
      <w:r w:rsidRPr="00101FCD">
        <w:t>Modification History</w:t>
      </w:r>
    </w:p>
    <w:p w:rsidR="00000000" w:rsidRPr="00101FCD" w:rsidP="00101FCD">
      <w:pPr>
        <w:pStyle w:val="BodyText"/>
      </w:pPr>
      <w:r w:rsidRPr="00101FCD">
        <w:t>Release 1</w:t>
      </w:r>
    </w:p>
    <w:p w:rsidR="00000000" w:rsidRPr="00101FCD" w:rsidP="00101FCD">
      <w:pPr>
        <w:pStyle w:val="BodyText"/>
      </w:pPr>
      <w:r w:rsidRPr="00101FCD">
        <w:t>This is the first release of this unit.</w:t>
      </w:r>
    </w:p>
    <w:p w:rsidR="00000000" w:rsidRPr="00101FCD" w:rsidP="00101FCD">
      <w:pPr>
        <w:pStyle w:val="BodyText"/>
      </w:pPr>
      <w:r w:rsidRPr="00101FCD">
        <w:t>This unit replaces and is equivalent to TDMMU107B Monitor compliance with legislative requirements and measures to ensure protection of the environment.</w:t>
      </w:r>
    </w:p>
    <w:p w:rsidR="00000000" w:rsidRPr="00101FCD" w:rsidP="00101FCD">
      <w:pPr>
        <w:pStyle w:val="AllowPageBreak"/>
      </w:pPr>
    </w:p>
    <w:p w:rsidR="00000000" w:rsidRPr="00101FCD" w:rsidP="00101FCD">
      <w:pPr>
        <w:pStyle w:val="Heading1"/>
      </w:pPr>
      <w:bookmarkStart w:id="2" w:name="O_537635"/>
      <w:bookmarkEnd w:id="2"/>
      <w:r w:rsidRPr="00101FCD">
        <w:t>Unit Descriptor</w:t>
      </w:r>
    </w:p>
    <w:p w:rsidR="00000000" w:rsidRPr="00101FCD" w:rsidP="00101FCD">
      <w:pPr>
        <w:pStyle w:val="BodyText"/>
      </w:pPr>
      <w:r w:rsidRPr="00101FCD">
        <w:t xml:space="preserve">This unit involves the skills and knowledge required to establish and </w:t>
      </w:r>
      <w:r w:rsidRPr="00101FCD">
        <w:t>implement an environmental management plan to ensure compliance with regulations and procedures for the protection of the marine environment as an integral part of vessel operations.</w:t>
      </w:r>
    </w:p>
    <w:p w:rsidR="00000000" w:rsidRPr="00101FCD" w:rsidP="00101FCD">
      <w:pPr>
        <w:pStyle w:val="AllowPageBreak"/>
      </w:pPr>
    </w:p>
    <w:p w:rsidR="00000000" w:rsidRPr="00101FCD" w:rsidP="00101FCD">
      <w:pPr>
        <w:pStyle w:val="Heading1"/>
      </w:pPr>
      <w:bookmarkStart w:id="3" w:name="O_537634"/>
      <w:bookmarkEnd w:id="3"/>
      <w:r w:rsidRPr="00101FCD">
        <w:t>Application of the Unit</w:t>
      </w:r>
    </w:p>
    <w:p w:rsidR="00000000" w:rsidRPr="00101FCD" w:rsidP="00101FCD">
      <w:pPr>
        <w:pStyle w:val="BodyText"/>
      </w:pPr>
      <w:r w:rsidRPr="00101FCD">
        <w:t>This unit applies to maritime wo</w:t>
      </w:r>
      <w:r w:rsidRPr="00101FCD">
        <w:t>rkers working in the maritime industry as a Master Unlimited.</w:t>
      </w:r>
    </w:p>
    <w:p w:rsidR="00000000" w:rsidRPr="00101FCD" w:rsidP="00101FCD">
      <w:pPr>
        <w:pStyle w:val="AllowPageBreak"/>
      </w:pPr>
    </w:p>
    <w:p w:rsidR="00000000" w:rsidRPr="00101FCD" w:rsidP="00101FCD">
      <w:pPr>
        <w:pStyle w:val="Heading1"/>
      </w:pPr>
      <w:bookmarkStart w:id="4" w:name="O_537633"/>
      <w:bookmarkEnd w:id="4"/>
      <w:r w:rsidRPr="00101FCD">
        <w:t>Licensing/Regulatory Information</w:t>
      </w:r>
    </w:p>
    <w:p w:rsidR="00000000" w:rsidRPr="00101FCD" w:rsidP="00101FCD">
      <w:pPr>
        <w:pStyle w:val="BodyText"/>
      </w:pPr>
      <w:r w:rsidRPr="00101FCD">
        <w:t>Not applicable.</w:t>
      </w:r>
    </w:p>
    <w:p w:rsidR="00000000" w:rsidRPr="00101FCD" w:rsidP="00101FCD">
      <w:pPr>
        <w:pStyle w:val="AllowPageBreak"/>
      </w:pPr>
    </w:p>
    <w:p w:rsidR="00000000" w:rsidRPr="00101FCD" w:rsidP="00101FCD">
      <w:pPr>
        <w:pStyle w:val="Heading1"/>
      </w:pPr>
      <w:bookmarkStart w:id="5" w:name="O_537632"/>
      <w:bookmarkEnd w:id="5"/>
      <w:r w:rsidRPr="00101FCD">
        <w:t>Pre-Requisites</w:t>
      </w:r>
    </w:p>
    <w:p w:rsidR="00000000" w:rsidRPr="00101FCD" w:rsidP="00101FCD">
      <w:pPr>
        <w:pStyle w:val="BodyText"/>
      </w:pPr>
      <w:r w:rsidRPr="00101FCD">
        <w:t>Not applicable.</w:t>
      </w:r>
    </w:p>
    <w:p w:rsidR="00000000" w:rsidRPr="00101FCD" w:rsidP="00101FCD">
      <w:pPr>
        <w:pStyle w:val="AllowPageBreak"/>
      </w:pPr>
    </w:p>
    <w:p w:rsidR="00000000" w:rsidRPr="00101FCD" w:rsidP="00101FCD">
      <w:pPr>
        <w:pStyle w:val="Heading1"/>
      </w:pPr>
      <w:bookmarkStart w:id="6" w:name="O_537631"/>
      <w:bookmarkEnd w:id="6"/>
      <w:r w:rsidRPr="00101FCD">
        <w:t>Employability Skills Information</w:t>
      </w:r>
    </w:p>
    <w:p w:rsidR="00000000" w:rsidRPr="00101FCD" w:rsidP="00101FCD">
      <w:pPr>
        <w:pStyle w:val="BodyText"/>
      </w:pPr>
      <w:r w:rsidRPr="00101FCD">
        <w:t>This unit contains employabili</w:t>
      </w:r>
      <w:r w:rsidRPr="00101FCD">
        <w:t>ty skills.</w:t>
      </w:r>
    </w:p>
    <w:p w:rsidR="00000000" w:rsidRPr="00101FCD" w:rsidP="00101FCD">
      <w:pPr>
        <w:pStyle w:val="AllowPageBreak"/>
      </w:pPr>
    </w:p>
    <w:p w:rsidR="00000000" w:rsidRPr="00101FCD" w:rsidP="00101FCD">
      <w:pPr>
        <w:pStyle w:val="Heading1"/>
      </w:pPr>
      <w:bookmarkStart w:id="7" w:name="O_537630"/>
      <w:bookmarkEnd w:id="7"/>
      <w:r w:rsidRPr="00101FCD">
        <w:t>Elements and Performance Criteria Pre-Content</w:t>
      </w:r>
    </w:p>
    <w:tbl>
      <w:tblPr>
        <w:tblW w:w="9640" w:type="dxa"/>
        <w:tblLayout w:type="fixed"/>
        <w:tblCellMar>
          <w:left w:w="62" w:type="dxa"/>
          <w:right w:w="62" w:type="dxa"/>
        </w:tblCellMar>
        <w:tblLook w:val="0000"/>
      </w:tblPr>
      <w:tblGrid>
        <w:gridCol w:w="2776"/>
        <w:gridCol w:w="6864"/>
      </w:tblGrid>
      <w:tr w:rsidTr="00514426">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101FCD">
            <w:pPr>
              <w:pStyle w:val="BodyText"/>
              <w:rPr>
                <w:lang w:val="en-NZ"/>
              </w:rPr>
            </w:pPr>
            <w:r w:rsidRPr="00101FCD">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101FCD" w:rsidP="00101FCD">
            <w:pPr>
              <w:pStyle w:val="BodyText"/>
            </w:pPr>
            <w:r w:rsidRPr="00101FCD">
              <w:t xml:space="preserve">Performance criteria describe the required performance needed to demonstrate achievement of the element. Assessment </w:t>
            </w:r>
            <w:r w:rsidRPr="00101FCD">
              <w:t>of performance is to be consistent with the evidence guide.</w:t>
            </w:r>
          </w:p>
        </w:tc>
      </w:tr>
    </w:tbl>
    <w:p w:rsidR="00000000" w:rsidRPr="00101FCD" w:rsidP="00101FCD">
      <w:pPr>
        <w:pStyle w:val="BodyText"/>
      </w:pPr>
    </w:p>
    <w:p w:rsidR="00000000" w:rsidRPr="00101FCD" w:rsidP="00101FCD">
      <w:pPr>
        <w:pStyle w:val="AllowPageBreak"/>
      </w:pPr>
    </w:p>
    <w:p w:rsidR="00000000" w:rsidRPr="00101FCD" w:rsidP="00101FCD">
      <w:pPr>
        <w:pStyle w:val="Heading1"/>
      </w:pPr>
      <w:bookmarkStart w:id="8" w:name="O_537629"/>
      <w:bookmarkEnd w:id="8"/>
      <w:r w:rsidRPr="00101FCD">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514426">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101FCD" w:rsidP="00101FCD">
            <w:pPr>
              <w:pStyle w:val="BodyText"/>
            </w:pPr>
            <w:r w:rsidRPr="00101FCD">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101FCD">
            <w:pPr>
              <w:pStyle w:val="BodyText"/>
              <w:rPr>
                <w:lang w:val="en-NZ"/>
              </w:rPr>
            </w:pPr>
            <w:r w:rsidRPr="00101FCD">
              <w:rPr>
                <w:rStyle w:val="SpecialBold"/>
              </w:rPr>
              <w:t>Develop vessel environmental management plan framework</w:t>
            </w:r>
          </w:p>
        </w:tc>
        <w:tc>
          <w:tcPr>
            <w:tcW w:w="584" w:type="dxa"/>
            <w:tcBorders>
              <w:top w:val="nil"/>
              <w:left w:val="nil"/>
              <w:bottom w:val="nil"/>
              <w:right w:val="nil"/>
            </w:tcBorders>
            <w:tcMar>
              <w:top w:w="0" w:type="dxa"/>
              <w:left w:w="62" w:type="dxa"/>
              <w:bottom w:w="0" w:type="dxa"/>
              <w:right w:w="62" w:type="dxa"/>
            </w:tcMar>
          </w:tcPr>
          <w:p w:rsidR="00000000" w:rsidRPr="00101FCD" w:rsidP="00101FCD">
            <w:pPr>
              <w:pStyle w:val="BodyText"/>
            </w:pPr>
            <w:r w:rsidRPr="00101FCD">
              <w:t>1.1</w:t>
            </w:r>
          </w:p>
        </w:tc>
        <w:tc>
          <w:tcPr>
            <w:tcW w:w="6864" w:type="dxa"/>
            <w:tcBorders>
              <w:top w:val="nil"/>
              <w:left w:val="nil"/>
              <w:bottom w:val="nil"/>
              <w:right w:val="nil"/>
            </w:tcBorders>
            <w:tcMar>
              <w:top w:w="0" w:type="dxa"/>
              <w:left w:w="62" w:type="dxa"/>
              <w:bottom w:w="0" w:type="dxa"/>
              <w:right w:w="62" w:type="dxa"/>
            </w:tcMar>
          </w:tcPr>
          <w:p w:rsidR="00000000" w:rsidP="00101FCD">
            <w:pPr>
              <w:pStyle w:val="BodyText"/>
              <w:rPr>
                <w:lang w:val="en-NZ"/>
              </w:rPr>
            </w:pPr>
            <w:r w:rsidRPr="00101FCD">
              <w:rPr>
                <w:rStyle w:val="BoldandItalics"/>
              </w:rPr>
              <w:t>Relevant legislation</w:t>
            </w:r>
            <w:r w:rsidRPr="00101FCD">
              <w:t xml:space="preserve"> and </w:t>
            </w:r>
            <w:r w:rsidRPr="00101FCD">
              <w:rPr>
                <w:rStyle w:val="BoldandItalics"/>
              </w:rPr>
              <w:t>compliance documentation</w:t>
            </w:r>
            <w:r w:rsidRPr="00101FCD">
              <w:t xml:space="preserve"> for the implementation and maintenance of the marine environment is accessed and interpreted</w:t>
            </w:r>
          </w:p>
        </w:tc>
      </w:tr>
      <w:tr w:rsidTr="0051442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01FCD">
            <w:pPr>
              <w:pStyle w:val="BodyText"/>
              <w:rPr>
                <w:lang w:val="en-NZ"/>
              </w:rPr>
            </w:pPr>
            <w:r w:rsidRPr="00101FCD">
              <w:t>1.2</w:t>
            </w:r>
          </w:p>
        </w:tc>
        <w:tc>
          <w:tcPr>
            <w:tcW w:w="6864" w:type="dxa"/>
            <w:tcBorders>
              <w:top w:val="nil"/>
              <w:left w:val="nil"/>
              <w:bottom w:val="nil"/>
              <w:right w:val="nil"/>
            </w:tcBorders>
            <w:tcMar>
              <w:top w:w="0" w:type="dxa"/>
              <w:left w:w="62" w:type="dxa"/>
              <w:bottom w:w="0" w:type="dxa"/>
              <w:right w:w="62" w:type="dxa"/>
            </w:tcMar>
          </w:tcPr>
          <w:p w:rsidR="00000000" w:rsidP="00101FCD">
            <w:pPr>
              <w:pStyle w:val="BodyText"/>
              <w:rPr>
                <w:lang w:val="en-NZ"/>
              </w:rPr>
            </w:pPr>
            <w:r w:rsidRPr="00101FCD">
              <w:t>Appropriate measures to prevent pollution of the marine environment are developed and documented in consultation with</w:t>
            </w:r>
            <w:r w:rsidRPr="00101FCD">
              <w:rPr>
                <w:rStyle w:val="BoldandItalics"/>
              </w:rPr>
              <w:t xml:space="preserve"> relevant personnel</w:t>
            </w:r>
            <w:r w:rsidRPr="00101FCD">
              <w:t xml:space="preserve"> according to organ</w:t>
            </w:r>
            <w:r w:rsidRPr="00101FCD">
              <w:t>isational policies and procedures</w:t>
            </w:r>
          </w:p>
        </w:tc>
      </w:tr>
      <w:tr w:rsidTr="0051442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01FCD">
            <w:pPr>
              <w:pStyle w:val="BodyText"/>
              <w:rPr>
                <w:lang w:val="en-NZ"/>
              </w:rPr>
            </w:pPr>
            <w:r w:rsidRPr="00101FCD">
              <w:t>1.3</w:t>
            </w:r>
          </w:p>
        </w:tc>
        <w:tc>
          <w:tcPr>
            <w:tcW w:w="6864" w:type="dxa"/>
            <w:tcBorders>
              <w:top w:val="nil"/>
              <w:left w:val="nil"/>
              <w:bottom w:val="nil"/>
              <w:right w:val="nil"/>
            </w:tcBorders>
            <w:tcMar>
              <w:top w:w="0" w:type="dxa"/>
              <w:left w:w="62" w:type="dxa"/>
              <w:bottom w:w="0" w:type="dxa"/>
              <w:right w:w="62" w:type="dxa"/>
            </w:tcMar>
          </w:tcPr>
          <w:p w:rsidR="00000000" w:rsidP="00101FCD">
            <w:pPr>
              <w:pStyle w:val="BodyText"/>
              <w:rPr>
                <w:lang w:val="en-NZ"/>
              </w:rPr>
            </w:pPr>
            <w:r w:rsidRPr="00101FCD">
              <w:t>Structures for the application of the environmental management plan are developed and documented in consultation with relevant personnel according to organisational policies and procedures</w:t>
            </w:r>
          </w:p>
        </w:tc>
      </w:tr>
      <w:tr w:rsidTr="0051442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01FCD">
            <w:pPr>
              <w:pStyle w:val="BodyText"/>
              <w:rPr>
                <w:lang w:val="en-NZ"/>
              </w:rPr>
            </w:pPr>
            <w:r w:rsidRPr="00101FCD">
              <w:t>1.4</w:t>
            </w:r>
          </w:p>
        </w:tc>
        <w:tc>
          <w:tcPr>
            <w:tcW w:w="6864" w:type="dxa"/>
            <w:tcBorders>
              <w:top w:val="nil"/>
              <w:left w:val="nil"/>
              <w:bottom w:val="nil"/>
              <w:right w:val="nil"/>
            </w:tcBorders>
            <w:tcMar>
              <w:top w:w="0" w:type="dxa"/>
              <w:left w:w="62" w:type="dxa"/>
              <w:bottom w:w="0" w:type="dxa"/>
              <w:right w:w="62" w:type="dxa"/>
            </w:tcMar>
          </w:tcPr>
          <w:p w:rsidR="00000000" w:rsidP="00101FCD">
            <w:pPr>
              <w:pStyle w:val="BodyText"/>
              <w:rPr>
                <w:lang w:val="en-NZ"/>
              </w:rPr>
            </w:pPr>
            <w:r w:rsidRPr="00101FCD">
              <w:t>Responsibilities for applying the environmental management plan are defined and documented in job descriptions and duty statements</w:t>
            </w:r>
          </w:p>
        </w:tc>
      </w:tr>
      <w:tr w:rsidTr="0051442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01FCD">
            <w:pPr>
              <w:pStyle w:val="BodyText"/>
              <w:rPr>
                <w:lang w:val="en-NZ"/>
              </w:rPr>
            </w:pPr>
            <w:r w:rsidRPr="00101FCD">
              <w:t>1.5</w:t>
            </w:r>
          </w:p>
        </w:tc>
        <w:tc>
          <w:tcPr>
            <w:tcW w:w="6864" w:type="dxa"/>
            <w:tcBorders>
              <w:top w:val="nil"/>
              <w:left w:val="nil"/>
              <w:bottom w:val="nil"/>
              <w:right w:val="nil"/>
            </w:tcBorders>
            <w:tcMar>
              <w:top w:w="0" w:type="dxa"/>
              <w:left w:w="62" w:type="dxa"/>
              <w:bottom w:w="0" w:type="dxa"/>
              <w:right w:w="62" w:type="dxa"/>
            </w:tcMar>
          </w:tcPr>
          <w:p w:rsidR="00000000" w:rsidP="00101FCD">
            <w:pPr>
              <w:pStyle w:val="BodyText"/>
              <w:rPr>
                <w:lang w:val="en-NZ"/>
              </w:rPr>
            </w:pPr>
            <w:r w:rsidRPr="00101FCD">
              <w:t>Strategies are established to encourage all crew members to meet high standards of environmental performance</w:t>
            </w:r>
          </w:p>
        </w:tc>
      </w:tr>
      <w:tr w:rsidTr="00514426">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101FCD" w:rsidP="00101FCD">
            <w:pPr>
              <w:pStyle w:val="BodyText"/>
            </w:pPr>
            <w:r w:rsidRPr="00101FCD">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101FCD">
            <w:pPr>
              <w:pStyle w:val="BodyText"/>
              <w:rPr>
                <w:lang w:val="en-NZ"/>
              </w:rPr>
            </w:pPr>
            <w:r w:rsidRPr="00101FCD">
              <w:rPr>
                <w:rStyle w:val="SpecialBold"/>
              </w:rPr>
              <w:t>Develo</w:t>
            </w:r>
            <w:r w:rsidRPr="00101FCD">
              <w:rPr>
                <w:rStyle w:val="SpecialBold"/>
              </w:rPr>
              <w:t>p processes to support vessel environmental management plan</w:t>
            </w:r>
          </w:p>
        </w:tc>
        <w:tc>
          <w:tcPr>
            <w:tcW w:w="584" w:type="dxa"/>
            <w:tcBorders>
              <w:top w:val="nil"/>
              <w:left w:val="nil"/>
              <w:bottom w:val="nil"/>
              <w:right w:val="nil"/>
            </w:tcBorders>
            <w:tcMar>
              <w:top w:w="0" w:type="dxa"/>
              <w:left w:w="62" w:type="dxa"/>
              <w:bottom w:w="0" w:type="dxa"/>
              <w:right w:w="62" w:type="dxa"/>
            </w:tcMar>
          </w:tcPr>
          <w:p w:rsidR="00000000" w:rsidP="00101FCD">
            <w:pPr>
              <w:pStyle w:val="BodyText"/>
              <w:rPr>
                <w:lang w:val="en-NZ"/>
              </w:rPr>
            </w:pPr>
            <w:r w:rsidRPr="00101FCD">
              <w:t>2.1</w:t>
            </w:r>
          </w:p>
        </w:tc>
        <w:tc>
          <w:tcPr>
            <w:tcW w:w="6864" w:type="dxa"/>
            <w:tcBorders>
              <w:top w:val="nil"/>
              <w:left w:val="nil"/>
              <w:bottom w:val="nil"/>
              <w:right w:val="nil"/>
            </w:tcBorders>
            <w:tcMar>
              <w:top w:w="0" w:type="dxa"/>
              <w:left w:w="62" w:type="dxa"/>
              <w:bottom w:w="0" w:type="dxa"/>
              <w:right w:w="62" w:type="dxa"/>
            </w:tcMar>
          </w:tcPr>
          <w:p w:rsidR="00000000" w:rsidP="00101FCD">
            <w:pPr>
              <w:pStyle w:val="BodyText"/>
              <w:rPr>
                <w:lang w:val="en-NZ"/>
              </w:rPr>
            </w:pPr>
            <w:r w:rsidRPr="00101FCD">
              <w:t xml:space="preserve">Existing and potential environmental hazards and </w:t>
            </w:r>
            <w:r w:rsidRPr="00101FCD">
              <w:rPr>
                <w:rStyle w:val="BoldandItalics"/>
              </w:rPr>
              <w:t xml:space="preserve">risks </w:t>
            </w:r>
            <w:r w:rsidRPr="00101FCD">
              <w:t>are identified from vessel inspection and record system</w:t>
            </w:r>
          </w:p>
        </w:tc>
      </w:tr>
      <w:tr w:rsidTr="0051442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01FCD">
            <w:pPr>
              <w:pStyle w:val="BodyText"/>
              <w:rPr>
                <w:lang w:val="en-NZ"/>
              </w:rPr>
            </w:pPr>
            <w:r w:rsidRPr="00101FCD">
              <w:t>2.2</w:t>
            </w:r>
          </w:p>
        </w:tc>
        <w:tc>
          <w:tcPr>
            <w:tcW w:w="6864" w:type="dxa"/>
            <w:tcBorders>
              <w:top w:val="nil"/>
              <w:left w:val="nil"/>
              <w:bottom w:val="nil"/>
              <w:right w:val="nil"/>
            </w:tcBorders>
            <w:tcMar>
              <w:top w:w="0" w:type="dxa"/>
              <w:left w:w="62" w:type="dxa"/>
              <w:bottom w:w="0" w:type="dxa"/>
              <w:right w:w="62" w:type="dxa"/>
            </w:tcMar>
          </w:tcPr>
          <w:p w:rsidR="00000000" w:rsidP="00101FCD">
            <w:pPr>
              <w:pStyle w:val="BodyText"/>
              <w:rPr>
                <w:lang w:val="en-NZ"/>
              </w:rPr>
            </w:pPr>
            <w:r w:rsidRPr="00101FCD">
              <w:t>Organisational criteria for assessing and treating risks are clarified</w:t>
            </w:r>
          </w:p>
        </w:tc>
      </w:tr>
      <w:tr w:rsidTr="0051442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01FCD">
            <w:pPr>
              <w:pStyle w:val="BodyText"/>
              <w:rPr>
                <w:lang w:val="en-NZ"/>
              </w:rPr>
            </w:pPr>
            <w:r w:rsidRPr="00101FCD">
              <w:t>2.3</w:t>
            </w:r>
          </w:p>
        </w:tc>
        <w:tc>
          <w:tcPr>
            <w:tcW w:w="6864" w:type="dxa"/>
            <w:tcBorders>
              <w:top w:val="nil"/>
              <w:left w:val="nil"/>
              <w:bottom w:val="nil"/>
              <w:right w:val="nil"/>
            </w:tcBorders>
            <w:tcMar>
              <w:top w:w="0" w:type="dxa"/>
              <w:left w:w="62" w:type="dxa"/>
              <w:bottom w:w="0" w:type="dxa"/>
              <w:right w:w="62" w:type="dxa"/>
            </w:tcMar>
          </w:tcPr>
          <w:p w:rsidR="00000000" w:rsidP="00101FCD">
            <w:pPr>
              <w:pStyle w:val="BodyText"/>
              <w:rPr>
                <w:lang w:val="en-NZ"/>
              </w:rPr>
            </w:pPr>
            <w:r w:rsidRPr="00101FCD">
              <w:t xml:space="preserve">Detailed </w:t>
            </w:r>
            <w:r w:rsidRPr="00101FCD">
              <w:rPr>
                <w:rStyle w:val="BoldandItalics"/>
              </w:rPr>
              <w:t>procedures and practices</w:t>
            </w:r>
            <w:r w:rsidRPr="00101FCD">
              <w:t xml:space="preserve"> for the application of the environmental management plan are developed and documented to minimise environmental impacts</w:t>
            </w:r>
          </w:p>
        </w:tc>
      </w:tr>
      <w:tr w:rsidTr="00514426">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101FCD" w:rsidP="00101FCD">
            <w:pPr>
              <w:pStyle w:val="BodyText"/>
            </w:pPr>
            <w:r w:rsidRPr="00101FCD">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101FCD">
            <w:pPr>
              <w:pStyle w:val="BodyText"/>
              <w:rPr>
                <w:lang w:val="en-NZ"/>
              </w:rPr>
            </w:pPr>
            <w:r w:rsidRPr="00101FCD">
              <w:rPr>
                <w:rStyle w:val="SpecialBold"/>
              </w:rPr>
              <w:t>Prepare and implement vessel environmental management plan</w:t>
            </w:r>
          </w:p>
        </w:tc>
        <w:tc>
          <w:tcPr>
            <w:tcW w:w="584" w:type="dxa"/>
            <w:tcBorders>
              <w:top w:val="nil"/>
              <w:left w:val="nil"/>
              <w:bottom w:val="nil"/>
              <w:right w:val="nil"/>
            </w:tcBorders>
            <w:tcMar>
              <w:top w:w="0" w:type="dxa"/>
              <w:left w:w="62" w:type="dxa"/>
              <w:bottom w:w="0" w:type="dxa"/>
              <w:right w:w="62" w:type="dxa"/>
            </w:tcMar>
          </w:tcPr>
          <w:p w:rsidR="00000000" w:rsidP="00101FCD">
            <w:pPr>
              <w:pStyle w:val="BodyText"/>
              <w:rPr>
                <w:lang w:val="en-NZ"/>
              </w:rPr>
            </w:pPr>
            <w:r w:rsidRPr="00101FCD">
              <w:t>3.1</w:t>
            </w:r>
          </w:p>
        </w:tc>
        <w:tc>
          <w:tcPr>
            <w:tcW w:w="6864" w:type="dxa"/>
            <w:tcBorders>
              <w:top w:val="nil"/>
              <w:left w:val="nil"/>
              <w:bottom w:val="nil"/>
              <w:right w:val="nil"/>
            </w:tcBorders>
            <w:tcMar>
              <w:top w:w="0" w:type="dxa"/>
              <w:left w:w="62" w:type="dxa"/>
              <w:bottom w:w="0" w:type="dxa"/>
              <w:right w:w="62" w:type="dxa"/>
            </w:tcMar>
          </w:tcPr>
          <w:p w:rsidR="00000000" w:rsidP="00101FCD">
            <w:pPr>
              <w:pStyle w:val="BodyText"/>
              <w:rPr>
                <w:lang w:val="en-NZ"/>
              </w:rPr>
            </w:pPr>
            <w:r w:rsidRPr="00101FCD">
              <w:t>Introduction of the environmenta</w:t>
            </w:r>
            <w:r w:rsidRPr="00101FCD">
              <w:t xml:space="preserve">l management plan is scheduled and documented </w:t>
            </w:r>
          </w:p>
        </w:tc>
      </w:tr>
      <w:tr w:rsidTr="0051442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101FCD" w:rsidP="00101FCD">
            <w:pPr>
              <w:pStyle w:val="BodyText"/>
            </w:pPr>
            <w:r w:rsidRPr="00101FCD">
              <w:t>3.2</w:t>
            </w:r>
          </w:p>
        </w:tc>
        <w:tc>
          <w:tcPr>
            <w:tcW w:w="6864" w:type="dxa"/>
            <w:tcBorders>
              <w:top w:val="nil"/>
              <w:left w:val="nil"/>
              <w:bottom w:val="nil"/>
              <w:right w:val="nil"/>
            </w:tcBorders>
            <w:tcMar>
              <w:top w:w="0" w:type="dxa"/>
              <w:left w:w="62" w:type="dxa"/>
              <w:bottom w:w="0" w:type="dxa"/>
              <w:right w:w="62" w:type="dxa"/>
            </w:tcMar>
          </w:tcPr>
          <w:p w:rsidR="00000000" w:rsidP="00101FCD">
            <w:pPr>
              <w:pStyle w:val="BodyText"/>
              <w:rPr>
                <w:lang w:val="en-NZ"/>
              </w:rPr>
            </w:pPr>
            <w:r w:rsidRPr="00101FCD">
              <w:rPr>
                <w:rStyle w:val="BoldandItalics"/>
              </w:rPr>
              <w:t xml:space="preserve">Resources </w:t>
            </w:r>
            <w:r w:rsidRPr="00101FCD">
              <w:t>to support the introduction of the environmental management plan are made available</w:t>
            </w:r>
          </w:p>
        </w:tc>
      </w:tr>
      <w:tr w:rsidTr="0051442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01FCD">
            <w:pPr>
              <w:pStyle w:val="BodyText"/>
              <w:rPr>
                <w:lang w:val="en-NZ"/>
              </w:rPr>
            </w:pPr>
            <w:r w:rsidRPr="00101FCD">
              <w:t>3.3</w:t>
            </w:r>
          </w:p>
        </w:tc>
        <w:tc>
          <w:tcPr>
            <w:tcW w:w="6864" w:type="dxa"/>
            <w:tcBorders>
              <w:top w:val="nil"/>
              <w:left w:val="nil"/>
              <w:bottom w:val="nil"/>
              <w:right w:val="nil"/>
            </w:tcBorders>
            <w:tcMar>
              <w:top w:w="0" w:type="dxa"/>
              <w:left w:w="62" w:type="dxa"/>
              <w:bottom w:w="0" w:type="dxa"/>
              <w:right w:w="62" w:type="dxa"/>
            </w:tcMar>
          </w:tcPr>
          <w:p w:rsidR="00000000" w:rsidP="00101FCD">
            <w:pPr>
              <w:pStyle w:val="BodyText"/>
              <w:rPr>
                <w:lang w:val="en-NZ"/>
              </w:rPr>
            </w:pPr>
            <w:r w:rsidRPr="00101FCD">
              <w:t>Information on the environmental management plan is provided in a readily accessible form to all crew members</w:t>
            </w:r>
          </w:p>
        </w:tc>
      </w:tr>
      <w:tr w:rsidTr="0051442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01FCD">
            <w:pPr>
              <w:pStyle w:val="BodyText"/>
              <w:rPr>
                <w:lang w:val="en-NZ"/>
              </w:rPr>
            </w:pPr>
            <w:r w:rsidRPr="00101FCD">
              <w:t>3.4</w:t>
            </w:r>
          </w:p>
        </w:tc>
        <w:tc>
          <w:tcPr>
            <w:tcW w:w="6864" w:type="dxa"/>
            <w:tcBorders>
              <w:top w:val="nil"/>
              <w:left w:val="nil"/>
              <w:bottom w:val="nil"/>
              <w:right w:val="nil"/>
            </w:tcBorders>
            <w:tcMar>
              <w:top w:w="0" w:type="dxa"/>
              <w:left w:w="62" w:type="dxa"/>
              <w:bottom w:w="0" w:type="dxa"/>
              <w:right w:w="62" w:type="dxa"/>
            </w:tcMar>
          </w:tcPr>
          <w:p w:rsidR="00000000" w:rsidP="00101FCD">
            <w:pPr>
              <w:pStyle w:val="BodyText"/>
              <w:rPr>
                <w:lang w:val="en-NZ"/>
              </w:rPr>
            </w:pPr>
            <w:r w:rsidRPr="00101FCD">
              <w:t xml:space="preserve">Training is provided on the environmental management plan procedures and practices </w:t>
            </w:r>
          </w:p>
        </w:tc>
      </w:tr>
      <w:tr w:rsidTr="0051442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01FCD">
            <w:pPr>
              <w:pStyle w:val="BodyText"/>
              <w:rPr>
                <w:lang w:val="en-NZ"/>
              </w:rPr>
            </w:pPr>
            <w:r w:rsidRPr="00101FCD">
              <w:t>3.5</w:t>
            </w:r>
          </w:p>
        </w:tc>
        <w:tc>
          <w:tcPr>
            <w:tcW w:w="6864" w:type="dxa"/>
            <w:tcBorders>
              <w:top w:val="nil"/>
              <w:left w:val="nil"/>
              <w:bottom w:val="nil"/>
              <w:right w:val="nil"/>
            </w:tcBorders>
            <w:tcMar>
              <w:top w:w="0" w:type="dxa"/>
              <w:left w:w="62" w:type="dxa"/>
              <w:bottom w:w="0" w:type="dxa"/>
              <w:right w:w="62" w:type="dxa"/>
            </w:tcMar>
          </w:tcPr>
          <w:p w:rsidR="00000000" w:rsidP="00101FCD">
            <w:pPr>
              <w:pStyle w:val="BodyText"/>
              <w:rPr>
                <w:lang w:val="en-NZ"/>
              </w:rPr>
            </w:pPr>
            <w:r w:rsidRPr="00101FCD">
              <w:t>Support and encouragement is provided to those responsible for the implementation of the environmental management plan</w:t>
            </w:r>
          </w:p>
        </w:tc>
      </w:tr>
      <w:tr w:rsidTr="00514426">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101FCD" w:rsidP="00101FCD">
            <w:pPr>
              <w:pStyle w:val="BodyText"/>
            </w:pPr>
            <w:r w:rsidRPr="00101FCD">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101FCD">
            <w:pPr>
              <w:pStyle w:val="BodyText"/>
              <w:rPr>
                <w:lang w:val="en-NZ"/>
              </w:rPr>
            </w:pPr>
            <w:r w:rsidRPr="00101FCD">
              <w:rPr>
                <w:rStyle w:val="SpecialBold"/>
              </w:rPr>
              <w:t>Monitor environmental management processes</w:t>
            </w:r>
          </w:p>
        </w:tc>
        <w:tc>
          <w:tcPr>
            <w:tcW w:w="584" w:type="dxa"/>
            <w:tcBorders>
              <w:top w:val="nil"/>
              <w:left w:val="nil"/>
              <w:bottom w:val="nil"/>
              <w:right w:val="nil"/>
            </w:tcBorders>
            <w:tcMar>
              <w:top w:w="0" w:type="dxa"/>
              <w:left w:w="62" w:type="dxa"/>
              <w:bottom w:w="0" w:type="dxa"/>
              <w:right w:w="62" w:type="dxa"/>
            </w:tcMar>
          </w:tcPr>
          <w:p w:rsidR="00000000" w:rsidP="00101FCD">
            <w:pPr>
              <w:pStyle w:val="BodyText"/>
              <w:rPr>
                <w:lang w:val="en-NZ"/>
              </w:rPr>
            </w:pPr>
            <w:r w:rsidRPr="00101FCD">
              <w:t>4.1</w:t>
            </w:r>
          </w:p>
        </w:tc>
        <w:tc>
          <w:tcPr>
            <w:tcW w:w="6864" w:type="dxa"/>
            <w:tcBorders>
              <w:top w:val="nil"/>
              <w:left w:val="nil"/>
              <w:bottom w:val="nil"/>
              <w:right w:val="nil"/>
            </w:tcBorders>
            <w:tcMar>
              <w:top w:w="0" w:type="dxa"/>
              <w:left w:w="62" w:type="dxa"/>
              <w:bottom w:w="0" w:type="dxa"/>
              <w:right w:w="62" w:type="dxa"/>
            </w:tcMar>
          </w:tcPr>
          <w:p w:rsidR="00000000" w:rsidP="00101FCD">
            <w:pPr>
              <w:pStyle w:val="BodyText"/>
              <w:rPr>
                <w:lang w:val="en-NZ"/>
              </w:rPr>
            </w:pPr>
            <w:r w:rsidRPr="00101FCD">
              <w:t>Compliance with regulatory requirements and the envi</w:t>
            </w:r>
            <w:r w:rsidRPr="00101FCD">
              <w:t xml:space="preserve">ronmental management plan is monitored </w:t>
            </w:r>
          </w:p>
        </w:tc>
      </w:tr>
      <w:tr w:rsidTr="0051442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01FCD">
            <w:pPr>
              <w:pStyle w:val="BodyText"/>
              <w:rPr>
                <w:lang w:val="en-NZ"/>
              </w:rPr>
            </w:pPr>
            <w:r w:rsidRPr="00101FCD">
              <w:t>4.2</w:t>
            </w:r>
          </w:p>
        </w:tc>
        <w:tc>
          <w:tcPr>
            <w:tcW w:w="6864" w:type="dxa"/>
            <w:tcBorders>
              <w:top w:val="nil"/>
              <w:left w:val="nil"/>
              <w:bottom w:val="nil"/>
              <w:right w:val="nil"/>
            </w:tcBorders>
            <w:tcMar>
              <w:top w:w="0" w:type="dxa"/>
              <w:left w:w="62" w:type="dxa"/>
              <w:bottom w:w="0" w:type="dxa"/>
              <w:right w:w="62" w:type="dxa"/>
            </w:tcMar>
          </w:tcPr>
          <w:p w:rsidR="00000000" w:rsidP="00101FCD">
            <w:pPr>
              <w:pStyle w:val="BodyText"/>
              <w:rPr>
                <w:lang w:val="en-NZ"/>
              </w:rPr>
            </w:pPr>
            <w:r w:rsidRPr="00101FCD">
              <w:t>Appropriate action is taken where non-compliance is identified</w:t>
            </w:r>
          </w:p>
        </w:tc>
      </w:tr>
      <w:tr w:rsidTr="0051442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01FCD">
            <w:pPr>
              <w:pStyle w:val="BodyText"/>
              <w:rPr>
                <w:lang w:val="en-NZ"/>
              </w:rPr>
            </w:pPr>
            <w:r w:rsidRPr="00101FCD">
              <w:t>4.3</w:t>
            </w:r>
          </w:p>
        </w:tc>
        <w:tc>
          <w:tcPr>
            <w:tcW w:w="6864" w:type="dxa"/>
            <w:tcBorders>
              <w:top w:val="nil"/>
              <w:left w:val="nil"/>
              <w:bottom w:val="nil"/>
              <w:right w:val="nil"/>
            </w:tcBorders>
            <w:tcMar>
              <w:top w:w="0" w:type="dxa"/>
              <w:left w:w="62" w:type="dxa"/>
              <w:bottom w:w="0" w:type="dxa"/>
              <w:right w:w="62" w:type="dxa"/>
            </w:tcMar>
          </w:tcPr>
          <w:p w:rsidR="00000000" w:rsidP="00101FCD">
            <w:pPr>
              <w:pStyle w:val="BodyText"/>
              <w:rPr>
                <w:lang w:val="en-NZ"/>
              </w:rPr>
            </w:pPr>
            <w:r w:rsidRPr="00101FCD">
              <w:t xml:space="preserve">Breaches of regulations and associated action taken are reported </w:t>
            </w:r>
            <w:r w:rsidRPr="00101FCD">
              <w:t>according to regulatory and organisational requirements</w:t>
            </w:r>
          </w:p>
        </w:tc>
      </w:tr>
      <w:tr w:rsidTr="0051442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01FCD">
            <w:pPr>
              <w:pStyle w:val="BodyText"/>
              <w:rPr>
                <w:lang w:val="en-NZ"/>
              </w:rPr>
            </w:pPr>
            <w:r w:rsidRPr="00101FCD">
              <w:t>4.4</w:t>
            </w:r>
          </w:p>
        </w:tc>
        <w:tc>
          <w:tcPr>
            <w:tcW w:w="6864" w:type="dxa"/>
            <w:tcBorders>
              <w:top w:val="nil"/>
              <w:left w:val="nil"/>
              <w:bottom w:val="nil"/>
              <w:right w:val="nil"/>
            </w:tcBorders>
            <w:tcMar>
              <w:top w:w="0" w:type="dxa"/>
              <w:left w:w="62" w:type="dxa"/>
              <w:bottom w:w="0" w:type="dxa"/>
              <w:right w:w="62" w:type="dxa"/>
            </w:tcMar>
          </w:tcPr>
          <w:p w:rsidR="00000000" w:rsidRPr="00101FCD" w:rsidP="00101FCD">
            <w:pPr>
              <w:pStyle w:val="BodyText"/>
            </w:pPr>
            <w:r w:rsidRPr="00101FCD">
              <w:t>Currency and validity of certificates and other documents required are checked and appropriate plans for their renewal and extension are developed and implemented</w:t>
            </w:r>
          </w:p>
        </w:tc>
      </w:tr>
    </w:tbl>
    <w:p w:rsidR="00000000" w:rsidRPr="00101FCD" w:rsidP="00101FCD">
      <w:pPr>
        <w:pStyle w:val="BodyText"/>
      </w:pPr>
    </w:p>
    <w:p w:rsidR="00000000" w:rsidRPr="00101FCD" w:rsidP="00101FCD">
      <w:pPr>
        <w:pStyle w:val="AllowPageBreak"/>
      </w:pPr>
    </w:p>
    <w:p w:rsidR="00000000" w:rsidRPr="00101FCD" w:rsidP="00101FCD">
      <w:pPr>
        <w:pStyle w:val="Heading1"/>
      </w:pPr>
      <w:bookmarkStart w:id="9" w:name="O_537628"/>
      <w:bookmarkEnd w:id="9"/>
      <w:r w:rsidRPr="00101FCD">
        <w:t>Required Skills and Knowledge</w:t>
      </w:r>
    </w:p>
    <w:tbl>
      <w:tblPr>
        <w:tblW w:w="0" w:type="auto"/>
        <w:tblCellMar>
          <w:left w:w="62" w:type="dxa"/>
          <w:right w:w="62" w:type="dxa"/>
        </w:tblCellMar>
        <w:tblLook w:val="0000"/>
      </w:tblPr>
      <w:tblGrid>
        <w:gridCol w:w="9196"/>
      </w:tblGrid>
      <w:tr w:rsidTr="005144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1FCD">
            <w:pPr>
              <w:pStyle w:val="BodyText"/>
              <w:rPr>
                <w:lang w:val="en-NZ"/>
              </w:rPr>
            </w:pPr>
            <w:r w:rsidRPr="00101FCD">
              <w:t>This section describes the skills and knowle</w:t>
            </w:r>
            <w:r w:rsidRPr="00101FCD">
              <w:t>dge required for this unit.</w:t>
            </w:r>
          </w:p>
        </w:tc>
      </w:tr>
      <w:tr w:rsidTr="005144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1FCD">
            <w:pPr>
              <w:pStyle w:val="BodyText"/>
              <w:rPr>
                <w:lang w:val="en-NZ"/>
              </w:rPr>
            </w:pPr>
            <w:r w:rsidRPr="00101FCD">
              <w:rPr>
                <w:rStyle w:val="SpecialBold"/>
              </w:rPr>
              <w:t>Required Skills:</w:t>
            </w:r>
          </w:p>
        </w:tc>
      </w:tr>
      <w:tr w:rsidTr="005144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1FCD">
            <w:pPr>
              <w:pStyle w:val="ListBullet"/>
              <w:rPr>
                <w:lang w:val="en-NZ"/>
              </w:rPr>
            </w:pPr>
            <w:r w:rsidRPr="00101FCD">
              <w:t>Apply legislative and organisational requirements and procedures</w:t>
            </w:r>
          </w:p>
        </w:tc>
      </w:tr>
      <w:tr w:rsidTr="005144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1FCD">
            <w:pPr>
              <w:pStyle w:val="ListBullet"/>
              <w:rPr>
                <w:lang w:val="en-NZ"/>
              </w:rPr>
            </w:pPr>
            <w:r w:rsidRPr="00101FCD">
              <w:t>Develop procedures for monitoring operations that comply with legislative requirements</w:t>
            </w:r>
          </w:p>
        </w:tc>
      </w:tr>
      <w:tr w:rsidTr="005144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1FCD">
            <w:pPr>
              <w:pStyle w:val="ListBullet"/>
              <w:rPr>
                <w:lang w:val="en-NZ"/>
              </w:rPr>
            </w:pPr>
            <w:r w:rsidRPr="00101FCD">
              <w:t>Identify fully and promptly, potential non-compliance</w:t>
            </w:r>
          </w:p>
        </w:tc>
      </w:tr>
      <w:tr w:rsidTr="005144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1FCD">
            <w:pPr>
              <w:pStyle w:val="ListBullet"/>
              <w:rPr>
                <w:lang w:val="en-NZ"/>
              </w:rPr>
            </w:pPr>
            <w:r w:rsidRPr="00101FCD">
              <w:t>Interpret technical information, rules, procedures and regulations</w:t>
            </w:r>
          </w:p>
        </w:tc>
      </w:tr>
      <w:tr w:rsidTr="005144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01FCD" w:rsidP="00101FCD">
            <w:pPr>
              <w:pStyle w:val="ListBullet"/>
            </w:pPr>
            <w:r w:rsidRPr="00101FCD">
              <w:t>Plan for the renewal and extension of certificates to ensure continued validity of surveyed items and equipment</w:t>
            </w:r>
          </w:p>
        </w:tc>
      </w:tr>
    </w:tbl>
    <w:p w:rsidR="00000000" w:rsidRPr="00101FCD" w:rsidP="00101FCD">
      <w:pPr>
        <w:pStyle w:val="BodyText"/>
      </w:pPr>
    </w:p>
    <w:tbl>
      <w:tblPr>
        <w:tblW w:w="0" w:type="auto"/>
        <w:tblCellMar>
          <w:left w:w="62" w:type="dxa"/>
          <w:right w:w="62" w:type="dxa"/>
        </w:tblCellMar>
        <w:tblLook w:val="0000"/>
      </w:tblPr>
      <w:tblGrid>
        <w:gridCol w:w="9196"/>
      </w:tblGrid>
      <w:tr w:rsidTr="005144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1FCD">
            <w:pPr>
              <w:pStyle w:val="BodyText"/>
              <w:rPr>
                <w:lang w:val="en-NZ"/>
              </w:rPr>
            </w:pPr>
            <w:r w:rsidRPr="00101FCD">
              <w:rPr>
                <w:rStyle w:val="SpecialBold"/>
              </w:rPr>
              <w:t>Required Knowledg</w:t>
            </w:r>
            <w:r w:rsidRPr="00101FCD">
              <w:rPr>
                <w:rStyle w:val="SpecialBold"/>
              </w:rPr>
              <w:t>e:</w:t>
            </w:r>
          </w:p>
        </w:tc>
      </w:tr>
      <w:tr w:rsidTr="005144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01FCD" w:rsidP="00101FCD">
            <w:pPr>
              <w:pStyle w:val="ListBullet"/>
            </w:pPr>
            <w:r w:rsidRPr="00101FCD">
              <w:t>Environmental:</w:t>
            </w:r>
          </w:p>
          <w:p w:rsidR="00000000" w:rsidRPr="00101FCD" w:rsidP="00101FCD">
            <w:pPr>
              <w:pStyle w:val="ListBullet2"/>
            </w:pPr>
            <w:r w:rsidRPr="00101FCD">
              <w:t>hazard identification processes</w:t>
            </w:r>
          </w:p>
          <w:p w:rsidR="00000000" w:rsidRPr="00101FCD" w:rsidP="00101FCD">
            <w:pPr>
              <w:pStyle w:val="ListBullet2"/>
            </w:pPr>
            <w:r w:rsidRPr="00101FCD">
              <w:t>risk assessment processes</w:t>
            </w:r>
          </w:p>
          <w:p w:rsidR="00000000" w:rsidRPr="00101FCD" w:rsidP="00101FCD">
            <w:pPr>
              <w:pStyle w:val="ListBullet2"/>
            </w:pPr>
            <w:r w:rsidRPr="00101FCD">
              <w:t>risk treatment processes</w:t>
            </w:r>
          </w:p>
          <w:p w:rsidR="00000000" w:rsidRPr="00101FCD" w:rsidP="00101FCD">
            <w:pPr>
              <w:pStyle w:val="ListBullet2"/>
            </w:pPr>
            <w:r w:rsidRPr="00101FCD">
              <w:t>management reporting and recording procedures</w:t>
            </w:r>
          </w:p>
          <w:p w:rsidR="00000000" w:rsidP="00101FCD">
            <w:pPr>
              <w:pStyle w:val="ListBullet2"/>
              <w:rPr>
                <w:lang w:val="en-NZ"/>
              </w:rPr>
            </w:pPr>
            <w:r w:rsidRPr="00101FCD">
              <w:t>management system documentation methods</w:t>
            </w:r>
          </w:p>
        </w:tc>
      </w:tr>
      <w:tr w:rsidTr="005144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1FCD">
            <w:pPr>
              <w:pStyle w:val="ListBullet"/>
              <w:rPr>
                <w:lang w:val="en-NZ"/>
              </w:rPr>
            </w:pPr>
            <w:r w:rsidRPr="00101FCD">
              <w:t>Hazards (sources of potential harm or situations with the potential to cause loss)</w:t>
            </w:r>
          </w:p>
        </w:tc>
      </w:tr>
      <w:tr w:rsidTr="005144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1FCD">
            <w:pPr>
              <w:pStyle w:val="ListBullet"/>
              <w:rPr>
                <w:lang w:val="en-NZ"/>
              </w:rPr>
            </w:pPr>
            <w:r w:rsidRPr="00101FCD">
              <w:t>International maritime law embodied in international agreements and conventions</w:t>
            </w:r>
          </w:p>
        </w:tc>
      </w:tr>
      <w:tr w:rsidTr="005144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1FCD">
            <w:pPr>
              <w:pStyle w:val="ListBullet"/>
              <w:rPr>
                <w:lang w:val="en-NZ"/>
              </w:rPr>
            </w:pPr>
            <w:r w:rsidRPr="00101FCD">
              <w:t>Methods and aids to prevent pollution of the marine environment by ships</w:t>
            </w:r>
          </w:p>
        </w:tc>
      </w:tr>
      <w:tr w:rsidTr="005144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1FCD">
            <w:pPr>
              <w:pStyle w:val="ListBullet"/>
              <w:rPr>
                <w:lang w:val="en-NZ"/>
              </w:rPr>
            </w:pPr>
            <w:r w:rsidRPr="00101FCD">
              <w:t>Relevant marine environmental issues</w:t>
            </w:r>
          </w:p>
        </w:tc>
      </w:tr>
      <w:tr w:rsidTr="005144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1FCD">
            <w:pPr>
              <w:pStyle w:val="ListBullet"/>
              <w:rPr>
                <w:lang w:val="en-NZ"/>
              </w:rPr>
            </w:pPr>
            <w:r w:rsidRPr="00101FCD">
              <w:t>Responsibilities under the International Convention for the Prevention of Pollution from Ships, as amended</w:t>
            </w:r>
          </w:p>
        </w:tc>
      </w:tr>
      <w:tr w:rsidTr="005144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01FCD" w:rsidP="00101FCD">
            <w:pPr>
              <w:pStyle w:val="ListBullet"/>
            </w:pPr>
            <w:r w:rsidRPr="00101FCD">
              <w:t>Work health and safety (WHS)/occupational health and safety (OHS) requirements and work practices</w:t>
            </w:r>
          </w:p>
        </w:tc>
      </w:tr>
    </w:tbl>
    <w:p w:rsidR="00000000" w:rsidRPr="00101FCD" w:rsidP="00101FCD">
      <w:pPr>
        <w:pStyle w:val="BodyText"/>
      </w:pPr>
    </w:p>
    <w:p w:rsidR="00000000" w:rsidRPr="00101FCD" w:rsidP="00101FCD">
      <w:pPr>
        <w:pStyle w:val="AllowPageBreak"/>
      </w:pPr>
    </w:p>
    <w:p w:rsidR="00000000" w:rsidRPr="00101FCD" w:rsidP="00101FCD">
      <w:pPr>
        <w:pStyle w:val="Heading1"/>
      </w:pPr>
      <w:bookmarkStart w:id="10" w:name="O_537627"/>
      <w:bookmarkEnd w:id="10"/>
      <w:r w:rsidRPr="00101FCD">
        <w:t>Evidence Guide</w:t>
      </w:r>
    </w:p>
    <w:tbl>
      <w:tblPr>
        <w:tblW w:w="9499" w:type="dxa"/>
        <w:tblLayout w:type="fixed"/>
        <w:tblCellMar>
          <w:left w:w="62" w:type="dxa"/>
          <w:right w:w="62" w:type="dxa"/>
        </w:tblCellMar>
        <w:tblLook w:val="0000"/>
      </w:tblPr>
      <w:tblGrid>
        <w:gridCol w:w="3340"/>
        <w:gridCol w:w="6159"/>
      </w:tblGrid>
      <w:tr w:rsidTr="00101FCD">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101FCD">
            <w:pPr>
              <w:pStyle w:val="BodyText"/>
              <w:rPr>
                <w:lang w:val="en-NZ"/>
              </w:rPr>
            </w:pPr>
            <w:r w:rsidRPr="00101FCD">
              <w:t>The evidence guide provides advice on assessment and must be read in conjunction with the performance criteria, the required skills and knowledge, the range statement and the Assessment Guidelines for the Training Package.</w:t>
            </w:r>
          </w:p>
        </w:tc>
      </w:tr>
      <w:tr w:rsidTr="00101FCD">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101FCD">
            <w:pPr>
              <w:pStyle w:val="BodyText"/>
              <w:rPr>
                <w:lang w:val="en-NZ"/>
              </w:rPr>
            </w:pPr>
            <w:r w:rsidRPr="00101FCD">
              <w:rPr>
                <w:rStyle w:val="SpecialBold"/>
              </w:rPr>
              <w:t>Critical aspects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101FCD" w:rsidP="00101FCD">
            <w:pPr>
              <w:pStyle w:val="BodyText"/>
            </w:pPr>
            <w:r w:rsidRPr="00101FCD">
              <w:t>The evidence required to demonstrate competence in this unit must be relevant to and satisfy all of the requirements of the Elements, Performance Criteria, Require</w:t>
            </w:r>
            <w:r w:rsidRPr="00101FCD">
              <w:t>d Skills, Required Knowledge and include:</w:t>
            </w:r>
          </w:p>
          <w:p w:rsidR="00000000" w:rsidRPr="00101FCD" w:rsidP="00101FCD">
            <w:pPr>
              <w:pStyle w:val="ListBullet"/>
            </w:pPr>
            <w:r w:rsidRPr="00101FCD">
              <w:t>ensuring currency of relevant legislative and regulatory knowledge</w:t>
            </w:r>
          </w:p>
          <w:p w:rsidR="00000000" w:rsidP="00101FCD">
            <w:pPr>
              <w:pStyle w:val="ListBullet"/>
              <w:rPr>
                <w:lang w:val="en-NZ"/>
              </w:rPr>
            </w:pPr>
            <w:r w:rsidRPr="00101FCD">
              <w:t>developing effective planning documents.</w:t>
            </w:r>
          </w:p>
        </w:tc>
      </w:tr>
      <w:tr w:rsidTr="00101FCD">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101FCD">
            <w:pPr>
              <w:pStyle w:val="BodyText"/>
              <w:rPr>
                <w:lang w:val="en-NZ"/>
              </w:rPr>
            </w:pPr>
            <w:r w:rsidRPr="00101FCD">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101FCD" w:rsidP="00101FCD">
            <w:pPr>
              <w:pStyle w:val="BodyText"/>
            </w:pPr>
            <w:r w:rsidRPr="00101FCD">
              <w:t xml:space="preserve">Performance is demonstrated consistently over time and </w:t>
            </w:r>
            <w:r w:rsidRPr="00101FCD">
              <w:t>in a suitable range of contexts.</w:t>
            </w:r>
          </w:p>
          <w:p w:rsidR="00000000" w:rsidRPr="00101FCD" w:rsidP="00101FCD">
            <w:pPr>
              <w:pStyle w:val="BodyText"/>
            </w:pPr>
            <w:r w:rsidRPr="00101FCD">
              <w:t>Resources for assessment include access to:</w:t>
            </w:r>
          </w:p>
          <w:p w:rsidR="00000000" w:rsidRPr="00101FCD" w:rsidP="00101FCD">
            <w:pPr>
              <w:pStyle w:val="ListBullet"/>
            </w:pPr>
            <w:r w:rsidRPr="00101FCD">
              <w:t>industry-approved marine operations site where managing compliance with environmental management legislation may be conducted</w:t>
            </w:r>
          </w:p>
          <w:p w:rsidR="00000000" w:rsidRPr="00101FCD" w:rsidP="00101FCD">
            <w:pPr>
              <w:pStyle w:val="ListBullet"/>
            </w:pPr>
            <w:r w:rsidRPr="00101FCD">
              <w:t>tools, equipment and personal protective equipment currently used in industry</w:t>
            </w:r>
          </w:p>
          <w:p w:rsidR="00000000" w:rsidRPr="00101FCD" w:rsidP="00101FCD">
            <w:pPr>
              <w:pStyle w:val="ListBullet"/>
            </w:pPr>
            <w:r w:rsidRPr="00101FCD">
              <w:t>relevant regulatory and equipment documentation that impacts on work activities</w:t>
            </w:r>
          </w:p>
          <w:p w:rsidR="00000000" w:rsidRPr="00101FCD" w:rsidP="00101FCD">
            <w:pPr>
              <w:pStyle w:val="ListBullet"/>
            </w:pPr>
            <w:r w:rsidRPr="00101FCD">
              <w:t>range of relevant exercises, case studies and/or other simulated practical and knowledge assessmen</w:t>
            </w:r>
            <w:r w:rsidRPr="00101FCD">
              <w:t>ts</w:t>
            </w:r>
          </w:p>
          <w:p w:rsidR="00000000" w:rsidRPr="00101FCD" w:rsidP="00101FCD">
            <w:pPr>
              <w:pStyle w:val="ListBullet"/>
            </w:pPr>
            <w:r w:rsidRPr="00101FCD">
              <w:t>appropriate range of relevant operational situations in the workplace.</w:t>
            </w:r>
          </w:p>
          <w:p w:rsidR="00000000" w:rsidRPr="00101FCD" w:rsidP="00101FCD">
            <w:pPr>
              <w:pStyle w:val="BodyText"/>
            </w:pPr>
            <w:r w:rsidRPr="00101FCD">
              <w:t>In both real and simulated environments, access is required to:</w:t>
            </w:r>
          </w:p>
          <w:p w:rsidR="00000000" w:rsidRPr="00101FCD" w:rsidP="00101FCD">
            <w:pPr>
              <w:pStyle w:val="ListBullet"/>
            </w:pPr>
            <w:r w:rsidRPr="00101FCD">
              <w:t>relevant and appropriate materials and equipment</w:t>
            </w:r>
          </w:p>
          <w:p w:rsidR="00000000" w:rsidP="00101FCD">
            <w:pPr>
              <w:pStyle w:val="ListBullet"/>
              <w:rPr>
                <w:lang w:val="en-NZ"/>
              </w:rPr>
            </w:pPr>
            <w:r w:rsidRPr="00101FCD">
              <w:t>applicable documentation including workplace procedures, regulations</w:t>
            </w:r>
            <w:r w:rsidRPr="00101FCD">
              <w:t>, codes of practice and operation manuals.</w:t>
            </w:r>
          </w:p>
        </w:tc>
      </w:tr>
      <w:tr w:rsidTr="00101FCD">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101FCD">
            <w:pPr>
              <w:pStyle w:val="BodyText"/>
              <w:rPr>
                <w:lang w:val="en-NZ"/>
              </w:rPr>
            </w:pPr>
            <w:r w:rsidRPr="00101FCD">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101FCD" w:rsidP="00101FCD">
            <w:pPr>
              <w:pStyle w:val="BodyText"/>
            </w:pPr>
            <w:r w:rsidRPr="00101FCD">
              <w:t>Practical assessment must occur in an:</w:t>
            </w:r>
          </w:p>
          <w:p w:rsidR="00000000" w:rsidRPr="00101FCD" w:rsidP="00101FCD">
            <w:pPr>
              <w:pStyle w:val="ListBullet"/>
            </w:pPr>
            <w:r w:rsidRPr="00101FCD">
              <w:t>appropriately simulated workplace environment and/or</w:t>
            </w:r>
          </w:p>
          <w:p w:rsidR="00000000" w:rsidRPr="00101FCD" w:rsidP="00101FCD">
            <w:pPr>
              <w:pStyle w:val="ListBullet"/>
            </w:pPr>
            <w:r w:rsidRPr="00101FCD">
              <w:t>appropriate range of situations in the workplace.</w:t>
            </w:r>
          </w:p>
          <w:p w:rsidR="00000000" w:rsidRPr="00101FCD" w:rsidP="00101FCD">
            <w:pPr>
              <w:pStyle w:val="BodyText"/>
            </w:pPr>
            <w:r w:rsidRPr="00101FCD">
              <w:t xml:space="preserve">A range of assessment methods should be used to </w:t>
            </w:r>
            <w:r w:rsidRPr="00101FCD">
              <w:t>assess practical skills and knowledge. The following examples are appropriate to this unit:</w:t>
            </w:r>
          </w:p>
          <w:p w:rsidR="00000000" w:rsidRPr="00101FCD" w:rsidP="00101FCD">
            <w:pPr>
              <w:pStyle w:val="ListBullet"/>
            </w:pPr>
            <w:r w:rsidRPr="00101FCD">
              <w:t>direct observation of the candidate managing compliance with environmental management legislation</w:t>
            </w:r>
          </w:p>
          <w:p w:rsidR="00000000" w:rsidP="00101FCD">
            <w:pPr>
              <w:pStyle w:val="ListBullet"/>
              <w:rPr>
                <w:lang w:val="en-NZ"/>
              </w:rPr>
            </w:pPr>
            <w:r w:rsidRPr="00101FCD">
              <w:t>direct observation of the candidate applying relevant WHS/OHS requirements and work practices.</w:t>
            </w:r>
          </w:p>
        </w:tc>
      </w:tr>
      <w:tr w:rsidTr="00101FCD">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101FCD">
            <w:pPr>
              <w:pStyle w:val="BodyText"/>
              <w:rPr>
                <w:lang w:val="en-NZ"/>
              </w:rPr>
            </w:pPr>
            <w:r w:rsidRPr="00101FCD">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101FCD" w:rsidP="00101FCD">
            <w:pPr>
              <w:pStyle w:val="BodyText"/>
            </w:pPr>
            <w:r w:rsidRPr="00101FCD">
              <w:t>Holistic assessment with other units relevant to the industry sector, workplace and job role is recommended.</w:t>
            </w:r>
          </w:p>
          <w:p w:rsidR="00000000" w:rsidRPr="00101FCD" w:rsidP="00101FCD">
            <w:pPr>
              <w:pStyle w:val="BodyText"/>
            </w:pPr>
            <w:r w:rsidRPr="00101FCD">
              <w:t>In all cases wh</w:t>
            </w:r>
            <w:r w:rsidRPr="00101FCD">
              <w:t>ere practical assessment is used it should be combined with targeted questioning to assess Required Knowledge.</w:t>
            </w:r>
          </w:p>
          <w:p w:rsidR="00000000" w:rsidRPr="00101FCD" w:rsidP="00101FCD">
            <w:pPr>
              <w:pStyle w:val="BodyText"/>
            </w:pPr>
            <w:r w:rsidRPr="00101FCD">
              <w:t>Assessment processes and techniques must be appropriate to the language and literacy requirements of the work being performed and the capacity of</w:t>
            </w:r>
            <w:r w:rsidRPr="00101FCD">
              <w:t xml:space="preserve"> the candidate.</w:t>
            </w:r>
          </w:p>
        </w:tc>
      </w:tr>
    </w:tbl>
    <w:p w:rsidR="00000000" w:rsidRPr="00101FCD" w:rsidP="00101FCD">
      <w:pPr>
        <w:pStyle w:val="BodyText"/>
      </w:pPr>
    </w:p>
    <w:p w:rsidR="00000000" w:rsidRPr="00101FCD" w:rsidP="00101FCD">
      <w:pPr>
        <w:pStyle w:val="AllowPageBreak"/>
      </w:pPr>
    </w:p>
    <w:p w:rsidR="00000000" w:rsidRPr="00101FCD" w:rsidP="00101FCD">
      <w:pPr>
        <w:pStyle w:val="Heading1"/>
      </w:pPr>
      <w:bookmarkStart w:id="11" w:name="O_537626"/>
      <w:bookmarkEnd w:id="11"/>
      <w:r w:rsidRPr="00101FCD">
        <w:t>Range Statement</w:t>
      </w:r>
    </w:p>
    <w:tbl>
      <w:tblPr>
        <w:tblW w:w="0" w:type="auto"/>
        <w:tblCellMar>
          <w:left w:w="62" w:type="dxa"/>
          <w:right w:w="62" w:type="dxa"/>
        </w:tblCellMar>
        <w:tblLook w:val="0000"/>
      </w:tblPr>
      <w:tblGrid>
        <w:gridCol w:w="2586"/>
        <w:gridCol w:w="6610"/>
      </w:tblGrid>
      <w:tr w:rsidTr="0051442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01FCD">
            <w:pPr>
              <w:pStyle w:val="BodyText"/>
              <w:rPr>
                <w:lang w:val="en-NZ"/>
              </w:rPr>
            </w:pPr>
            <w:r w:rsidRPr="00101FCD">
              <w:t>The range statement relates to the unit of competency as a whole. It allows for different work environments and situations that may affect performance. Bold italicised wording, if used in the performance c</w:t>
            </w:r>
            <w:r w:rsidRPr="00101FCD">
              <w:t>riteria, is detailed below.</w:t>
            </w:r>
          </w:p>
        </w:tc>
      </w:tr>
      <w:tr w:rsidTr="005144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1FCD">
            <w:pPr>
              <w:pStyle w:val="BodyText"/>
              <w:rPr>
                <w:lang w:val="en-NZ"/>
              </w:rPr>
            </w:pPr>
            <w:r w:rsidRPr="00101FCD">
              <w:t>Relevant legislation may include:</w:t>
            </w:r>
          </w:p>
        </w:tc>
        <w:tc>
          <w:tcPr>
            <w:tcW w:w="0" w:type="auto"/>
            <w:tcBorders>
              <w:top w:val="nil"/>
              <w:left w:val="nil"/>
              <w:bottom w:val="nil"/>
              <w:right w:val="nil"/>
            </w:tcBorders>
            <w:tcMar>
              <w:top w:w="0" w:type="dxa"/>
              <w:left w:w="62" w:type="dxa"/>
              <w:bottom w:w="0" w:type="dxa"/>
              <w:right w:w="62" w:type="dxa"/>
            </w:tcMar>
          </w:tcPr>
          <w:p w:rsidR="00000000" w:rsidRPr="00101FCD" w:rsidP="00101FCD">
            <w:pPr>
              <w:pStyle w:val="ListBullet"/>
            </w:pPr>
            <w:r w:rsidRPr="00101FCD">
              <w:t xml:space="preserve">Commonwealth, state and territory legislation </w:t>
            </w:r>
          </w:p>
          <w:p w:rsidR="00000000" w:rsidRPr="00101FCD" w:rsidP="00101FCD">
            <w:pPr>
              <w:pStyle w:val="ListBullet"/>
            </w:pPr>
            <w:r w:rsidRPr="00101FCD">
              <w:t>International Convention for the Prevention of Pollution from Ships, as amended (MARPOL)</w:t>
            </w:r>
          </w:p>
          <w:p w:rsidR="00000000" w:rsidRPr="00101FCD" w:rsidP="00101FCD">
            <w:pPr>
              <w:pStyle w:val="ListBullet"/>
            </w:pPr>
            <w:r w:rsidRPr="00101FCD">
              <w:t>International maritime law embodied in international agreements and conventions</w:t>
            </w:r>
          </w:p>
          <w:p w:rsidR="00000000" w:rsidP="00101FCD">
            <w:pPr>
              <w:pStyle w:val="ListBullet"/>
              <w:rPr>
                <w:lang w:val="en-NZ"/>
              </w:rPr>
            </w:pPr>
            <w:r w:rsidRPr="00101FCD">
              <w:t>Third party standards such as the ISO1400 series and those of the Marine Stewardship Council</w:t>
            </w:r>
          </w:p>
        </w:tc>
      </w:tr>
      <w:tr w:rsidTr="005144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1FCD">
            <w:pPr>
              <w:pStyle w:val="BodyText"/>
              <w:rPr>
                <w:lang w:val="en-NZ"/>
              </w:rPr>
            </w:pPr>
            <w:r w:rsidRPr="00101FCD">
              <w:t>Compliance documentation may include:</w:t>
            </w:r>
          </w:p>
        </w:tc>
        <w:tc>
          <w:tcPr>
            <w:tcW w:w="0" w:type="auto"/>
            <w:tcBorders>
              <w:top w:val="nil"/>
              <w:left w:val="nil"/>
              <w:bottom w:val="nil"/>
              <w:right w:val="nil"/>
            </w:tcBorders>
            <w:tcMar>
              <w:top w:w="0" w:type="dxa"/>
              <w:left w:w="62" w:type="dxa"/>
              <w:bottom w:w="0" w:type="dxa"/>
              <w:right w:w="62" w:type="dxa"/>
            </w:tcMar>
          </w:tcPr>
          <w:p w:rsidR="00000000" w:rsidRPr="00101FCD" w:rsidP="00101FCD">
            <w:pPr>
              <w:pStyle w:val="ListBullet"/>
            </w:pPr>
            <w:r w:rsidRPr="00101FCD">
              <w:t>Australian standards</w:t>
            </w:r>
          </w:p>
          <w:p w:rsidR="00000000" w:rsidRPr="00101FCD" w:rsidP="00101FCD">
            <w:pPr>
              <w:pStyle w:val="ListBullet"/>
            </w:pPr>
            <w:r w:rsidRPr="00101FCD">
              <w:t>Avoiding or minimising</w:t>
            </w:r>
            <w:r w:rsidRPr="00101FCD">
              <w:t xml:space="preserve"> environmental risks</w:t>
            </w:r>
          </w:p>
          <w:p w:rsidR="00000000" w:rsidRPr="00101FCD" w:rsidP="00101FCD">
            <w:pPr>
              <w:pStyle w:val="ListBullet"/>
            </w:pPr>
            <w:r w:rsidRPr="00101FCD">
              <w:t>Codes of practices</w:t>
            </w:r>
          </w:p>
          <w:p w:rsidR="00000000" w:rsidRPr="00101FCD" w:rsidP="00101FCD">
            <w:pPr>
              <w:pStyle w:val="ListBullet"/>
            </w:pPr>
            <w:r w:rsidRPr="00101FCD">
              <w:t>Documented policies and procedures</w:t>
            </w:r>
          </w:p>
          <w:p w:rsidR="00000000" w:rsidRPr="00101FCD" w:rsidP="00101FCD">
            <w:pPr>
              <w:pStyle w:val="ListBullet"/>
            </w:pPr>
            <w:r w:rsidRPr="00101FCD">
              <w:t>Emergency procedures</w:t>
            </w:r>
          </w:p>
          <w:p w:rsidR="00000000" w:rsidRPr="00101FCD" w:rsidP="00101FCD">
            <w:pPr>
              <w:pStyle w:val="ListBullet"/>
            </w:pPr>
            <w:r w:rsidRPr="00101FCD">
              <w:t>Environmental:</w:t>
            </w:r>
          </w:p>
          <w:p w:rsidR="00000000" w:rsidRPr="00101FCD" w:rsidP="00101FCD">
            <w:pPr>
              <w:pStyle w:val="ListBullet2"/>
            </w:pPr>
            <w:r w:rsidRPr="00101FCD">
              <w:t xml:space="preserve">data recording and reporting procedures </w:t>
            </w:r>
          </w:p>
          <w:p w:rsidR="00000000" w:rsidRPr="00101FCD" w:rsidP="00101FCD">
            <w:pPr>
              <w:pStyle w:val="ListBullet2"/>
            </w:pPr>
            <w:r w:rsidRPr="00101FCD">
              <w:t>hazard and risk identification</w:t>
            </w:r>
          </w:p>
          <w:p w:rsidR="00000000" w:rsidRPr="00101FCD" w:rsidP="00101FCD">
            <w:pPr>
              <w:pStyle w:val="ListBullet2"/>
            </w:pPr>
            <w:r w:rsidRPr="00101FCD">
              <w:t>management system</w:t>
            </w:r>
          </w:p>
          <w:p w:rsidR="00000000" w:rsidRPr="00101FCD" w:rsidP="00101FCD">
            <w:pPr>
              <w:pStyle w:val="ListBullet2"/>
            </w:pPr>
            <w:r w:rsidRPr="00101FCD">
              <w:t>monitoring</w:t>
            </w:r>
          </w:p>
          <w:p w:rsidR="00000000" w:rsidRPr="00101FCD" w:rsidP="00101FCD">
            <w:pPr>
              <w:pStyle w:val="ListBullet"/>
            </w:pPr>
            <w:r w:rsidRPr="00101FCD">
              <w:t>Hazard and incident rep</w:t>
            </w:r>
            <w:r w:rsidRPr="00101FCD">
              <w:t>orting and recording procedures</w:t>
            </w:r>
          </w:p>
          <w:p w:rsidR="00000000" w:rsidRPr="00101FCD" w:rsidP="00101FCD">
            <w:pPr>
              <w:pStyle w:val="ListBullet"/>
            </w:pPr>
            <w:r w:rsidRPr="00101FCD">
              <w:t>Improving environmental performance</w:t>
            </w:r>
          </w:p>
          <w:p w:rsidR="00000000" w:rsidRPr="00101FCD" w:rsidP="00101FCD">
            <w:pPr>
              <w:pStyle w:val="ListBullet"/>
            </w:pPr>
            <w:r w:rsidRPr="00101FCD">
              <w:t>Legislative, organisational and vessel requirements and procedures</w:t>
            </w:r>
          </w:p>
          <w:p w:rsidR="00000000" w:rsidRPr="00101FCD" w:rsidP="00101FCD">
            <w:pPr>
              <w:pStyle w:val="ListBullet"/>
            </w:pPr>
            <w:r w:rsidRPr="00101FCD">
              <w:t>Manufacturer guidelines and specifications</w:t>
            </w:r>
          </w:p>
          <w:p w:rsidR="00000000" w:rsidRPr="00101FCD" w:rsidP="00101FCD">
            <w:pPr>
              <w:pStyle w:val="ListBullet"/>
            </w:pPr>
            <w:r w:rsidRPr="00101FCD">
              <w:t>Signs and labels</w:t>
            </w:r>
          </w:p>
          <w:p w:rsidR="00000000" w:rsidRPr="00101FCD" w:rsidP="00101FCD">
            <w:pPr>
              <w:pStyle w:val="ListBullet"/>
            </w:pPr>
            <w:r w:rsidRPr="00101FCD">
              <w:t>Waste minimisation and segregation</w:t>
            </w:r>
          </w:p>
          <w:p w:rsidR="00000000" w:rsidP="00101FCD">
            <w:pPr>
              <w:pStyle w:val="ListBullet"/>
              <w:rPr>
                <w:lang w:val="en-NZ"/>
              </w:rPr>
            </w:pPr>
            <w:r w:rsidRPr="00101FCD">
              <w:t>Work plans</w:t>
            </w:r>
          </w:p>
        </w:tc>
      </w:tr>
      <w:tr w:rsidTr="005144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1FCD">
            <w:pPr>
              <w:pStyle w:val="BodyText"/>
              <w:rPr>
                <w:lang w:val="en-NZ"/>
              </w:rPr>
            </w:pPr>
            <w:r w:rsidRPr="00101FCD">
              <w:t>Relevant personnel may include:</w:t>
            </w:r>
          </w:p>
        </w:tc>
        <w:tc>
          <w:tcPr>
            <w:tcW w:w="0" w:type="auto"/>
            <w:tcBorders>
              <w:top w:val="nil"/>
              <w:left w:val="nil"/>
              <w:bottom w:val="nil"/>
              <w:right w:val="nil"/>
            </w:tcBorders>
            <w:tcMar>
              <w:top w:w="0" w:type="dxa"/>
              <w:left w:w="62" w:type="dxa"/>
              <w:bottom w:w="0" w:type="dxa"/>
              <w:right w:w="62" w:type="dxa"/>
            </w:tcMar>
          </w:tcPr>
          <w:p w:rsidR="00000000" w:rsidRPr="00101FCD" w:rsidP="00101FCD">
            <w:pPr>
              <w:pStyle w:val="ListBullet"/>
            </w:pPr>
            <w:r w:rsidRPr="00101FCD">
              <w:t xml:space="preserve">Crew members </w:t>
            </w:r>
          </w:p>
          <w:p w:rsidR="00000000" w:rsidRPr="00101FCD" w:rsidP="00101FCD">
            <w:pPr>
              <w:pStyle w:val="ListBullet"/>
            </w:pPr>
            <w:r w:rsidRPr="00101FCD">
              <w:t>Regulatory authorities</w:t>
            </w:r>
          </w:p>
          <w:p w:rsidR="00000000" w:rsidRPr="00101FCD" w:rsidP="00101FCD">
            <w:pPr>
              <w:pStyle w:val="ListBullet"/>
            </w:pPr>
            <w:r w:rsidRPr="00101FCD">
              <w:t>Senior management</w:t>
            </w:r>
          </w:p>
          <w:p w:rsidR="00000000" w:rsidP="00101FCD">
            <w:pPr>
              <w:pStyle w:val="ListBullet"/>
              <w:rPr>
                <w:lang w:val="en-NZ"/>
              </w:rPr>
            </w:pPr>
            <w:r w:rsidRPr="00101FCD">
              <w:t>Subject matter experts</w:t>
            </w:r>
          </w:p>
        </w:tc>
      </w:tr>
      <w:tr w:rsidTr="005144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1FCD">
            <w:pPr>
              <w:pStyle w:val="BodyText"/>
              <w:rPr>
                <w:lang w:val="en-NZ"/>
              </w:rPr>
            </w:pPr>
            <w:r w:rsidRPr="00101FCD">
              <w:t>Risks may include:</w:t>
            </w:r>
          </w:p>
        </w:tc>
        <w:tc>
          <w:tcPr>
            <w:tcW w:w="0" w:type="auto"/>
            <w:tcBorders>
              <w:top w:val="nil"/>
              <w:left w:val="nil"/>
              <w:bottom w:val="nil"/>
              <w:right w:val="nil"/>
            </w:tcBorders>
            <w:tcMar>
              <w:top w:w="0" w:type="dxa"/>
              <w:left w:w="62" w:type="dxa"/>
              <w:bottom w:w="0" w:type="dxa"/>
              <w:right w:w="62" w:type="dxa"/>
            </w:tcMar>
          </w:tcPr>
          <w:p w:rsidR="00000000" w:rsidRPr="00101FCD" w:rsidP="00101FCD">
            <w:pPr>
              <w:pStyle w:val="ListBullet"/>
            </w:pPr>
            <w:r w:rsidRPr="00101FCD">
              <w:t xml:space="preserve">Lack of proper waste, pollution and recycling processes </w:t>
            </w:r>
          </w:p>
          <w:p w:rsidR="00000000" w:rsidRPr="00101FCD" w:rsidP="00101FCD">
            <w:pPr>
              <w:pStyle w:val="ListBullet"/>
            </w:pPr>
            <w:r w:rsidRPr="00101FCD">
              <w:t>Polluting emissions of gas and smoke</w:t>
            </w:r>
          </w:p>
          <w:p w:rsidR="00000000" w:rsidRPr="00101FCD" w:rsidP="00101FCD">
            <w:pPr>
              <w:pStyle w:val="ListBullet"/>
            </w:pPr>
            <w:r w:rsidRPr="00101FCD">
              <w:t>Spillages of cargo</w:t>
            </w:r>
          </w:p>
          <w:p w:rsidR="00000000" w:rsidRPr="00101FCD" w:rsidP="00101FCD">
            <w:pPr>
              <w:pStyle w:val="ListBullet"/>
            </w:pPr>
            <w:r w:rsidRPr="00101FCD">
              <w:t>Spillages o</w:t>
            </w:r>
            <w:r w:rsidRPr="00101FCD">
              <w:t>f fuel and oil</w:t>
            </w:r>
          </w:p>
          <w:p w:rsidR="00000000" w:rsidP="00101FCD">
            <w:pPr>
              <w:pStyle w:val="ListBullet"/>
              <w:rPr>
                <w:lang w:val="en-NZ"/>
              </w:rPr>
            </w:pPr>
            <w:r w:rsidRPr="00101FCD">
              <w:t>Spread and carriage of marine pests in ballast water</w:t>
            </w:r>
          </w:p>
        </w:tc>
      </w:tr>
      <w:tr w:rsidTr="005144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1FCD">
            <w:pPr>
              <w:pStyle w:val="BodyText"/>
              <w:rPr>
                <w:lang w:val="en-NZ"/>
              </w:rPr>
            </w:pPr>
            <w:r w:rsidRPr="00101FCD">
              <w:t>Procedures and practices may include:</w:t>
            </w:r>
          </w:p>
        </w:tc>
        <w:tc>
          <w:tcPr>
            <w:tcW w:w="0" w:type="auto"/>
            <w:tcBorders>
              <w:top w:val="nil"/>
              <w:left w:val="nil"/>
              <w:bottom w:val="nil"/>
              <w:right w:val="nil"/>
            </w:tcBorders>
            <w:tcMar>
              <w:top w:w="0" w:type="dxa"/>
              <w:left w:w="62" w:type="dxa"/>
              <w:bottom w:w="0" w:type="dxa"/>
              <w:right w:w="62" w:type="dxa"/>
            </w:tcMar>
          </w:tcPr>
          <w:p w:rsidR="00000000" w:rsidRPr="00101FCD" w:rsidP="00101FCD">
            <w:pPr>
              <w:pStyle w:val="ListBullet"/>
            </w:pPr>
            <w:r w:rsidRPr="00101FCD">
              <w:t>Allocation of responsibilities</w:t>
            </w:r>
          </w:p>
          <w:p w:rsidR="00000000" w:rsidRPr="00101FCD" w:rsidP="00101FCD">
            <w:pPr>
              <w:pStyle w:val="ListBullet"/>
            </w:pPr>
            <w:r w:rsidRPr="00101FCD">
              <w:t>Certificate requirements</w:t>
            </w:r>
          </w:p>
          <w:p w:rsidR="00000000" w:rsidRPr="00101FCD" w:rsidP="00101FCD">
            <w:pPr>
              <w:pStyle w:val="ListBullet"/>
            </w:pPr>
            <w:r w:rsidRPr="00101FCD">
              <w:t xml:space="preserve">Documentation and reporting requirements </w:t>
            </w:r>
          </w:p>
          <w:p w:rsidR="00000000" w:rsidRPr="00101FCD" w:rsidP="00101FCD">
            <w:pPr>
              <w:pStyle w:val="ListBullet"/>
            </w:pPr>
            <w:r w:rsidRPr="00101FCD">
              <w:t>Emergency procedures</w:t>
            </w:r>
          </w:p>
          <w:p w:rsidR="00000000" w:rsidRPr="00101FCD" w:rsidP="00101FCD">
            <w:pPr>
              <w:pStyle w:val="ListBullet"/>
            </w:pPr>
            <w:r w:rsidRPr="00101FCD">
              <w:t>Safe operating procedures</w:t>
            </w:r>
          </w:p>
          <w:p w:rsidR="00000000" w:rsidRPr="00101FCD" w:rsidP="00101FCD">
            <w:pPr>
              <w:pStyle w:val="ListBullet"/>
            </w:pPr>
            <w:r w:rsidRPr="00101FCD">
              <w:t>Sampling, testing and inspection requirements</w:t>
            </w:r>
          </w:p>
          <w:p w:rsidR="00000000" w:rsidRPr="00101FCD" w:rsidP="00101FCD">
            <w:pPr>
              <w:pStyle w:val="ListBullet"/>
            </w:pPr>
            <w:r w:rsidRPr="00101FCD">
              <w:t>Standard operating procedures</w:t>
            </w:r>
          </w:p>
          <w:p w:rsidR="00000000" w:rsidP="00101FCD">
            <w:pPr>
              <w:pStyle w:val="ListBullet"/>
              <w:rPr>
                <w:lang w:val="en-NZ"/>
              </w:rPr>
            </w:pPr>
            <w:r w:rsidRPr="00101FCD">
              <w:t>Work instructions</w:t>
            </w:r>
          </w:p>
        </w:tc>
      </w:tr>
      <w:tr w:rsidTr="005144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1FCD">
            <w:pPr>
              <w:pStyle w:val="BodyText"/>
              <w:rPr>
                <w:lang w:val="en-NZ"/>
              </w:rPr>
            </w:pPr>
            <w:r w:rsidRPr="00101FCD">
              <w:t>Resources may include:</w:t>
            </w:r>
          </w:p>
        </w:tc>
        <w:tc>
          <w:tcPr>
            <w:tcW w:w="0" w:type="auto"/>
            <w:tcBorders>
              <w:top w:val="nil"/>
              <w:left w:val="nil"/>
              <w:bottom w:val="nil"/>
              <w:right w:val="nil"/>
            </w:tcBorders>
            <w:tcMar>
              <w:top w:w="0" w:type="dxa"/>
              <w:left w:w="62" w:type="dxa"/>
              <w:bottom w:w="0" w:type="dxa"/>
              <w:right w:w="62" w:type="dxa"/>
            </w:tcMar>
          </w:tcPr>
          <w:p w:rsidR="00000000" w:rsidRPr="00101FCD" w:rsidP="00101FCD">
            <w:pPr>
              <w:pStyle w:val="ListBullet"/>
            </w:pPr>
            <w:r w:rsidRPr="00101FCD">
              <w:t>Emission control equipment</w:t>
            </w:r>
          </w:p>
          <w:p w:rsidR="00000000" w:rsidRPr="00101FCD" w:rsidP="00101FCD">
            <w:pPr>
              <w:pStyle w:val="ListBullet"/>
            </w:pPr>
            <w:r w:rsidRPr="00101FCD">
              <w:t>Finance</w:t>
            </w:r>
          </w:p>
          <w:p w:rsidR="00000000" w:rsidRPr="00101FCD" w:rsidP="00101FCD">
            <w:pPr>
              <w:pStyle w:val="ListBullet"/>
            </w:pPr>
            <w:r w:rsidRPr="00101FCD">
              <w:t>People</w:t>
            </w:r>
          </w:p>
          <w:p w:rsidR="00000000" w:rsidRPr="00101FCD" w:rsidP="00101FCD">
            <w:pPr>
              <w:pStyle w:val="ListBullet"/>
            </w:pPr>
            <w:r w:rsidRPr="00101FCD">
              <w:t>Pumps and valves</w:t>
            </w:r>
          </w:p>
          <w:p w:rsidR="00000000" w:rsidRPr="00101FCD" w:rsidP="00101FCD">
            <w:pPr>
              <w:pStyle w:val="ListBullet"/>
            </w:pPr>
            <w:r w:rsidRPr="00101FCD">
              <w:t xml:space="preserve">Waste storage and recycling equipment </w:t>
            </w:r>
          </w:p>
          <w:p w:rsidR="00000000" w:rsidRPr="00101FCD" w:rsidP="00101FCD">
            <w:pPr>
              <w:pStyle w:val="ListBullet"/>
            </w:pPr>
            <w:r w:rsidRPr="00101FCD">
              <w:t>Water management equipment, including cooling and ballast water and bilge systems</w:t>
            </w:r>
          </w:p>
        </w:tc>
      </w:tr>
    </w:tbl>
    <w:p w:rsidR="00000000" w:rsidRPr="00101FCD" w:rsidP="00101FCD">
      <w:pPr>
        <w:pStyle w:val="BodyText"/>
      </w:pPr>
    </w:p>
    <w:p w:rsidR="00000000" w:rsidRPr="00101FCD" w:rsidP="00101FCD">
      <w:pPr>
        <w:pStyle w:val="AllowPageBreak"/>
      </w:pPr>
    </w:p>
    <w:p w:rsidR="00000000" w:rsidRPr="00101FCD" w:rsidP="00101FCD">
      <w:pPr>
        <w:pStyle w:val="Heading1"/>
      </w:pPr>
      <w:bookmarkStart w:id="12" w:name="O_537625"/>
      <w:bookmarkEnd w:id="12"/>
      <w:r w:rsidRPr="00101FCD">
        <w:t>Unit Sector(s)</w:t>
      </w:r>
    </w:p>
    <w:p w:rsidR="00000000" w:rsidRPr="00101FCD" w:rsidP="00101FCD">
      <w:pPr>
        <w:pStyle w:val="BodyText"/>
      </w:pPr>
      <w:r w:rsidRPr="00101FCD">
        <w:t>Not applicable.</w:t>
      </w:r>
    </w:p>
    <w:p w:rsidR="00000000" w:rsidRPr="00101FCD" w:rsidP="00101FCD">
      <w:pPr>
        <w:pStyle w:val="AllowPageBreak"/>
      </w:pPr>
    </w:p>
    <w:p w:rsidR="00000000" w:rsidRPr="00101FCD" w:rsidP="00101FCD">
      <w:pPr>
        <w:pStyle w:val="Heading1"/>
      </w:pPr>
      <w:bookmarkStart w:id="13" w:name="O_537624"/>
      <w:bookmarkEnd w:id="13"/>
      <w:r w:rsidRPr="00101FCD">
        <w:t>Competency Field</w:t>
      </w:r>
    </w:p>
    <w:p w:rsidR="00000000" w:rsidRPr="00101FCD" w:rsidP="00101FCD">
      <w:pPr>
        <w:pStyle w:val="BodyText"/>
      </w:pPr>
      <w:r w:rsidRPr="00101FCD">
        <w:t>Environment</w:t>
      </w:r>
    </w:p>
    <w:p w:rsidR="00000000" w:rsidRPr="00101FCD" w:rsidP="00101FCD"/>
    <w:sectPr w:rsidSect="00101F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F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FCD" w:rsidRPr="00514426" w:rsidP="005144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F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426" w:rsidP="00101F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14426" w:rsidP="00101FC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14426" w:rsidP="00101F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F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FCD" w:rsidRPr="00514426" w:rsidP="0051442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F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426" w:rsidRPr="002D2AF8" w:rsidP="00101FCD">
    <w:pPr>
      <w:pStyle w:val="Header"/>
      <w:framePr w:wrap="around"/>
    </w:pPr>
    <w:r>
      <w:fldChar w:fldCharType="begin"/>
    </w:r>
    <w:r>
      <w:instrText xml:space="preserve"> TITLE   \* MERGEFORMAT </w:instrText>
    </w:r>
    <w:r>
      <w:fldChar w:fldCharType="separate"/>
    </w:r>
    <w:r>
      <w:t>MARJ6001A Manage compliance with environmental management legislation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514426" w:rsidP="00101F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6699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EC75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DECE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1F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1FCD"/>
    <w:pPr>
      <w:spacing w:before="360" w:after="60"/>
      <w:outlineLvl w:val="0"/>
    </w:pPr>
    <w:rPr>
      <w:sz w:val="32"/>
    </w:rPr>
  </w:style>
  <w:style w:type="paragraph" w:styleId="Heading2">
    <w:name w:val="heading 2"/>
    <w:basedOn w:val="HeadingBase"/>
    <w:next w:val="BodyText"/>
    <w:link w:val="Heading2Char"/>
    <w:qFormat/>
    <w:rsid w:val="00101FCD"/>
    <w:pPr>
      <w:keepLines/>
      <w:spacing w:before="240" w:after="120"/>
      <w:outlineLvl w:val="1"/>
    </w:pPr>
    <w:rPr>
      <w:sz w:val="28"/>
      <w:szCs w:val="40"/>
    </w:rPr>
  </w:style>
  <w:style w:type="paragraph" w:styleId="Heading3">
    <w:name w:val="heading 3"/>
    <w:basedOn w:val="HeadingBase"/>
    <w:next w:val="BodyText"/>
    <w:link w:val="Heading3Char"/>
    <w:qFormat/>
    <w:rsid w:val="00101FCD"/>
    <w:pPr>
      <w:spacing w:before="180" w:after="120"/>
      <w:outlineLvl w:val="2"/>
    </w:pPr>
    <w:rPr>
      <w:spacing w:val="-10"/>
      <w:kern w:val="32"/>
    </w:rPr>
  </w:style>
  <w:style w:type="paragraph" w:styleId="Heading4">
    <w:name w:val="heading 4"/>
    <w:basedOn w:val="HeadingBase"/>
    <w:next w:val="BodyText"/>
    <w:link w:val="Heading4Char"/>
    <w:qFormat/>
    <w:rsid w:val="00101FCD"/>
    <w:pPr>
      <w:spacing w:before="160" w:after="120"/>
      <w:outlineLvl w:val="3"/>
    </w:pPr>
    <w:rPr>
      <w:sz w:val="22"/>
    </w:rPr>
  </w:style>
  <w:style w:type="paragraph" w:styleId="Heading5">
    <w:name w:val="heading 5"/>
    <w:basedOn w:val="HeadingBase"/>
    <w:next w:val="Normal"/>
    <w:link w:val="Heading5Char"/>
    <w:qFormat/>
    <w:rsid w:val="00101FCD"/>
    <w:pPr>
      <w:spacing w:before="80"/>
      <w:outlineLvl w:val="4"/>
    </w:pPr>
    <w:rPr>
      <w:color w:val="918585"/>
      <w:sz w:val="20"/>
    </w:rPr>
  </w:style>
  <w:style w:type="paragraph" w:styleId="Heading6">
    <w:name w:val="heading 6"/>
    <w:basedOn w:val="HeadingBase"/>
    <w:next w:val="Normal"/>
    <w:link w:val="Heading6Char"/>
    <w:qFormat/>
    <w:rsid w:val="00101FCD"/>
    <w:pPr>
      <w:spacing w:before="60"/>
      <w:outlineLvl w:val="5"/>
    </w:pPr>
    <w:rPr>
      <w:color w:val="918585"/>
      <w:sz w:val="20"/>
    </w:rPr>
  </w:style>
  <w:style w:type="paragraph" w:styleId="Heading7">
    <w:name w:val="heading 7"/>
    <w:basedOn w:val="Normal"/>
    <w:next w:val="Normal"/>
    <w:link w:val="Heading7Char"/>
    <w:qFormat/>
    <w:rsid w:val="00101FCD"/>
    <w:pPr>
      <w:ind w:left="720"/>
      <w:outlineLvl w:val="6"/>
    </w:pPr>
    <w:rPr>
      <w:i/>
    </w:rPr>
  </w:style>
  <w:style w:type="paragraph" w:styleId="Heading8">
    <w:name w:val="heading 8"/>
    <w:basedOn w:val="Normal"/>
    <w:next w:val="Normal"/>
    <w:link w:val="Heading8Char"/>
    <w:qFormat/>
    <w:rsid w:val="00101FCD"/>
    <w:pPr>
      <w:ind w:left="720"/>
      <w:outlineLvl w:val="7"/>
    </w:pPr>
    <w:rPr>
      <w:i/>
    </w:rPr>
  </w:style>
  <w:style w:type="paragraph" w:styleId="Heading9">
    <w:name w:val="heading 9"/>
    <w:basedOn w:val="Normal"/>
    <w:next w:val="Normal"/>
    <w:link w:val="Heading9Char"/>
    <w:qFormat/>
    <w:rsid w:val="00101FCD"/>
    <w:pPr>
      <w:ind w:left="720"/>
      <w:outlineLvl w:val="8"/>
    </w:pPr>
    <w:rPr>
      <w:i/>
    </w:rPr>
  </w:style>
  <w:style w:type="character" w:default="1" w:styleId="DefaultParagraphFont">
    <w:name w:val="Default Paragraph Font"/>
    <w:uiPriority w:val="1"/>
    <w:unhideWhenUsed/>
    <w:rsid w:val="00101F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1FCD"/>
  </w:style>
  <w:style w:type="character" w:customStyle="1" w:styleId="Heading1Char">
    <w:name w:val="Heading 1 Char"/>
    <w:basedOn w:val="DefaultParagraphFont"/>
    <w:link w:val="Heading1"/>
    <w:rsid w:val="00101FCD"/>
    <w:rPr>
      <w:rFonts w:ascii="Times New Roman" w:eastAsia="Times New Roman" w:hAnsi="Times New Roman" w:cs="Times New Roman"/>
      <w:b/>
      <w:sz w:val="32"/>
      <w:szCs w:val="20"/>
      <w:lang w:eastAsia="en-US"/>
    </w:rPr>
  </w:style>
  <w:style w:type="paragraph" w:styleId="BodyText">
    <w:name w:val="Body Text"/>
    <w:basedOn w:val="Normal"/>
    <w:link w:val="BodyTextChar"/>
    <w:rsid w:val="00101F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1FCD"/>
    <w:rPr>
      <w:rFonts w:ascii="Times New Roman" w:eastAsia="Times New Roman" w:hAnsi="Times New Roman" w:cs="Times New Roman"/>
      <w:sz w:val="24"/>
      <w:lang w:eastAsia="en-US"/>
    </w:rPr>
  </w:style>
  <w:style w:type="paragraph" w:styleId="ListBullet">
    <w:name w:val="List Bullet"/>
    <w:basedOn w:val="List"/>
    <w:rsid w:val="00101FCD"/>
    <w:pPr>
      <w:numPr>
        <w:numId w:val="13"/>
      </w:numPr>
      <w:tabs>
        <w:tab w:val="clear" w:pos="340"/>
      </w:tabs>
      <w:spacing w:before="40" w:after="40"/>
    </w:pPr>
  </w:style>
  <w:style w:type="character" w:customStyle="1" w:styleId="SpecialBold">
    <w:name w:val="Special Bold"/>
    <w:basedOn w:val="DefaultParagraphFont"/>
    <w:rsid w:val="00101FCD"/>
    <w:rPr>
      <w:b/>
      <w:spacing w:val="0"/>
    </w:rPr>
  </w:style>
  <w:style w:type="paragraph" w:styleId="ListBullet2">
    <w:name w:val="List Bullet 2"/>
    <w:basedOn w:val="List2"/>
    <w:rsid w:val="00101FCD"/>
    <w:pPr>
      <w:numPr>
        <w:numId w:val="14"/>
      </w:numPr>
      <w:tabs>
        <w:tab w:val="clear" w:pos="680"/>
      </w:tabs>
    </w:pPr>
  </w:style>
  <w:style w:type="paragraph" w:customStyle="1" w:styleId="SuperHeading">
    <w:name w:val="SuperHeading"/>
    <w:basedOn w:val="Normal"/>
    <w:rsid w:val="00101FCD"/>
    <w:pPr>
      <w:spacing w:before="240" w:after="120"/>
      <w:outlineLvl w:val="0"/>
    </w:pPr>
    <w:rPr>
      <w:rFonts w:ascii="Times New Roman" w:hAnsi="Times New Roman"/>
      <w:b/>
      <w:sz w:val="32"/>
    </w:rPr>
  </w:style>
  <w:style w:type="paragraph" w:customStyle="1" w:styleId="AllowPageBreak">
    <w:name w:val="AllowPageBreak"/>
    <w:rsid w:val="00101F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01FCD"/>
    <w:rPr>
      <w:b/>
      <w:i/>
      <w:u w:val="none"/>
    </w:rPr>
  </w:style>
  <w:style w:type="character" w:customStyle="1" w:styleId="Heading2Char">
    <w:name w:val="Heading 2 Char"/>
    <w:basedOn w:val="DefaultParagraphFont"/>
    <w:link w:val="Heading2"/>
    <w:rsid w:val="00101F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1F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1F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1F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1F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1F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1F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1FCD"/>
    <w:rPr>
      <w:rFonts w:ascii="Courier New" w:eastAsia="Times New Roman" w:hAnsi="Courier New" w:cs="Times New Roman"/>
      <w:i/>
      <w:szCs w:val="20"/>
      <w:lang w:eastAsia="en-US"/>
    </w:rPr>
  </w:style>
  <w:style w:type="paragraph" w:customStyle="1" w:styleId="HeadingBase">
    <w:name w:val="Heading Base"/>
    <w:rsid w:val="00101F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1FCD"/>
    <w:pPr>
      <w:tabs>
        <w:tab w:val="right" w:leader="dot" w:pos="9072"/>
      </w:tabs>
      <w:ind w:left="567"/>
    </w:pPr>
    <w:rPr>
      <w:szCs w:val="22"/>
    </w:rPr>
  </w:style>
  <w:style w:type="paragraph" w:customStyle="1" w:styleId="TOCBase">
    <w:name w:val="TOC Base"/>
    <w:rsid w:val="00101F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1FCD"/>
    <w:pPr>
      <w:tabs>
        <w:tab w:val="right" w:leader="dot" w:pos="9072"/>
      </w:tabs>
      <w:spacing w:before="40" w:after="40"/>
      <w:ind w:left="284"/>
    </w:pPr>
    <w:rPr>
      <w:rFonts w:ascii="Times New Roman" w:hAnsi="Times New Roman"/>
    </w:rPr>
  </w:style>
  <w:style w:type="paragraph" w:styleId="TOC1">
    <w:name w:val="toc 1"/>
    <w:basedOn w:val="TOCBase"/>
    <w:next w:val="Normal"/>
    <w:rsid w:val="00101F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1F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1FCD"/>
    <w:rPr>
      <w:rFonts w:ascii="Times New Roman" w:eastAsia="Times New Roman" w:hAnsi="Times New Roman" w:cs="Times New Roman"/>
      <w:sz w:val="16"/>
      <w:lang w:eastAsia="en-US"/>
    </w:rPr>
  </w:style>
  <w:style w:type="paragraph" w:styleId="Title">
    <w:name w:val="Title"/>
    <w:basedOn w:val="HeadingBase"/>
    <w:link w:val="TitleChar"/>
    <w:qFormat/>
    <w:rsid w:val="00101FCD"/>
    <w:pPr>
      <w:spacing w:before="5040"/>
      <w:jc w:val="center"/>
    </w:pPr>
    <w:rPr>
      <w:sz w:val="48"/>
      <w:szCs w:val="72"/>
      <w:lang w:val="en-US"/>
    </w:rPr>
  </w:style>
  <w:style w:type="character" w:customStyle="1" w:styleId="TitleChar">
    <w:name w:val="Title Char"/>
    <w:basedOn w:val="DefaultParagraphFont"/>
    <w:link w:val="Title"/>
    <w:rsid w:val="00101F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1FCD"/>
    <w:pPr>
      <w:tabs>
        <w:tab w:val="left" w:pos="3600"/>
        <w:tab w:val="left" w:pos="3958"/>
      </w:tabs>
    </w:pPr>
  </w:style>
  <w:style w:type="paragraph" w:styleId="List">
    <w:name w:val="List"/>
    <w:basedOn w:val="BodyText"/>
    <w:next w:val="BodyText"/>
    <w:rsid w:val="00101FCD"/>
    <w:pPr>
      <w:tabs>
        <w:tab w:val="left" w:pos="340"/>
      </w:tabs>
      <w:spacing w:before="60" w:after="60"/>
      <w:ind w:left="340" w:hanging="340"/>
    </w:pPr>
  </w:style>
  <w:style w:type="paragraph" w:customStyle="1" w:styleId="Note">
    <w:name w:val="Note"/>
    <w:basedOn w:val="BodyText"/>
    <w:rsid w:val="00101F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1FCD"/>
    <w:pPr>
      <w:framePr w:wrap="auto" w:hAnchor="text" w:y="6049"/>
    </w:pPr>
    <w:rPr>
      <w:color w:val="000000"/>
      <w:sz w:val="40"/>
    </w:rPr>
  </w:style>
  <w:style w:type="paragraph" w:customStyle="1" w:styleId="TOCTitle">
    <w:name w:val="TOCTitle"/>
    <w:basedOn w:val="Heading1"/>
    <w:rsid w:val="00101FCD"/>
    <w:pPr>
      <w:spacing w:after="240"/>
      <w:jc w:val="center"/>
      <w:outlineLvl w:val="9"/>
    </w:pPr>
    <w:rPr>
      <w:caps/>
    </w:rPr>
  </w:style>
  <w:style w:type="paragraph" w:customStyle="1" w:styleId="Version">
    <w:name w:val="Version"/>
    <w:rsid w:val="00101F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1FCD"/>
    <w:pPr>
      <w:keepNext w:val="0"/>
      <w:tabs>
        <w:tab w:val="right" w:pos="4176"/>
      </w:tabs>
      <w:ind w:left="198" w:hanging="198"/>
    </w:pPr>
    <w:rPr>
      <w:rFonts w:ascii="Garamond" w:hAnsi="Garamond"/>
    </w:rPr>
  </w:style>
  <w:style w:type="paragraph" w:styleId="IndexHeading">
    <w:name w:val="index heading"/>
    <w:basedOn w:val="Normal"/>
    <w:next w:val="Index1"/>
    <w:semiHidden/>
    <w:rsid w:val="00101FCD"/>
    <w:pPr>
      <w:spacing w:before="120" w:after="120"/>
    </w:pPr>
    <w:rPr>
      <w:rFonts w:ascii="Arial" w:hAnsi="Arial"/>
      <w:b/>
      <w:color w:val="918585"/>
      <w:sz w:val="24"/>
    </w:rPr>
  </w:style>
  <w:style w:type="paragraph" w:styleId="Header">
    <w:name w:val="header"/>
    <w:basedOn w:val="Normal"/>
    <w:link w:val="HeaderChar"/>
    <w:rsid w:val="00101F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1FCD"/>
    <w:rPr>
      <w:rFonts w:ascii="Times New Roman" w:eastAsia="Times New Roman" w:hAnsi="Times New Roman" w:cs="Times New Roman"/>
      <w:sz w:val="16"/>
      <w:szCs w:val="20"/>
      <w:lang w:val="en-GB" w:eastAsia="en-US"/>
    </w:rPr>
  </w:style>
  <w:style w:type="paragraph" w:customStyle="1" w:styleId="Chapter">
    <w:name w:val="Chapter"/>
    <w:basedOn w:val="Normal"/>
    <w:rsid w:val="00101FCD"/>
    <w:pPr>
      <w:spacing w:before="240"/>
    </w:pPr>
    <w:rPr>
      <w:rFonts w:ascii="Times New Roman" w:hAnsi="Times New Roman"/>
      <w:smallCaps/>
      <w:spacing w:val="80"/>
      <w:sz w:val="28"/>
    </w:rPr>
  </w:style>
  <w:style w:type="paragraph" w:customStyle="1" w:styleId="InChapter">
    <w:name w:val="InChapter"/>
    <w:basedOn w:val="Heading3"/>
    <w:rsid w:val="00101FCD"/>
    <w:pPr>
      <w:spacing w:after="240"/>
      <w:outlineLvl w:val="9"/>
    </w:pPr>
    <w:rPr>
      <w:noProof/>
    </w:rPr>
  </w:style>
  <w:style w:type="paragraph" w:styleId="Index2">
    <w:name w:val="index 2"/>
    <w:basedOn w:val="Normal"/>
    <w:next w:val="Normal"/>
    <w:semiHidden/>
    <w:rsid w:val="00101FCD"/>
    <w:pPr>
      <w:tabs>
        <w:tab w:val="right" w:pos="4176"/>
      </w:tabs>
      <w:ind w:left="568" w:hanging="284"/>
    </w:pPr>
    <w:rPr>
      <w:rFonts w:ascii="Garamond" w:hAnsi="Garamond"/>
    </w:rPr>
  </w:style>
  <w:style w:type="paragraph" w:customStyle="1" w:styleId="Byline">
    <w:name w:val="Byline"/>
    <w:rsid w:val="00101F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1FCD"/>
    <w:pPr>
      <w:tabs>
        <w:tab w:val="clear" w:pos="3600"/>
        <w:tab w:val="clear" w:pos="3958"/>
      </w:tabs>
      <w:jc w:val="right"/>
    </w:pPr>
  </w:style>
  <w:style w:type="character" w:styleId="Emphasis">
    <w:name w:val="Emphasis"/>
    <w:basedOn w:val="DefaultParagraphFont"/>
    <w:qFormat/>
    <w:rsid w:val="00101FCD"/>
    <w:rPr>
      <w:i/>
    </w:rPr>
  </w:style>
  <w:style w:type="paragraph" w:styleId="Caption">
    <w:name w:val="caption"/>
    <w:basedOn w:val="BodyText"/>
    <w:next w:val="Normal"/>
    <w:qFormat/>
    <w:rsid w:val="00101FCD"/>
    <w:pPr>
      <w:framePr w:w="2268" w:hSpace="181" w:vSpace="181" w:wrap="around" w:vAnchor="text" w:hAnchor="page" w:x="1135" w:y="285" w:anchorLock="1"/>
    </w:pPr>
    <w:rPr>
      <w:i/>
    </w:rPr>
  </w:style>
  <w:style w:type="paragraph" w:customStyle="1" w:styleId="MiniTOCTitle">
    <w:name w:val="MiniTOCTitle"/>
    <w:basedOn w:val="Heading4"/>
    <w:rsid w:val="00101FCD"/>
    <w:pPr>
      <w:spacing w:before="240"/>
      <w:outlineLvl w:val="9"/>
    </w:pPr>
    <w:rPr>
      <w:noProof/>
      <w:sz w:val="24"/>
    </w:rPr>
  </w:style>
  <w:style w:type="paragraph" w:customStyle="1" w:styleId="MiniTOCItem">
    <w:name w:val="MiniTOCItem"/>
    <w:basedOn w:val="ListBullet"/>
    <w:rsid w:val="00101FCD"/>
    <w:pPr>
      <w:numPr>
        <w:numId w:val="0"/>
      </w:numPr>
      <w:tabs>
        <w:tab w:val="right" w:leader="dot" w:pos="6521"/>
      </w:tabs>
      <w:spacing w:before="0" w:after="0"/>
    </w:pPr>
  </w:style>
  <w:style w:type="paragraph" w:customStyle="1" w:styleId="TOFTitle">
    <w:name w:val="TOFTitle"/>
    <w:basedOn w:val="TOCTitle"/>
    <w:rsid w:val="00101FCD"/>
  </w:style>
  <w:style w:type="paragraph" w:styleId="TableofFigures">
    <w:name w:val="table of figures"/>
    <w:basedOn w:val="Normal"/>
    <w:next w:val="Normal"/>
    <w:semiHidden/>
    <w:rsid w:val="00101FCD"/>
    <w:pPr>
      <w:tabs>
        <w:tab w:val="right" w:leader="dot" w:pos="9072"/>
      </w:tabs>
      <w:ind w:left="970" w:hanging="403"/>
    </w:pPr>
    <w:rPr>
      <w:rFonts w:ascii="Times New Roman" w:hAnsi="Times New Roman"/>
      <w:b/>
    </w:rPr>
  </w:style>
  <w:style w:type="paragraph" w:styleId="ListNumber">
    <w:name w:val="List Number"/>
    <w:basedOn w:val="List"/>
    <w:rsid w:val="00101FCD"/>
    <w:pPr>
      <w:numPr>
        <w:numId w:val="11"/>
      </w:numPr>
    </w:pPr>
  </w:style>
  <w:style w:type="character" w:customStyle="1" w:styleId="WingdingSymbols">
    <w:name w:val="Wingding Symbols"/>
    <w:rsid w:val="00101FCD"/>
    <w:rPr>
      <w:rFonts w:ascii="Wingdings" w:hAnsi="Wingdings"/>
    </w:rPr>
  </w:style>
  <w:style w:type="paragraph" w:customStyle="1" w:styleId="TableHeading">
    <w:name w:val="Table Heading"/>
    <w:basedOn w:val="HeadingBase"/>
    <w:rsid w:val="00101FCD"/>
    <w:pPr>
      <w:keepLines/>
      <w:pBdr>
        <w:bottom w:val="single" w:sz="6" w:space="1" w:color="918585"/>
      </w:pBdr>
      <w:spacing w:before="240"/>
    </w:pPr>
  </w:style>
  <w:style w:type="character" w:customStyle="1" w:styleId="HotSpot">
    <w:name w:val="HotSpot"/>
    <w:rsid w:val="00101FCD"/>
    <w:rPr>
      <w:color w:val="0033CC"/>
      <w:u w:val="none"/>
    </w:rPr>
  </w:style>
  <w:style w:type="paragraph" w:customStyle="1" w:styleId="BodyTextRight">
    <w:name w:val="Body Text Right"/>
    <w:basedOn w:val="BodyText"/>
    <w:rsid w:val="00101FCD"/>
    <w:pPr>
      <w:spacing w:before="0" w:after="0"/>
      <w:jc w:val="right"/>
    </w:pPr>
  </w:style>
  <w:style w:type="paragraph" w:styleId="Index3">
    <w:name w:val="index 3"/>
    <w:basedOn w:val="ListNumber2"/>
    <w:next w:val="Normal"/>
    <w:semiHidden/>
    <w:rsid w:val="00101FCD"/>
    <w:pPr>
      <w:numPr>
        <w:numId w:val="0"/>
      </w:numPr>
      <w:tabs>
        <w:tab w:val="right" w:leader="dot" w:pos="4176"/>
      </w:tabs>
    </w:pPr>
  </w:style>
  <w:style w:type="paragraph" w:styleId="ListNumber2">
    <w:name w:val="List Number 2"/>
    <w:basedOn w:val="List2"/>
    <w:rsid w:val="00101FCD"/>
    <w:pPr>
      <w:numPr>
        <w:numId w:val="10"/>
      </w:numPr>
      <w:tabs>
        <w:tab w:val="clear" w:pos="1060"/>
      </w:tabs>
    </w:pPr>
  </w:style>
  <w:style w:type="paragraph" w:customStyle="1" w:styleId="MarginNote">
    <w:name w:val="Margin Note"/>
    <w:basedOn w:val="BodyText"/>
    <w:rsid w:val="00101F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1F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1F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1FCD"/>
    <w:rPr>
      <w:sz w:val="32"/>
    </w:rPr>
  </w:style>
  <w:style w:type="paragraph" w:customStyle="1" w:styleId="HeadingProcedure">
    <w:name w:val="Heading Procedure"/>
    <w:basedOn w:val="HeadingBase"/>
    <w:next w:val="Normal"/>
    <w:rsid w:val="00101FCD"/>
    <w:pPr>
      <w:tabs>
        <w:tab w:val="left" w:pos="0"/>
      </w:tabs>
      <w:spacing w:before="120" w:after="60"/>
    </w:pPr>
    <w:rPr>
      <w:i/>
      <w:color w:val="918585"/>
      <w:sz w:val="22"/>
    </w:rPr>
  </w:style>
  <w:style w:type="paragraph" w:customStyle="1" w:styleId="TableBodyText">
    <w:name w:val="Table Body Text"/>
    <w:basedOn w:val="BodyText"/>
    <w:rsid w:val="00101FCD"/>
    <w:pPr>
      <w:spacing w:before="60" w:after="60"/>
    </w:pPr>
  </w:style>
  <w:style w:type="paragraph" w:styleId="ListContinue">
    <w:name w:val="List Continue"/>
    <w:basedOn w:val="List"/>
    <w:rsid w:val="00101FCD"/>
    <w:pPr>
      <w:ind w:firstLine="0"/>
    </w:pPr>
  </w:style>
  <w:style w:type="paragraph" w:customStyle="1" w:styleId="ListNote">
    <w:name w:val="List Note"/>
    <w:basedOn w:val="List"/>
    <w:rsid w:val="00101FCD"/>
    <w:pPr>
      <w:pBdr>
        <w:top w:val="single" w:sz="6" w:space="2" w:color="918585"/>
        <w:bottom w:val="single" w:sz="6" w:space="2" w:color="918585"/>
      </w:pBdr>
      <w:tabs>
        <w:tab w:val="left" w:pos="1021"/>
      </w:tabs>
      <w:ind w:firstLine="0"/>
    </w:pPr>
  </w:style>
  <w:style w:type="paragraph" w:customStyle="1" w:styleId="Warning">
    <w:name w:val="Warning"/>
    <w:basedOn w:val="BodyText"/>
    <w:rsid w:val="00101FCD"/>
    <w:pPr>
      <w:shd w:val="clear" w:color="auto" w:fill="D9D9D9"/>
      <w:tabs>
        <w:tab w:val="left" w:pos="992"/>
      </w:tabs>
      <w:ind w:left="119" w:right="119"/>
    </w:pPr>
    <w:rPr>
      <w:sz w:val="20"/>
    </w:rPr>
  </w:style>
  <w:style w:type="paragraph" w:customStyle="1" w:styleId="MarginIcons">
    <w:name w:val="Margin Icons"/>
    <w:basedOn w:val="BodyText"/>
    <w:rsid w:val="00101F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1FCD"/>
    <w:rPr>
      <w:rFonts w:ascii="Courier New" w:hAnsi="Courier New"/>
    </w:rPr>
  </w:style>
  <w:style w:type="paragraph" w:customStyle="1" w:styleId="NoteBullet">
    <w:name w:val="Note Bullet"/>
    <w:basedOn w:val="Note"/>
    <w:rsid w:val="00101FCD"/>
    <w:pPr>
      <w:tabs>
        <w:tab w:val="clear" w:pos="680"/>
      </w:tabs>
      <w:spacing w:before="60" w:after="60"/>
    </w:pPr>
  </w:style>
  <w:style w:type="paragraph" w:customStyle="1" w:styleId="SubHeading2">
    <w:name w:val="SubHeading2"/>
    <w:basedOn w:val="HeadingBase"/>
    <w:rsid w:val="00101FCD"/>
    <w:pPr>
      <w:spacing w:before="240" w:after="60"/>
    </w:pPr>
    <w:rPr>
      <w:sz w:val="20"/>
    </w:rPr>
  </w:style>
  <w:style w:type="paragraph" w:customStyle="1" w:styleId="SubHeading1">
    <w:name w:val="SubHeading1"/>
    <w:basedOn w:val="HeadingBase"/>
    <w:rsid w:val="00101FCD"/>
    <w:pPr>
      <w:spacing w:before="240" w:after="60"/>
    </w:pPr>
    <w:rPr>
      <w:color w:val="918585"/>
      <w:sz w:val="22"/>
    </w:rPr>
  </w:style>
  <w:style w:type="paragraph" w:customStyle="1" w:styleId="SideHeading">
    <w:name w:val="Side Heading"/>
    <w:basedOn w:val="HeadingBase"/>
    <w:rsid w:val="00101F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1FCD"/>
    <w:pPr>
      <w:numPr>
        <w:numId w:val="12"/>
      </w:numPr>
    </w:pPr>
  </w:style>
  <w:style w:type="paragraph" w:styleId="PlainText">
    <w:name w:val="Plain Text"/>
    <w:basedOn w:val="Normal"/>
    <w:link w:val="PlainTextChar"/>
    <w:rsid w:val="00101FCD"/>
    <w:rPr>
      <w:sz w:val="20"/>
    </w:rPr>
  </w:style>
  <w:style w:type="character" w:customStyle="1" w:styleId="PlainTextChar">
    <w:name w:val="Plain Text Char"/>
    <w:basedOn w:val="DefaultParagraphFont"/>
    <w:link w:val="PlainText"/>
    <w:rsid w:val="00101FCD"/>
    <w:rPr>
      <w:rFonts w:ascii="Courier New" w:eastAsia="Times New Roman" w:hAnsi="Courier New" w:cs="Times New Roman"/>
      <w:sz w:val="20"/>
      <w:szCs w:val="20"/>
      <w:lang w:eastAsia="en-US"/>
    </w:rPr>
  </w:style>
  <w:style w:type="character" w:customStyle="1" w:styleId="MenuOption">
    <w:name w:val="Menu Option"/>
    <w:basedOn w:val="DefaultParagraphFont"/>
    <w:rsid w:val="00101FCD"/>
    <w:rPr>
      <w:b/>
      <w:smallCaps/>
    </w:rPr>
  </w:style>
  <w:style w:type="paragraph" w:customStyle="1" w:styleId="TableListNumber">
    <w:name w:val="Table List Number"/>
    <w:basedOn w:val="ListNumber"/>
    <w:rsid w:val="00101FCD"/>
    <w:pPr>
      <w:numPr>
        <w:numId w:val="0"/>
      </w:numPr>
    </w:pPr>
  </w:style>
  <w:style w:type="paragraph" w:styleId="TOC4">
    <w:name w:val="toc 4"/>
    <w:basedOn w:val="TOCBase"/>
    <w:next w:val="Normal"/>
    <w:semiHidden/>
    <w:rsid w:val="00101FCD"/>
    <w:pPr>
      <w:tabs>
        <w:tab w:val="right" w:leader="dot" w:pos="9071"/>
      </w:tabs>
      <w:ind w:left="1701"/>
    </w:pPr>
  </w:style>
  <w:style w:type="paragraph" w:customStyle="1" w:styleId="ListAlpha">
    <w:name w:val="List Alpha"/>
    <w:basedOn w:val="List"/>
    <w:rsid w:val="00101FCD"/>
    <w:pPr>
      <w:numPr>
        <w:numId w:val="9"/>
      </w:numPr>
    </w:pPr>
  </w:style>
  <w:style w:type="paragraph" w:customStyle="1" w:styleId="ListAlpha2">
    <w:name w:val="List Alpha 2"/>
    <w:basedOn w:val="List2"/>
    <w:rsid w:val="00101FCD"/>
    <w:pPr>
      <w:numPr>
        <w:numId w:val="8"/>
      </w:numPr>
    </w:pPr>
  </w:style>
  <w:style w:type="paragraph" w:styleId="List2">
    <w:name w:val="List 2"/>
    <w:basedOn w:val="BodyText"/>
    <w:rsid w:val="00101FCD"/>
    <w:pPr>
      <w:tabs>
        <w:tab w:val="left" w:pos="680"/>
      </w:tabs>
      <w:spacing w:before="60" w:after="60"/>
      <w:ind w:left="680" w:hanging="340"/>
    </w:pPr>
  </w:style>
  <w:style w:type="paragraph" w:styleId="List3">
    <w:name w:val="List 3"/>
    <w:basedOn w:val="BodyText"/>
    <w:rsid w:val="00101FCD"/>
    <w:pPr>
      <w:tabs>
        <w:tab w:val="left" w:pos="1021"/>
      </w:tabs>
      <w:spacing w:before="60" w:after="60"/>
      <w:ind w:left="1020" w:hanging="340"/>
    </w:pPr>
  </w:style>
  <w:style w:type="paragraph" w:styleId="List4">
    <w:name w:val="List 4"/>
    <w:basedOn w:val="BodyText"/>
    <w:rsid w:val="00101FCD"/>
    <w:pPr>
      <w:tabs>
        <w:tab w:val="left" w:pos="1361"/>
      </w:tabs>
      <w:spacing w:before="60" w:after="60"/>
      <w:ind w:left="1361" w:hanging="340"/>
    </w:pPr>
  </w:style>
  <w:style w:type="paragraph" w:styleId="List5">
    <w:name w:val="List 5"/>
    <w:basedOn w:val="BodyText"/>
    <w:rsid w:val="00101FCD"/>
    <w:pPr>
      <w:tabs>
        <w:tab w:val="left" w:pos="1701"/>
      </w:tabs>
      <w:spacing w:before="60" w:after="60"/>
      <w:ind w:left="1701" w:hanging="340"/>
    </w:pPr>
  </w:style>
  <w:style w:type="paragraph" w:styleId="ListBullet3">
    <w:name w:val="List Bullet 3"/>
    <w:basedOn w:val="List3"/>
    <w:rsid w:val="00101FCD"/>
    <w:pPr>
      <w:numPr>
        <w:numId w:val="15"/>
      </w:numPr>
      <w:tabs>
        <w:tab w:val="clear" w:pos="1021"/>
      </w:tabs>
      <w:ind w:left="1037" w:hanging="357"/>
    </w:pPr>
  </w:style>
  <w:style w:type="paragraph" w:styleId="ListBullet4">
    <w:name w:val="List Bullet 4"/>
    <w:basedOn w:val="List4"/>
    <w:rsid w:val="00101FCD"/>
    <w:pPr>
      <w:numPr>
        <w:numId w:val="3"/>
      </w:numPr>
    </w:pPr>
  </w:style>
  <w:style w:type="paragraph" w:styleId="ListBullet5">
    <w:name w:val="List Bullet 5"/>
    <w:basedOn w:val="List5"/>
    <w:rsid w:val="00101FCD"/>
    <w:pPr>
      <w:numPr>
        <w:numId w:val="4"/>
      </w:numPr>
    </w:pPr>
  </w:style>
  <w:style w:type="paragraph" w:styleId="ListContinue2">
    <w:name w:val="List Continue 2"/>
    <w:basedOn w:val="List2"/>
    <w:rsid w:val="00101FCD"/>
    <w:pPr>
      <w:ind w:firstLine="0"/>
    </w:pPr>
  </w:style>
  <w:style w:type="paragraph" w:styleId="ListContinue3">
    <w:name w:val="List Continue 3"/>
    <w:basedOn w:val="List3"/>
    <w:rsid w:val="00101FCD"/>
    <w:pPr>
      <w:ind w:left="1021" w:firstLine="0"/>
    </w:pPr>
  </w:style>
  <w:style w:type="paragraph" w:styleId="ListContinue4">
    <w:name w:val="List Continue 4"/>
    <w:basedOn w:val="List4"/>
    <w:rsid w:val="00101FCD"/>
    <w:pPr>
      <w:ind w:firstLine="0"/>
    </w:pPr>
  </w:style>
  <w:style w:type="paragraph" w:styleId="ListContinue5">
    <w:name w:val="List Continue 5"/>
    <w:basedOn w:val="List5"/>
    <w:rsid w:val="00101FCD"/>
    <w:pPr>
      <w:ind w:firstLine="0"/>
    </w:pPr>
  </w:style>
  <w:style w:type="paragraph" w:styleId="ListNumber3">
    <w:name w:val="List Number 3"/>
    <w:basedOn w:val="List3"/>
    <w:rsid w:val="00101FCD"/>
    <w:pPr>
      <w:numPr>
        <w:numId w:val="5"/>
      </w:numPr>
    </w:pPr>
  </w:style>
  <w:style w:type="paragraph" w:styleId="ListNumber4">
    <w:name w:val="List Number 4"/>
    <w:basedOn w:val="List4"/>
    <w:rsid w:val="00101FCD"/>
    <w:pPr>
      <w:numPr>
        <w:numId w:val="6"/>
      </w:numPr>
    </w:pPr>
  </w:style>
  <w:style w:type="paragraph" w:styleId="ListNumber5">
    <w:name w:val="List Number 5"/>
    <w:basedOn w:val="List5"/>
    <w:rsid w:val="00101FCD"/>
    <w:pPr>
      <w:numPr>
        <w:numId w:val="7"/>
      </w:numPr>
    </w:pPr>
  </w:style>
  <w:style w:type="paragraph" w:styleId="BlockText">
    <w:name w:val="Block Text"/>
    <w:basedOn w:val="Normal"/>
    <w:rsid w:val="00101FCD"/>
    <w:pPr>
      <w:spacing w:after="120"/>
      <w:ind w:left="1440" w:right="1440"/>
    </w:pPr>
  </w:style>
  <w:style w:type="character" w:customStyle="1" w:styleId="Subscript">
    <w:name w:val="Subscript"/>
    <w:basedOn w:val="DefaultParagraphFont"/>
    <w:rsid w:val="00101FCD"/>
    <w:rPr>
      <w:sz w:val="16"/>
      <w:vertAlign w:val="subscript"/>
    </w:rPr>
  </w:style>
  <w:style w:type="character" w:customStyle="1" w:styleId="Superscript">
    <w:name w:val="Superscript"/>
    <w:basedOn w:val="DefaultParagraphFont"/>
    <w:rsid w:val="00101FCD"/>
    <w:rPr>
      <w:sz w:val="16"/>
      <w:vertAlign w:val="superscript"/>
    </w:rPr>
  </w:style>
  <w:style w:type="character" w:customStyle="1" w:styleId="Symbols">
    <w:name w:val="Symbols"/>
    <w:basedOn w:val="DefaultParagraphFont"/>
    <w:rsid w:val="00101FCD"/>
    <w:rPr>
      <w:rFonts w:ascii="Symbol" w:hAnsi="Symbol"/>
    </w:rPr>
  </w:style>
  <w:style w:type="character" w:customStyle="1" w:styleId="MenuOptions">
    <w:name w:val="Menu Options"/>
    <w:basedOn w:val="DefaultParagraphFont"/>
    <w:rsid w:val="00101FCD"/>
    <w:rPr>
      <w:rFonts w:ascii="Arial Narrow" w:hAnsi="Arial Narrow"/>
      <w:smallCaps/>
    </w:rPr>
  </w:style>
  <w:style w:type="character" w:customStyle="1" w:styleId="Buttons">
    <w:name w:val="Buttons"/>
    <w:basedOn w:val="DefaultParagraphFont"/>
    <w:rsid w:val="00101FCD"/>
    <w:rPr>
      <w:b/>
    </w:rPr>
  </w:style>
  <w:style w:type="character" w:customStyle="1" w:styleId="Underlined">
    <w:name w:val="Underlined"/>
    <w:basedOn w:val="DefaultParagraphFont"/>
    <w:rsid w:val="00101FCD"/>
    <w:rPr>
      <w:u w:val="single"/>
    </w:rPr>
  </w:style>
  <w:style w:type="paragraph" w:customStyle="1" w:styleId="TableBodyTextRight">
    <w:name w:val="Table Body Text Right"/>
    <w:basedOn w:val="TableBodyText"/>
    <w:rsid w:val="00101FCD"/>
    <w:pPr>
      <w:widowControl w:val="0"/>
      <w:autoSpaceDE w:val="0"/>
      <w:autoSpaceDN w:val="0"/>
      <w:adjustRightInd w:val="0"/>
      <w:jc w:val="right"/>
    </w:pPr>
    <w:rPr>
      <w:rFonts w:cs="Arial"/>
      <w:szCs w:val="18"/>
    </w:rPr>
  </w:style>
  <w:style w:type="paragraph" w:customStyle="1" w:styleId="CopyrightText">
    <w:name w:val="Copyright Text"/>
    <w:basedOn w:val="BodyText"/>
    <w:rsid w:val="00101FCD"/>
    <w:rPr>
      <w:sz w:val="18"/>
    </w:rPr>
  </w:style>
  <w:style w:type="paragraph" w:customStyle="1" w:styleId="BodySmallRight">
    <w:name w:val="Body Small Right"/>
    <w:basedOn w:val="BodyTextRight"/>
    <w:rsid w:val="00101FCD"/>
    <w:rPr>
      <w:sz w:val="18"/>
      <w:szCs w:val="18"/>
    </w:rPr>
  </w:style>
  <w:style w:type="paragraph" w:customStyle="1" w:styleId="MarginEdition">
    <w:name w:val="Margin Edition"/>
    <w:basedOn w:val="MarginNote"/>
    <w:rsid w:val="00101FCD"/>
    <w:pPr>
      <w:spacing w:before="0" w:after="0"/>
    </w:pPr>
    <w:rPr>
      <w:rFonts w:ascii="Times New Roman" w:hAnsi="Times New Roman"/>
      <w:color w:val="999999"/>
    </w:rPr>
  </w:style>
  <w:style w:type="paragraph" w:customStyle="1" w:styleId="Spacer">
    <w:name w:val="Spacer"/>
    <w:basedOn w:val="Normal"/>
    <w:rsid w:val="00101FCD"/>
    <w:rPr>
      <w:sz w:val="2"/>
      <w:szCs w:val="2"/>
    </w:rPr>
  </w:style>
  <w:style w:type="character" w:customStyle="1" w:styleId="Small">
    <w:name w:val="Small"/>
    <w:basedOn w:val="DefaultParagraphFont"/>
    <w:rsid w:val="00101FCD"/>
    <w:rPr>
      <w:sz w:val="16"/>
    </w:rPr>
  </w:style>
  <w:style w:type="paragraph" w:customStyle="1" w:styleId="WideTable">
    <w:name w:val="Wide Table"/>
    <w:basedOn w:val="Normal"/>
    <w:rsid w:val="00101FCD"/>
    <w:pPr>
      <w:ind w:left="-1418"/>
    </w:pPr>
    <w:rPr>
      <w:sz w:val="2"/>
      <w:szCs w:val="2"/>
    </w:rPr>
  </w:style>
  <w:style w:type="character" w:styleId="PageNumber">
    <w:name w:val="page number"/>
    <w:basedOn w:val="DefaultParagraphFont"/>
    <w:rsid w:val="00101FCD"/>
  </w:style>
  <w:style w:type="paragraph" w:styleId="Quote">
    <w:name w:val="Quote"/>
    <w:basedOn w:val="Heading1"/>
    <w:link w:val="QuoteChar"/>
    <w:qFormat/>
    <w:rsid w:val="00101FCD"/>
    <w:rPr>
      <w:b w:val="0"/>
      <w:sz w:val="72"/>
      <w:szCs w:val="72"/>
      <w:lang w:val="en-NZ"/>
    </w:rPr>
  </w:style>
  <w:style w:type="character" w:customStyle="1" w:styleId="QuoteChar">
    <w:name w:val="Quote Char"/>
    <w:basedOn w:val="DefaultParagraphFont"/>
    <w:link w:val="Quote"/>
    <w:rsid w:val="00101F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1FCD"/>
    <w:pPr>
      <w:pageBreakBefore/>
    </w:pPr>
  </w:style>
  <w:style w:type="paragraph" w:customStyle="1" w:styleId="Border">
    <w:name w:val="Border"/>
    <w:basedOn w:val="Normal"/>
    <w:qFormat/>
    <w:rsid w:val="00101F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1FCD"/>
    <w:rPr>
      <w:b/>
      <w:bCs/>
      <w:i/>
      <w:iCs/>
      <w:color w:val="auto"/>
    </w:rPr>
  </w:style>
  <w:style w:type="paragraph" w:styleId="IntenseQuote">
    <w:name w:val="Intense Quote"/>
    <w:basedOn w:val="Normal"/>
    <w:next w:val="Normal"/>
    <w:link w:val="IntenseQuoteChar"/>
    <w:uiPriority w:val="30"/>
    <w:qFormat/>
    <w:rsid w:val="00101F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1F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1FCD"/>
    <w:rPr>
      <w:smallCaps/>
      <w:color w:val="auto"/>
      <w:u w:val="single"/>
    </w:rPr>
  </w:style>
  <w:style w:type="character" w:styleId="IntenseReference">
    <w:name w:val="Intense Reference"/>
    <w:basedOn w:val="DefaultParagraphFont"/>
    <w:uiPriority w:val="32"/>
    <w:qFormat/>
    <w:rsid w:val="00101FCD"/>
    <w:rPr>
      <w:b/>
      <w:bCs/>
      <w:smallCaps/>
      <w:color w:val="auto"/>
      <w:spacing w:val="5"/>
      <w:u w:val="single"/>
    </w:rPr>
  </w:style>
  <w:style w:type="paragraph" w:customStyle="1" w:styleId="2ColumnHeading">
    <w:name w:val="2Column Heading"/>
    <w:basedOn w:val="BodyText"/>
    <w:qFormat/>
    <w:rsid w:val="00101FCD"/>
    <w:pPr>
      <w:spacing w:after="60"/>
      <w:ind w:left="-2268"/>
    </w:pPr>
    <w:rPr>
      <w:b/>
    </w:rPr>
  </w:style>
  <w:style w:type="paragraph" w:customStyle="1" w:styleId="Heading1TOC">
    <w:name w:val="Heading1 TOC"/>
    <w:basedOn w:val="Normal"/>
    <w:qFormat/>
    <w:rsid w:val="00101FCD"/>
    <w:pPr>
      <w:spacing w:before="240" w:after="120"/>
    </w:pPr>
    <w:rPr>
      <w:rFonts w:ascii="Times New Roman" w:hAnsi="Times New Roman"/>
      <w:b/>
      <w:sz w:val="32"/>
    </w:rPr>
  </w:style>
  <w:style w:type="paragraph" w:customStyle="1" w:styleId="Heading2TOC">
    <w:name w:val="Heading2 TOC"/>
    <w:basedOn w:val="Normal"/>
    <w:qFormat/>
    <w:rsid w:val="00101FCD"/>
    <w:pPr>
      <w:spacing w:before="240" w:after="60"/>
    </w:pPr>
    <w:rPr>
      <w:rFonts w:ascii="Times New Roman" w:hAnsi="Times New Roman"/>
      <w:b/>
      <w:sz w:val="28"/>
    </w:rPr>
  </w:style>
  <w:style w:type="character" w:customStyle="1" w:styleId="Underline">
    <w:name w:val="Underline"/>
    <w:basedOn w:val="DefaultParagraphFont"/>
    <w:qFormat/>
    <w:rsid w:val="00101FCD"/>
    <w:rPr>
      <w:u w:val="single"/>
    </w:rPr>
  </w:style>
  <w:style w:type="paragraph" w:styleId="BalloonText">
    <w:name w:val="Balloon Text"/>
    <w:basedOn w:val="Normal"/>
    <w:link w:val="BalloonTextChar"/>
    <w:rsid w:val="00101FCD"/>
    <w:rPr>
      <w:rFonts w:ascii="Tahoma" w:hAnsi="Tahoma" w:cs="Tahoma"/>
      <w:sz w:val="16"/>
      <w:szCs w:val="16"/>
    </w:rPr>
  </w:style>
  <w:style w:type="character" w:customStyle="1" w:styleId="BalloonTextChar">
    <w:name w:val="Balloon Text Char"/>
    <w:basedOn w:val="DefaultParagraphFont"/>
    <w:link w:val="BalloonText"/>
    <w:rsid w:val="00101F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1F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1F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1FCD"/>
    <w:rPr>
      <w:b/>
      <w:color w:val="660033"/>
      <w:spacing w:val="0"/>
    </w:rPr>
  </w:style>
  <w:style w:type="paragraph" w:customStyle="1" w:styleId="Nameditemlist">
    <w:name w:val="Named item list"/>
    <w:basedOn w:val="BodyText"/>
    <w:qFormat/>
    <w:rsid w:val="00101FC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1211</Words>
  <Characters>8040</Characters>
  <Application>Microsoft Office Word</Application>
  <DocSecurity>0</DocSecurity>
  <Lines>300</Lines>
  <Paragraphs>168</Paragraphs>
  <ScaleCrop>false</ScaleCrop>
  <Company>Author-it Software Corporation Ltd.</Company>
  <LinksUpToDate>false</LinksUpToDate>
  <CharactersWithSpaces>9166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MARJ6001A Manage compliance with environmental management legislation</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2013-06-06T04:50:00Z</dcterms:created>
  <dcterms:modified xsi:type="dcterms:W3CDTF">2013-06-06T04:50:00Z</dcterms:modified>
</cp:coreProperties>
</file>