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D6C" w:rsidP="00B47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MARJ5001A Ensure compliance with environmental management legislation</w:t>
      </w:r>
      <w:r>
        <w:fldChar w:fldCharType="end"/>
      </w:r>
    </w:p>
    <w:p w:rsidR="00B47D6C" w:rsidP="00B47D6C">
      <w:pPr>
        <w:pStyle w:val="Version"/>
        <w:sectPr w:rsidSect="00B604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60496" w:rsidP="00B60496">
      <w:pPr>
        <w:pStyle w:val="SuperHeading"/>
      </w:pPr>
      <w:r w:rsidRPr="00B60496">
        <w:t>MARJ5001A Ensure compliance with environmental management legislation</w:t>
      </w:r>
    </w:p>
    <w:p w:rsidR="00000000" w:rsidRPr="00B60496" w:rsidP="00B60496">
      <w:pPr>
        <w:pStyle w:val="Heading1"/>
      </w:pPr>
      <w:bookmarkStart w:id="1" w:name="O_537593"/>
      <w:bookmarkEnd w:id="1"/>
      <w:r w:rsidRPr="00B60496">
        <w:t>Modification History</w:t>
      </w:r>
    </w:p>
    <w:p w:rsidR="00000000" w:rsidRPr="00B60496" w:rsidP="00B60496">
      <w:pPr>
        <w:pStyle w:val="BodyText"/>
      </w:pPr>
      <w:r w:rsidRPr="00B60496">
        <w:t>Release 1</w:t>
      </w:r>
    </w:p>
    <w:p w:rsidR="00000000" w:rsidRPr="00B60496" w:rsidP="00B60496">
      <w:pPr>
        <w:pStyle w:val="BodyText"/>
      </w:pPr>
      <w:r w:rsidRPr="00B60496">
        <w:t>This is the first release of this unit.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2" w:name="O_537605"/>
      <w:bookmarkEnd w:id="2"/>
      <w:r w:rsidRPr="00B60496">
        <w:t>Unit Descriptor</w:t>
      </w:r>
    </w:p>
    <w:p w:rsidR="00000000" w:rsidRPr="00B60496" w:rsidP="00B60496">
      <w:pPr>
        <w:pStyle w:val="BodyText"/>
      </w:pPr>
      <w:r w:rsidRPr="00B60496">
        <w:t>This unit involves the skills and knowledge required to coordinate environmental activities on a vessel to ensure compliance with relevant legislation, regulations, permits and/or licences.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3" w:name="O_537604"/>
      <w:bookmarkEnd w:id="3"/>
      <w:r w:rsidRPr="00B60496">
        <w:t>Application of the Unit</w:t>
      </w:r>
    </w:p>
    <w:p w:rsidR="00000000" w:rsidRPr="00B60496" w:rsidP="00B60496">
      <w:pPr>
        <w:pStyle w:val="BodyText"/>
      </w:pPr>
      <w:r w:rsidRPr="00B60496">
        <w:t>This unit has application</w:t>
      </w:r>
      <w:r w:rsidRPr="00B60496">
        <w:t xml:space="preserve"> for a Watchkeeper Deck and Master &lt; 500 GT.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4" w:name="O_537603"/>
      <w:bookmarkEnd w:id="4"/>
      <w:r w:rsidRPr="00B60496">
        <w:t>Licensing/Regulatory Information</w:t>
      </w:r>
    </w:p>
    <w:p w:rsidR="00000000" w:rsidRPr="00B60496" w:rsidP="00B60496">
      <w:pPr>
        <w:pStyle w:val="BodyText"/>
      </w:pPr>
      <w:r w:rsidRPr="00B60496">
        <w:t>Not applicable.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5" w:name="O_537602"/>
      <w:bookmarkEnd w:id="5"/>
      <w:r w:rsidRPr="00B60496">
        <w:t>Pre-Requisites</w:t>
      </w:r>
    </w:p>
    <w:p w:rsidR="00000000" w:rsidRPr="00B60496" w:rsidP="00B60496">
      <w:pPr>
        <w:pStyle w:val="BodyText"/>
      </w:pPr>
      <w:r w:rsidRPr="00B60496">
        <w:t>Not applicable.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6" w:name="O_537601"/>
      <w:bookmarkEnd w:id="6"/>
      <w:r w:rsidRPr="00B60496">
        <w:t>Employability Skills Information</w:t>
      </w:r>
    </w:p>
    <w:p w:rsidR="00000000" w:rsidRPr="00B60496" w:rsidP="00B60496">
      <w:pPr>
        <w:pStyle w:val="BodyText"/>
      </w:pPr>
      <w:r w:rsidRPr="00B60496">
        <w:t>This unit contains employability skills.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7" w:name="O_537600"/>
      <w:bookmarkEnd w:id="7"/>
      <w:r w:rsidRPr="00B6049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Performance criteria describe the required performance needed to demonstrate achievement of the element. Assessment of performance is</w:t>
            </w:r>
            <w:r w:rsidRPr="00B60496">
              <w:t xml:space="preserve"> to be consistent with the evidence guide.</w:t>
            </w:r>
          </w:p>
        </w:tc>
      </w:tr>
    </w:tbl>
    <w:p w:rsidR="00000000" w:rsidRPr="00B60496" w:rsidP="00B60496">
      <w:pPr>
        <w:pStyle w:val="BodyText"/>
      </w:pP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8" w:name="O_537599"/>
      <w:bookmarkEnd w:id="8"/>
      <w:r w:rsidRPr="00B6049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Confirm environmental management responsibilities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>Legislative and regulatory requirements, and approvals</w:t>
            </w:r>
            <w:r w:rsidRPr="00B60496">
              <w:t xml:space="preserve"> that apply to the vessel are interpreted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Own scope of authority/responsibility for achieving specific environmental outcomes for the vessel and the roles of other key personnel are clarified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Resources available to implement environmental management policies for the vessel are identified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Develop a positive environmental reputation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>Stakeholders</w:t>
            </w:r>
            <w:r w:rsidRPr="00B60496">
              <w:t>, their relationship to the vessel and perceived attitudes about the vessel are identified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Appropriate strategies are used to foster the trust and confidence of stakeholders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Requests for information are responded to in the appropriate format and a timely manner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Difficult situations are identified and solutions are negotiated using a collaborative approach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 xml:space="preserve">Regular feedback is obtained and used to enhance positive </w:t>
            </w:r>
            <w:r w:rsidRPr="00B60496">
              <w:t>relations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Provide environmental management information and training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Environmental management plans and recent incident reports are used to identify training needs of crew members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>Information and training</w:t>
            </w:r>
            <w:r w:rsidRPr="00B60496">
              <w:t xml:space="preserve"> is developed and provided to ensure all crew members understand their environmental obligations/responsibilities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Crew member understanding of environmental obligations/responsibilities for work areas and activities is confirmed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Effectiveness</w:t>
            </w:r>
            <w:r w:rsidRPr="00B60496">
              <w:t xml:space="preserve"> of the information and training is monitored and additional information/training is provided as required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Assess environmental impacts and risks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Activities are reviewed to identify implications for environmental management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>Potential risks and incidents</w:t>
            </w:r>
            <w:r w:rsidRPr="00B60496">
              <w:t xml:space="preserve"> that may cause harm to the environment are identified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Inspections and in situ measurements are conducted to quantify risks and impacts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Assessment of risks and impacts is reported according to organisational procedures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Ensure environmental monitoring and management plans are implemented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>Environmental monitoring instruments</w:t>
            </w:r>
            <w:r w:rsidRPr="00B60496">
              <w:t xml:space="preserve"> are checked to ensure they are fully functioning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Specified environmental monitoring and inspections are conducted to check performance against environmental management requirements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 xml:space="preserve">Additional monitoring/inspections are conducted after atypical events or requests from authorities to assess whether </w:t>
            </w:r>
            <w:r w:rsidRPr="00B60496">
              <w:t>environmental management plan is operating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Results for monitoring/inspections are analysed to identify significant trends, non-conformance and/or incidents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Respond to environmental non-conformance and incidents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 xml:space="preserve">Unusual situations, unexpected </w:t>
            </w:r>
            <w:r w:rsidRPr="00B60496">
              <w:t>risks/hazards and potential/actual environmental incidents are recognised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Organisational procedures for responding to environmental non-compliance and incidents are implemented to ensure prompt control and remediation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Causes of non-compliance and incidents are investigated according to organisational procedures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Findings are analysed to identify opportunities to improve work practices, environmental controls, crew training and/or management procedures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6.5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Corrective/preventative actions are implemented to prevent recurrence of non-compliance and incidents, and to reduce risks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6.6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BoldandItalics"/>
              </w:rPr>
              <w:t xml:space="preserve">Reports </w:t>
            </w:r>
            <w:r w:rsidRPr="00B60496">
              <w:t>are completed according to organisational procedures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Keep the Master informed about environmental performance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</w:t>
            </w:r>
            <w:r w:rsidRPr="00B60496">
              <w:t xml:space="preserve">egular reports about environmental performance are provided 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Opportunities and recommendations for improvements are reported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Master’</w:t>
            </w:r>
            <w:r w:rsidRPr="00B60496">
              <w:t>s advice is sought when challenges are beyond own scope of technical competence or when input from environmental specialist may be required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Maintain environmental records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 xml:space="preserve">Required </w:t>
            </w:r>
            <w:r w:rsidRPr="00B60496">
              <w:rPr>
                <w:rStyle w:val="BoldandItalics"/>
              </w:rPr>
              <w:t xml:space="preserve">records </w:t>
            </w:r>
            <w:r w:rsidRPr="00B60496">
              <w:t>are prepared and maintained according to regulatory and organ</w:t>
            </w:r>
            <w:r w:rsidRPr="00B60496">
              <w:t>isational requirements</w:t>
            </w:r>
          </w:p>
        </w:tc>
      </w:tr>
      <w:tr w:rsidTr="00B47D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Records are stored to enable easy access and review by authorised personnel according to regulatory and organisational requirements</w:t>
            </w:r>
          </w:p>
        </w:tc>
      </w:tr>
    </w:tbl>
    <w:p w:rsidR="00000000" w:rsidRPr="00B60496" w:rsidP="00B60496">
      <w:pPr>
        <w:pStyle w:val="BodyText"/>
      </w:pP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9" w:name="O_537598"/>
      <w:bookmarkEnd w:id="9"/>
      <w:r w:rsidRPr="00B60496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This section describes the sk</w:t>
            </w:r>
            <w:r w:rsidRPr="00B60496">
              <w:t>ills and knowledge required for this unit.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Required Skills: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Access, interpret and apply regulatory requirements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Apply procedures for monitoring vessel operations and ensuring compliance with MARPOL requirements are fully observed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Clearly explain environmental management concepts, principles and procedures to others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Maintain accurate environmental records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Maintain actions to ensure a positive environmental reputation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Monitor the implementation of environmental management plans</w:t>
            </w:r>
            <w:r w:rsidRPr="00B60496">
              <w:t>, policy and procedures, and specified work methods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Regularly inspect vessel for environmental risks and impacts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Respond to complaints and requests for information from authorities and authorised personnel</w:t>
            </w:r>
          </w:p>
        </w:tc>
      </w:tr>
    </w:tbl>
    <w:p w:rsidR="00000000" w:rsidRPr="00B60496" w:rsidP="00B6049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Required Knowledge: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Ant-pollution procedures and all associated equipment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Environmental legislative/regulatory requirements and responsibilities relevant to the vessel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Environmental protection/management terminology, concepts and principles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Importance of proactive measu</w:t>
            </w:r>
            <w:r w:rsidRPr="00B60496">
              <w:t>res to protect the marine environment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Organisational environmental management plans, procedures, control measures and management actions for vessel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Organisational procedures for:</w:t>
            </w:r>
          </w:p>
          <w:p w:rsidR="00000000" w:rsidRPr="00B60496" w:rsidP="00B60496">
            <w:pPr>
              <w:pStyle w:val="ListBullet2"/>
            </w:pPr>
            <w:r w:rsidRPr="00B60496">
              <w:t>identifying and assessing environmental risks and impacts</w:t>
            </w:r>
          </w:p>
          <w:p w:rsidR="00000000" w:rsidRPr="00B60496" w:rsidP="00B60496">
            <w:pPr>
              <w:pStyle w:val="ListBullet2"/>
            </w:pPr>
            <w:r w:rsidRPr="00B60496">
              <w:t>managing stakeholder relations</w:t>
            </w:r>
          </w:p>
          <w:p w:rsidR="00000000" w:rsidRPr="00B60496" w:rsidP="00B60496">
            <w:pPr>
              <w:pStyle w:val="ListBullet2"/>
            </w:pPr>
            <w:r w:rsidRPr="00B60496">
              <w:t>responding to complaints and other environmental incidents</w:t>
            </w:r>
          </w:p>
          <w:p w:rsidR="00000000" w:rsidP="00B60496">
            <w:pPr>
              <w:pStyle w:val="ListBullet2"/>
              <w:rPr>
                <w:lang w:val="en-NZ"/>
              </w:rPr>
            </w:pPr>
            <w:r w:rsidRPr="00B60496">
              <w:t>record management and reporting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Precautions to be taken to prevent pollution of the marine environment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Vessel characteristics and environmental issues, risks and impacts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Work health and safety (WHS)/occupational health and safety (OHS) requirements and work practices</w:t>
            </w:r>
          </w:p>
        </w:tc>
      </w:tr>
    </w:tbl>
    <w:p w:rsidR="00000000" w:rsidRPr="00B60496" w:rsidP="00B60496">
      <w:pPr>
        <w:pStyle w:val="BodyText"/>
      </w:pP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10" w:name="O_537597"/>
      <w:bookmarkEnd w:id="10"/>
      <w:r w:rsidRPr="00B6049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6049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The evidence guide provides advice on assessment and mu</w:t>
            </w:r>
            <w:r w:rsidRPr="00B60496">
              <w:t>st be read in conjunction with the performance criteria, the required skills and knowledge, the range statement and the Assessment Guidelines for the Training Package.</w:t>
            </w:r>
          </w:p>
        </w:tc>
      </w:tr>
      <w:tr w:rsidTr="00B6049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The evidence required to demonstrate competence in this unit must be relevant to and satisfy all of the requirements of the Elements, Performance Criteria, Require</w:t>
            </w:r>
            <w:r w:rsidRPr="00B60496">
              <w:t>d Skills, Required Knowledge and include:</w:t>
            </w:r>
          </w:p>
          <w:p w:rsidR="00000000" w:rsidRPr="00B60496" w:rsidP="00B60496">
            <w:pPr>
              <w:pStyle w:val="ListBullet"/>
            </w:pPr>
            <w:r w:rsidRPr="00B60496">
              <w:t>ensuring currency of relevant WHS/OHS skills and knowledge</w:t>
            </w:r>
          </w:p>
          <w:p w:rsidR="00000000" w:rsidRPr="00B60496" w:rsidP="00B60496">
            <w:pPr>
              <w:pStyle w:val="ListBullet"/>
            </w:pPr>
            <w:r w:rsidRPr="00B60496">
              <w:t>ensuring currency of relevant legislative and regulatory knowledge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attention to appropriate level of detail in recordkeeping.</w:t>
            </w:r>
          </w:p>
        </w:tc>
      </w:tr>
      <w:tr w:rsidTr="00B6049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Context of and specific res</w:t>
            </w:r>
            <w:r w:rsidRPr="00B60496">
              <w:rPr>
                <w:rStyle w:val="SpecialBold"/>
              </w:rPr>
              <w:t>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Performance is demonstrated consistently over time and in a suitable range of contexts.</w:t>
            </w:r>
          </w:p>
          <w:p w:rsidR="00000000" w:rsidRPr="00B60496" w:rsidP="00B60496">
            <w:pPr>
              <w:pStyle w:val="BodyText"/>
            </w:pPr>
            <w:r w:rsidRPr="00B60496">
              <w:t>Resources for assessment include access to:</w:t>
            </w:r>
          </w:p>
          <w:p w:rsidR="00000000" w:rsidRPr="00B60496" w:rsidP="00B60496">
            <w:pPr>
              <w:pStyle w:val="ListBullet"/>
            </w:pPr>
            <w:r w:rsidRPr="00B60496">
              <w:t>industry-approved marine operations site where ensuring compliance with environmental management legi</w:t>
            </w:r>
            <w:r w:rsidRPr="00B60496">
              <w:t>slation may be conducted</w:t>
            </w:r>
          </w:p>
          <w:p w:rsidR="00000000" w:rsidRPr="00B60496" w:rsidP="00B60496">
            <w:pPr>
              <w:pStyle w:val="ListBullet"/>
            </w:pPr>
            <w:r w:rsidRPr="00B60496">
              <w:t>tools, equipment and personal protective equipment currently used in industry</w:t>
            </w:r>
          </w:p>
          <w:p w:rsidR="00000000" w:rsidRPr="00B60496" w:rsidP="00B60496">
            <w:pPr>
              <w:pStyle w:val="ListBullet"/>
            </w:pPr>
            <w:r w:rsidRPr="00B60496">
              <w:t>relevant regulatory and equipment documentation that impacts on work activities</w:t>
            </w:r>
          </w:p>
          <w:p w:rsidR="00000000" w:rsidRPr="00B60496" w:rsidP="00B60496">
            <w:pPr>
              <w:pStyle w:val="ListBullet"/>
            </w:pPr>
            <w:r w:rsidRPr="00B60496">
              <w:t>range of relevant exercises, case studies and/or other simulated practical and knowledge assessments</w:t>
            </w:r>
          </w:p>
          <w:p w:rsidR="00000000" w:rsidRPr="00B60496" w:rsidP="00B60496">
            <w:pPr>
              <w:pStyle w:val="ListBullet"/>
            </w:pPr>
            <w:r w:rsidRPr="00B60496">
              <w:t>appropriate range of relevant operational situations in the workplace.</w:t>
            </w:r>
          </w:p>
          <w:p w:rsidR="00000000" w:rsidRPr="00B60496" w:rsidP="00B60496">
            <w:pPr>
              <w:pStyle w:val="BodyText"/>
            </w:pPr>
            <w:r w:rsidRPr="00B60496">
              <w:t>In both real and simulated environments, access is required to:</w:t>
            </w:r>
          </w:p>
          <w:p w:rsidR="00000000" w:rsidRPr="00B60496" w:rsidP="00B60496">
            <w:pPr>
              <w:pStyle w:val="ListBullet"/>
            </w:pPr>
            <w:r w:rsidRPr="00B60496">
              <w:t>relevant and approp</w:t>
            </w:r>
            <w:r w:rsidRPr="00B60496">
              <w:t>riate materials and equipment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applicable documentation including workplace procedures, regulations, codes of practice and operation manuals.</w:t>
            </w:r>
          </w:p>
        </w:tc>
      </w:tr>
      <w:tr w:rsidTr="00B6049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>Practical assessment must occur in an:</w:t>
            </w:r>
          </w:p>
          <w:p w:rsidR="00000000" w:rsidRPr="00B60496" w:rsidP="00B60496">
            <w:pPr>
              <w:pStyle w:val="ListBullet"/>
            </w:pPr>
            <w:r w:rsidRPr="00B60496">
              <w:t>appropriately simulated workplace environment and/or</w:t>
            </w:r>
          </w:p>
          <w:p w:rsidR="00000000" w:rsidRPr="00B60496" w:rsidP="00B60496">
            <w:pPr>
              <w:pStyle w:val="ListBullet"/>
            </w:pPr>
            <w:r w:rsidRPr="00B60496">
              <w:t>appropriate range of situations in the workplace.</w:t>
            </w:r>
          </w:p>
          <w:p w:rsidR="00000000" w:rsidRPr="00B60496" w:rsidP="00B60496">
            <w:pPr>
              <w:pStyle w:val="BodyText"/>
            </w:pPr>
            <w:r w:rsidRPr="00B60496">
              <w:t>A range of assessment methods should be used to assess practical skills and knowledge. The following examples are appropriate to this unit:</w:t>
            </w:r>
          </w:p>
          <w:p w:rsidR="00000000" w:rsidRPr="00B60496" w:rsidP="00B60496">
            <w:pPr>
              <w:pStyle w:val="ListBullet"/>
            </w:pPr>
            <w:r w:rsidRPr="00B60496">
              <w:t>direct observation of the candidate ensuring compliance with envi</w:t>
            </w:r>
            <w:r w:rsidRPr="00B60496">
              <w:t>ronmental management legislation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direct observation of the candidate applying relevant WHS/OHS requirements and work practices.</w:t>
            </w:r>
          </w:p>
        </w:tc>
      </w:tr>
      <w:tr w:rsidTr="00B6049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BodyText"/>
            </w:pPr>
            <w:r w:rsidRPr="00B60496">
              <w:t xml:space="preserve">Holistic assessment with other units relevant to the industry sector, </w:t>
            </w:r>
            <w:r w:rsidRPr="00B60496">
              <w:t>workplace and job role is recommended.</w:t>
            </w:r>
          </w:p>
          <w:p w:rsidR="00000000" w:rsidRPr="00B60496" w:rsidP="00B60496">
            <w:pPr>
              <w:pStyle w:val="BodyText"/>
            </w:pPr>
            <w:r w:rsidRPr="00B60496">
              <w:t>In all cases where practical assessment is used it should be combined with targeted questioning to assess Required Knowledge.</w:t>
            </w:r>
          </w:p>
          <w:p w:rsidR="00000000" w:rsidRPr="00B60496" w:rsidP="00B60496">
            <w:pPr>
              <w:pStyle w:val="BodyText"/>
            </w:pPr>
            <w:r w:rsidRPr="00B60496">
              <w:t xml:space="preserve">Assessment processes </w:t>
            </w:r>
            <w:r w:rsidRPr="00B60496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B60496" w:rsidP="00B60496">
      <w:pPr>
        <w:pStyle w:val="BodyText"/>
      </w:pP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11" w:name="O_537596"/>
      <w:bookmarkEnd w:id="11"/>
      <w:r w:rsidRPr="00B6049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The range statement relates to the unit of competency as a whole. It allows for d</w:t>
            </w:r>
            <w:r w:rsidRPr="00B60496">
              <w:t>ifferent work environments and situations that may affect performance. Bold italicised wording, if used in the performance criteria, is detailed below.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Legislative and regulatory requirements, and approvals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Australian and international standards</w:t>
            </w:r>
          </w:p>
          <w:p w:rsidR="00000000" w:rsidRPr="00B60496" w:rsidP="00B60496">
            <w:pPr>
              <w:pStyle w:val="ListBullet"/>
            </w:pPr>
            <w:r w:rsidRPr="00B60496">
              <w:t>Commonwealth legislation and regulations</w:t>
            </w:r>
          </w:p>
          <w:p w:rsidR="00000000" w:rsidRPr="00B60496" w:rsidP="00B60496">
            <w:pPr>
              <w:pStyle w:val="ListBullet"/>
            </w:pPr>
            <w:r w:rsidRPr="00B60496">
              <w:t>Marine Orders</w:t>
            </w:r>
          </w:p>
          <w:p w:rsidR="00000000" w:rsidRPr="00B60496" w:rsidP="00B60496">
            <w:pPr>
              <w:pStyle w:val="ListBullet"/>
            </w:pPr>
            <w:r w:rsidRPr="00B60496">
              <w:t>MARPOL and IMO circulars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State/territory legislation and regulations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Stakeholders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Cargo owners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Government officials 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Port authorities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Information and training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Due diligence and duty to notify</w:t>
            </w:r>
          </w:p>
          <w:p w:rsidR="00000000" w:rsidRPr="00B60496" w:rsidP="00B60496">
            <w:pPr>
              <w:pStyle w:val="ListBullet"/>
            </w:pPr>
            <w:r w:rsidRPr="00B60496">
              <w:t>Environmental management actions and checklists, methods/procedures for specific activities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Incident management and reporting 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Introduction to vessel, environmental considerations and </w:t>
            </w:r>
            <w:r w:rsidRPr="00B60496">
              <w:t>sources of environmental information</w:t>
            </w:r>
          </w:p>
          <w:p w:rsidR="00000000" w:rsidRPr="00B60496" w:rsidP="00B60496">
            <w:pPr>
              <w:pStyle w:val="ListBullet"/>
            </w:pPr>
            <w:r w:rsidRPr="00B60496">
              <w:t>Legislative requirements</w:t>
            </w:r>
          </w:p>
          <w:p w:rsidR="00000000" w:rsidRPr="00B60496" w:rsidP="00B60496">
            <w:pPr>
              <w:pStyle w:val="ListBullet"/>
            </w:pPr>
            <w:r w:rsidRPr="00B60496">
              <w:t>Licensing/compliance requirements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Organisational environmental management policy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Potential risks and incidents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Ballast water discharge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Disposal of waste material including sewage </w:t>
            </w:r>
            <w:r w:rsidRPr="00B60496">
              <w:t xml:space="preserve">and garbage </w:t>
            </w:r>
          </w:p>
          <w:p w:rsidR="00000000" w:rsidRPr="00B60496" w:rsidP="00B60496">
            <w:pPr>
              <w:pStyle w:val="ListBullet"/>
            </w:pPr>
            <w:r w:rsidRPr="00B60496">
              <w:t>Over-side maintenance work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Spill or release of hazardous chemicals/materials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Environmental monitoring instruments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Emission control equipment</w:t>
            </w:r>
          </w:p>
          <w:p w:rsidR="00000000" w:rsidRPr="00B60496" w:rsidP="00B60496">
            <w:pPr>
              <w:pStyle w:val="ListBullet"/>
            </w:pPr>
            <w:r w:rsidRPr="00B60496">
              <w:t>Fuel management systems</w:t>
            </w:r>
          </w:p>
          <w:p w:rsidR="00000000" w:rsidRPr="00B60496" w:rsidP="00B60496">
            <w:pPr>
              <w:pStyle w:val="ListBullet"/>
            </w:pPr>
            <w:r w:rsidRPr="00B60496">
              <w:t>Oily water separators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Waste storage monitoring equipment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Reports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Hazard near miss report form</w:t>
            </w:r>
          </w:p>
          <w:p w:rsidR="00000000" w:rsidRPr="00B60496" w:rsidP="00B60496">
            <w:pPr>
              <w:pStyle w:val="ListBullet"/>
            </w:pPr>
            <w:r w:rsidRPr="00B60496">
              <w:t>Monthly environmental report</w:t>
            </w:r>
          </w:p>
          <w:p w:rsidR="00000000" w:rsidRPr="00B60496" w:rsidP="00B60496">
            <w:pPr>
              <w:pStyle w:val="ListBullet"/>
            </w:pPr>
            <w:r w:rsidRPr="00B60496">
              <w:t>Non-conformance report form</w:t>
            </w:r>
          </w:p>
          <w:p w:rsidR="00000000" w:rsidRPr="00B60496" w:rsidP="00B60496">
            <w:pPr>
              <w:pStyle w:val="ListBullet"/>
            </w:pPr>
            <w:r w:rsidRPr="00B60496">
              <w:t>Regulatory agency reports</w:t>
            </w:r>
          </w:p>
          <w:p w:rsidR="00000000" w:rsidRPr="00B60496" w:rsidP="00B60496">
            <w:pPr>
              <w:pStyle w:val="ListBullet"/>
            </w:pPr>
            <w:r w:rsidRPr="00B60496">
              <w:t>Vessel incident investigation report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Waste disposal log books </w:t>
            </w:r>
          </w:p>
          <w:p w:rsidR="00000000" w:rsidP="00B60496">
            <w:pPr>
              <w:pStyle w:val="ListBullet"/>
              <w:rPr>
                <w:lang w:val="en-NZ"/>
              </w:rPr>
            </w:pPr>
            <w:r w:rsidRPr="00B60496">
              <w:t>Weekly environmental report</w:t>
            </w:r>
          </w:p>
        </w:tc>
      </w:tr>
      <w:tr w:rsidTr="00B47D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496">
            <w:pPr>
              <w:pStyle w:val="BodyText"/>
              <w:rPr>
                <w:lang w:val="en-NZ"/>
              </w:rPr>
            </w:pPr>
            <w:r w:rsidRPr="00B60496">
              <w:t>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496" w:rsidP="00B60496">
            <w:pPr>
              <w:pStyle w:val="ListBullet"/>
            </w:pPr>
            <w:r w:rsidRPr="00B60496">
              <w:t>Contractor and supplier information</w:t>
            </w:r>
          </w:p>
          <w:p w:rsidR="00000000" w:rsidRPr="00B60496" w:rsidP="00B60496">
            <w:pPr>
              <w:pStyle w:val="ListBullet"/>
            </w:pPr>
            <w:r w:rsidRPr="00B60496">
              <w:t xml:space="preserve">Correspondence </w:t>
            </w:r>
          </w:p>
          <w:p w:rsidR="00000000" w:rsidRPr="00B60496" w:rsidP="00B60496">
            <w:pPr>
              <w:pStyle w:val="ListBullet"/>
            </w:pPr>
            <w:r w:rsidRPr="00B60496">
              <w:t>Digital photographs</w:t>
            </w:r>
          </w:p>
          <w:p w:rsidR="00000000" w:rsidRPr="00B60496" w:rsidP="00B60496">
            <w:pPr>
              <w:pStyle w:val="ListBullet"/>
            </w:pPr>
            <w:r w:rsidRPr="00B60496">
              <w:t>Environmental monitoring data</w:t>
            </w:r>
          </w:p>
          <w:p w:rsidR="00000000" w:rsidRPr="00B60496" w:rsidP="00B60496">
            <w:pPr>
              <w:pStyle w:val="ListBullet"/>
            </w:pPr>
            <w:r w:rsidRPr="00B60496">
              <w:t>Records of training</w:t>
            </w:r>
          </w:p>
          <w:p w:rsidR="00000000" w:rsidRPr="00B60496" w:rsidP="00B60496">
            <w:pPr>
              <w:pStyle w:val="ListBullet"/>
            </w:pPr>
            <w:r w:rsidRPr="00B60496">
              <w:t>Records of monitoring equipment purchase, calibration, inspection, maintenance and service</w:t>
            </w:r>
          </w:p>
          <w:p w:rsidR="00000000" w:rsidRPr="00B60496" w:rsidP="00B60496">
            <w:pPr>
              <w:pStyle w:val="ListBullet"/>
            </w:pPr>
            <w:r w:rsidRPr="00B60496">
              <w:t>Records of environmental non-conformance, i</w:t>
            </w:r>
            <w:r w:rsidRPr="00B60496">
              <w:t>ncidents or significant impacts</w:t>
            </w:r>
          </w:p>
          <w:p w:rsidR="00000000" w:rsidRPr="00B60496" w:rsidP="00B60496">
            <w:pPr>
              <w:pStyle w:val="ListBullet"/>
            </w:pPr>
            <w:r w:rsidRPr="00B60496">
              <w:t>Records required by permit, approval or licence conditions</w:t>
            </w:r>
          </w:p>
        </w:tc>
      </w:tr>
    </w:tbl>
    <w:p w:rsidR="00000000" w:rsidRPr="00B60496" w:rsidP="00B60496">
      <w:pPr>
        <w:pStyle w:val="BodyText"/>
      </w:pP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12" w:name="O_537595"/>
      <w:bookmarkEnd w:id="12"/>
      <w:r w:rsidRPr="00B60496">
        <w:t>Unit Sector(s)</w:t>
      </w:r>
    </w:p>
    <w:p w:rsidR="00000000" w:rsidRPr="00B60496" w:rsidP="00B60496">
      <w:pPr>
        <w:pStyle w:val="BodyText"/>
      </w:pPr>
      <w:r w:rsidRPr="00B60496">
        <w:t>Not applicable.</w:t>
      </w:r>
    </w:p>
    <w:p w:rsidR="00000000" w:rsidRPr="00B60496" w:rsidP="00B60496">
      <w:pPr>
        <w:pStyle w:val="AllowPageBreak"/>
      </w:pPr>
    </w:p>
    <w:p w:rsidR="00000000" w:rsidRPr="00B60496" w:rsidP="00B60496">
      <w:pPr>
        <w:pStyle w:val="Heading1"/>
      </w:pPr>
      <w:bookmarkStart w:id="13" w:name="O_537594"/>
      <w:bookmarkEnd w:id="13"/>
      <w:r w:rsidRPr="00B60496">
        <w:t>Competency Field</w:t>
      </w:r>
    </w:p>
    <w:p w:rsidR="00000000" w:rsidRPr="00B60496" w:rsidP="00B60496">
      <w:pPr>
        <w:pStyle w:val="BodyText"/>
      </w:pPr>
      <w:r w:rsidRPr="00B60496">
        <w:t>Environment</w:t>
      </w:r>
    </w:p>
    <w:p w:rsidR="00000000" w:rsidRPr="00B60496" w:rsidP="00B60496"/>
    <w:sectPr w:rsidSect="00B604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 w:rsidRPr="00B47D6C" w:rsidP="00B47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6C" w:rsidP="00B604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47D6C" w:rsidP="00B604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47D6C" w:rsidP="00B604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 w:rsidRPr="00B47D6C" w:rsidP="00B47D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6C" w:rsidRPr="002D2AF8" w:rsidP="00B604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MARJ5001A Ensure compliance with environmental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B47D6C" w:rsidP="00B604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EAD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44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8A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4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4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4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4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4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4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4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4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4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4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496"/>
  </w:style>
  <w:style w:type="character" w:customStyle="1" w:styleId="Heading1Char">
    <w:name w:val="Heading 1 Char"/>
    <w:basedOn w:val="DefaultParagraphFont"/>
    <w:link w:val="Heading1"/>
    <w:rsid w:val="00B604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4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4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4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496"/>
    <w:rPr>
      <w:b/>
      <w:spacing w:val="0"/>
    </w:rPr>
  </w:style>
  <w:style w:type="paragraph" w:styleId="ListBullet2">
    <w:name w:val="List Bullet 2"/>
    <w:basedOn w:val="List2"/>
    <w:rsid w:val="00B604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4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4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04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04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4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4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4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4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4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4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4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4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4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4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4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4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4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4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4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4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4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4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4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4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4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4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4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4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4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4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4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4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4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496"/>
    <w:rPr>
      <w:i/>
    </w:rPr>
  </w:style>
  <w:style w:type="paragraph" w:styleId="Caption">
    <w:name w:val="caption"/>
    <w:basedOn w:val="BodyText"/>
    <w:next w:val="Normal"/>
    <w:qFormat/>
    <w:rsid w:val="00B604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4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4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496"/>
  </w:style>
  <w:style w:type="paragraph" w:styleId="TableofFigures">
    <w:name w:val="table of figures"/>
    <w:basedOn w:val="Normal"/>
    <w:next w:val="Normal"/>
    <w:semiHidden/>
    <w:rsid w:val="00B604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496"/>
    <w:pPr>
      <w:numPr>
        <w:numId w:val="11"/>
      </w:numPr>
    </w:pPr>
  </w:style>
  <w:style w:type="character" w:customStyle="1" w:styleId="WingdingSymbols">
    <w:name w:val="Wingding Symbols"/>
    <w:rsid w:val="00B60496"/>
    <w:rPr>
      <w:rFonts w:ascii="Wingdings" w:hAnsi="Wingdings"/>
    </w:rPr>
  </w:style>
  <w:style w:type="paragraph" w:customStyle="1" w:styleId="TableHeading">
    <w:name w:val="Table Heading"/>
    <w:basedOn w:val="HeadingBase"/>
    <w:rsid w:val="00B604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496"/>
    <w:rPr>
      <w:color w:val="0033CC"/>
      <w:u w:val="none"/>
    </w:rPr>
  </w:style>
  <w:style w:type="paragraph" w:customStyle="1" w:styleId="BodyTextRight">
    <w:name w:val="Body Text Right"/>
    <w:basedOn w:val="BodyText"/>
    <w:rsid w:val="00B604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4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4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4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4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4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496"/>
    <w:rPr>
      <w:sz w:val="32"/>
    </w:rPr>
  </w:style>
  <w:style w:type="paragraph" w:customStyle="1" w:styleId="HeadingProcedure">
    <w:name w:val="Heading Procedure"/>
    <w:basedOn w:val="HeadingBase"/>
    <w:next w:val="Normal"/>
    <w:rsid w:val="00B604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496"/>
    <w:pPr>
      <w:spacing w:before="60" w:after="60"/>
    </w:pPr>
  </w:style>
  <w:style w:type="paragraph" w:styleId="ListContinue">
    <w:name w:val="List Continue"/>
    <w:basedOn w:val="List"/>
    <w:rsid w:val="00B60496"/>
    <w:pPr>
      <w:ind w:firstLine="0"/>
    </w:pPr>
  </w:style>
  <w:style w:type="paragraph" w:customStyle="1" w:styleId="ListNote">
    <w:name w:val="List Note"/>
    <w:basedOn w:val="List"/>
    <w:rsid w:val="00B604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4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4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496"/>
    <w:rPr>
      <w:rFonts w:ascii="Courier New" w:hAnsi="Courier New"/>
    </w:rPr>
  </w:style>
  <w:style w:type="paragraph" w:customStyle="1" w:styleId="NoteBullet">
    <w:name w:val="Note Bullet"/>
    <w:basedOn w:val="Note"/>
    <w:rsid w:val="00B604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4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4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4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4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04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4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496"/>
    <w:rPr>
      <w:b/>
      <w:smallCaps/>
    </w:rPr>
  </w:style>
  <w:style w:type="paragraph" w:customStyle="1" w:styleId="TableListNumber">
    <w:name w:val="Table List Number"/>
    <w:basedOn w:val="ListNumber"/>
    <w:rsid w:val="00B604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4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496"/>
    <w:pPr>
      <w:numPr>
        <w:numId w:val="9"/>
      </w:numPr>
    </w:pPr>
  </w:style>
  <w:style w:type="paragraph" w:customStyle="1" w:styleId="ListAlpha2">
    <w:name w:val="List Alpha 2"/>
    <w:basedOn w:val="List2"/>
    <w:rsid w:val="00B60496"/>
    <w:pPr>
      <w:numPr>
        <w:numId w:val="8"/>
      </w:numPr>
    </w:pPr>
  </w:style>
  <w:style w:type="paragraph" w:styleId="List2">
    <w:name w:val="List 2"/>
    <w:basedOn w:val="BodyText"/>
    <w:rsid w:val="00B604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4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4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4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49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496"/>
    <w:pPr>
      <w:numPr>
        <w:numId w:val="3"/>
      </w:numPr>
    </w:pPr>
  </w:style>
  <w:style w:type="paragraph" w:styleId="ListBullet5">
    <w:name w:val="List Bullet 5"/>
    <w:basedOn w:val="List5"/>
    <w:rsid w:val="00B60496"/>
    <w:pPr>
      <w:numPr>
        <w:numId w:val="4"/>
      </w:numPr>
    </w:pPr>
  </w:style>
  <w:style w:type="paragraph" w:styleId="ListContinue2">
    <w:name w:val="List Continue 2"/>
    <w:basedOn w:val="List2"/>
    <w:rsid w:val="00B60496"/>
    <w:pPr>
      <w:ind w:firstLine="0"/>
    </w:pPr>
  </w:style>
  <w:style w:type="paragraph" w:styleId="ListContinue3">
    <w:name w:val="List Continue 3"/>
    <w:basedOn w:val="List3"/>
    <w:rsid w:val="00B60496"/>
    <w:pPr>
      <w:ind w:left="1021" w:firstLine="0"/>
    </w:pPr>
  </w:style>
  <w:style w:type="paragraph" w:styleId="ListContinue4">
    <w:name w:val="List Continue 4"/>
    <w:basedOn w:val="List4"/>
    <w:rsid w:val="00B60496"/>
    <w:pPr>
      <w:ind w:firstLine="0"/>
    </w:pPr>
  </w:style>
  <w:style w:type="paragraph" w:styleId="ListContinue5">
    <w:name w:val="List Continue 5"/>
    <w:basedOn w:val="List5"/>
    <w:rsid w:val="00B60496"/>
    <w:pPr>
      <w:ind w:firstLine="0"/>
    </w:pPr>
  </w:style>
  <w:style w:type="paragraph" w:styleId="ListNumber3">
    <w:name w:val="List Number 3"/>
    <w:basedOn w:val="List3"/>
    <w:rsid w:val="00B60496"/>
    <w:pPr>
      <w:numPr>
        <w:numId w:val="5"/>
      </w:numPr>
    </w:pPr>
  </w:style>
  <w:style w:type="paragraph" w:styleId="ListNumber4">
    <w:name w:val="List Number 4"/>
    <w:basedOn w:val="List4"/>
    <w:rsid w:val="00B60496"/>
    <w:pPr>
      <w:numPr>
        <w:numId w:val="6"/>
      </w:numPr>
    </w:pPr>
  </w:style>
  <w:style w:type="paragraph" w:styleId="ListNumber5">
    <w:name w:val="List Number 5"/>
    <w:basedOn w:val="List5"/>
    <w:rsid w:val="00B60496"/>
    <w:pPr>
      <w:numPr>
        <w:numId w:val="7"/>
      </w:numPr>
    </w:pPr>
  </w:style>
  <w:style w:type="paragraph" w:styleId="BlockText">
    <w:name w:val="Block Text"/>
    <w:basedOn w:val="Normal"/>
    <w:rsid w:val="00B604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4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496"/>
    <w:rPr>
      <w:sz w:val="16"/>
      <w:vertAlign w:val="superscript"/>
    </w:rPr>
  </w:style>
  <w:style w:type="character" w:customStyle="1" w:styleId="Symbols">
    <w:name w:val="Symbols"/>
    <w:basedOn w:val="DefaultParagraphFont"/>
    <w:rsid w:val="00B60496"/>
    <w:rPr>
      <w:rFonts w:ascii="Symbol" w:hAnsi="Symbol"/>
    </w:rPr>
  </w:style>
  <w:style w:type="character" w:customStyle="1" w:styleId="MenuOptions">
    <w:name w:val="Menu Options"/>
    <w:basedOn w:val="DefaultParagraphFont"/>
    <w:rsid w:val="00B604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496"/>
    <w:rPr>
      <w:b/>
    </w:rPr>
  </w:style>
  <w:style w:type="character" w:customStyle="1" w:styleId="Underlined">
    <w:name w:val="Underlined"/>
    <w:basedOn w:val="DefaultParagraphFont"/>
    <w:rsid w:val="00B60496"/>
    <w:rPr>
      <w:u w:val="single"/>
    </w:rPr>
  </w:style>
  <w:style w:type="paragraph" w:customStyle="1" w:styleId="TableBodyTextRight">
    <w:name w:val="Table Body Text Right"/>
    <w:basedOn w:val="TableBodyText"/>
    <w:rsid w:val="00B604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496"/>
    <w:rPr>
      <w:sz w:val="18"/>
    </w:rPr>
  </w:style>
  <w:style w:type="paragraph" w:customStyle="1" w:styleId="BodySmallRight">
    <w:name w:val="Body Small Right"/>
    <w:basedOn w:val="BodyTextRight"/>
    <w:rsid w:val="00B60496"/>
    <w:rPr>
      <w:sz w:val="18"/>
      <w:szCs w:val="18"/>
    </w:rPr>
  </w:style>
  <w:style w:type="paragraph" w:customStyle="1" w:styleId="MarginEdition">
    <w:name w:val="Margin Edition"/>
    <w:basedOn w:val="MarginNote"/>
    <w:rsid w:val="00B604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496"/>
    <w:rPr>
      <w:sz w:val="2"/>
      <w:szCs w:val="2"/>
    </w:rPr>
  </w:style>
  <w:style w:type="character" w:customStyle="1" w:styleId="Small">
    <w:name w:val="Small"/>
    <w:basedOn w:val="DefaultParagraphFont"/>
    <w:rsid w:val="00B60496"/>
    <w:rPr>
      <w:sz w:val="16"/>
    </w:rPr>
  </w:style>
  <w:style w:type="paragraph" w:customStyle="1" w:styleId="WideTable">
    <w:name w:val="Wide Table"/>
    <w:basedOn w:val="Normal"/>
    <w:rsid w:val="00B604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496"/>
  </w:style>
  <w:style w:type="paragraph" w:styleId="Quote">
    <w:name w:val="Quote"/>
    <w:basedOn w:val="Heading1"/>
    <w:link w:val="QuoteChar"/>
    <w:qFormat/>
    <w:rsid w:val="00B604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4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496"/>
    <w:pPr>
      <w:pageBreakBefore/>
    </w:pPr>
  </w:style>
  <w:style w:type="paragraph" w:customStyle="1" w:styleId="Border">
    <w:name w:val="Border"/>
    <w:basedOn w:val="Normal"/>
    <w:qFormat/>
    <w:rsid w:val="00B604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4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4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4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4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4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4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4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4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496"/>
    <w:rPr>
      <w:u w:val="single"/>
    </w:rPr>
  </w:style>
  <w:style w:type="paragraph" w:styleId="BalloonText">
    <w:name w:val="Balloon Text"/>
    <w:basedOn w:val="Normal"/>
    <w:link w:val="BalloonTextChar"/>
    <w:rsid w:val="00B604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4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4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4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4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4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1395</Words>
  <Characters>9555</Characters>
  <Application>Microsoft Office Word</Application>
  <DocSecurity>0</DocSecurity>
  <Lines>378</Lines>
  <Paragraphs>203</Paragraphs>
  <ScaleCrop>false</ScaleCrop>
  <Company>Author-it Software Corporation Ltd.</Company>
  <LinksUpToDate>false</LinksUpToDate>
  <CharactersWithSpaces>10826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MARJ5001A Ensure compliance with environmental management legislation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2013-06-06T05:02:00Z</dcterms:created>
  <dcterms:modified xsi:type="dcterms:W3CDTF">2013-06-06T05:02:00Z</dcterms:modified>
</cp:coreProperties>
</file>