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237" w:rsidP="00BB5237">
      <w:pPr>
        <w:pStyle w:val="Title"/>
      </w:pPr>
      <w:r>
        <w:fldChar w:fldCharType="begin"/>
      </w:r>
      <w:r>
        <w:instrText xml:space="preserve"> TITLE   \* MERGEFORMAT </w:instrText>
      </w:r>
      <w:r>
        <w:fldChar w:fldCharType="separate"/>
      </w:r>
      <w:r>
        <w:t>MARJ2001A Follow environmental work practices</w:t>
      </w:r>
      <w:r>
        <w:fldChar w:fldCharType="end"/>
      </w:r>
    </w:p>
    <w:p w:rsidR="00BB5237" w:rsidP="00BB5237">
      <w:pPr>
        <w:pStyle w:val="Version"/>
        <w:sectPr w:rsidSect="00C25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562" w:rsidP="00C25562">
      <w:pPr>
        <w:pStyle w:val="SuperHeading"/>
      </w:pPr>
      <w:r w:rsidRPr="00C25562">
        <w:t>MARJ2001A Follow environmental work practices</w:t>
      </w:r>
    </w:p>
    <w:p w:rsidR="00000000" w:rsidRPr="00C25562" w:rsidP="00C25562">
      <w:pPr>
        <w:pStyle w:val="Heading1"/>
      </w:pPr>
      <w:bookmarkStart w:id="1" w:name="O_537548"/>
      <w:bookmarkEnd w:id="1"/>
      <w:r w:rsidRPr="00C25562">
        <w:t>Modification History</w:t>
      </w:r>
    </w:p>
    <w:p w:rsidR="00000000" w:rsidRPr="00C25562" w:rsidP="00C25562">
      <w:pPr>
        <w:pStyle w:val="BodyText"/>
      </w:pPr>
      <w:r w:rsidRPr="00C25562">
        <w:t>Release 1</w:t>
      </w:r>
    </w:p>
    <w:p w:rsidR="00000000" w:rsidRPr="00C25562" w:rsidP="00C25562">
      <w:pPr>
        <w:pStyle w:val="BodyText"/>
      </w:pPr>
      <w:r w:rsidRPr="00C25562">
        <w:t>This is the first release of this unit.</w:t>
      </w:r>
    </w:p>
    <w:p w:rsidR="00000000" w:rsidRPr="00C25562" w:rsidP="00C25562">
      <w:pPr>
        <w:pStyle w:val="AllowPageBreak"/>
      </w:pPr>
    </w:p>
    <w:p w:rsidR="00000000" w:rsidRPr="00C25562" w:rsidP="00C25562">
      <w:pPr>
        <w:pStyle w:val="Heading1"/>
      </w:pPr>
      <w:bookmarkStart w:id="2" w:name="O_537560"/>
      <w:bookmarkEnd w:id="2"/>
      <w:r w:rsidRPr="00C25562">
        <w:t>Unit Descriptor</w:t>
      </w:r>
    </w:p>
    <w:p w:rsidR="00000000" w:rsidRPr="00C25562" w:rsidP="00C25562">
      <w:pPr>
        <w:pStyle w:val="BodyText"/>
      </w:pPr>
      <w:r w:rsidRPr="00C25562">
        <w:t xml:space="preserve">This unit involves the skills and knowledge required to be aware of environmental issues and to apply organisational policies and procedures to </w:t>
      </w:r>
      <w:r w:rsidRPr="00C25562">
        <w:t>minimise environmental threats.</w:t>
      </w:r>
    </w:p>
    <w:p w:rsidR="00000000" w:rsidRPr="00C25562" w:rsidP="00C25562">
      <w:pPr>
        <w:pStyle w:val="AllowPageBreak"/>
      </w:pPr>
    </w:p>
    <w:p w:rsidR="00000000" w:rsidRPr="00C25562" w:rsidP="00C25562">
      <w:pPr>
        <w:pStyle w:val="Heading1"/>
      </w:pPr>
      <w:bookmarkStart w:id="3" w:name="O_537559"/>
      <w:bookmarkEnd w:id="3"/>
      <w:r w:rsidRPr="00C25562">
        <w:t>Application of the Unit</w:t>
      </w:r>
    </w:p>
    <w:p w:rsidR="00000000" w:rsidRPr="00C25562" w:rsidP="00C25562">
      <w:pPr>
        <w:pStyle w:val="BodyText"/>
      </w:pPr>
      <w:r w:rsidRPr="00C25562">
        <w:t>This unit applies to deck and engine workers working in the maritime industry on vessels up to 80 metres. They could be working independently or as part of a vessel crew.</w:t>
      </w:r>
    </w:p>
    <w:p w:rsidR="00000000" w:rsidRPr="00C25562" w:rsidP="00C25562">
      <w:pPr>
        <w:pStyle w:val="AllowPageBreak"/>
      </w:pPr>
    </w:p>
    <w:p w:rsidR="00000000" w:rsidRPr="00C25562" w:rsidP="00C25562">
      <w:pPr>
        <w:pStyle w:val="Heading1"/>
      </w:pPr>
      <w:bookmarkStart w:id="4" w:name="O_537558"/>
      <w:bookmarkEnd w:id="4"/>
      <w:r w:rsidRPr="00C25562">
        <w:t>Licensing/Regulatory Information</w:t>
      </w:r>
    </w:p>
    <w:p w:rsidR="00000000" w:rsidRPr="00C25562" w:rsidP="00C25562">
      <w:pPr>
        <w:pStyle w:val="BodyText"/>
      </w:pPr>
      <w:r w:rsidRPr="00C25562">
        <w:t>Not applicable.</w:t>
      </w:r>
    </w:p>
    <w:p w:rsidR="00000000" w:rsidRPr="00C25562" w:rsidP="00C25562">
      <w:pPr>
        <w:pStyle w:val="AllowPageBreak"/>
      </w:pPr>
    </w:p>
    <w:p w:rsidR="00000000" w:rsidRPr="00C25562" w:rsidP="00C25562">
      <w:pPr>
        <w:pStyle w:val="Heading1"/>
      </w:pPr>
      <w:bookmarkStart w:id="5" w:name="O_537557"/>
      <w:bookmarkEnd w:id="5"/>
      <w:r w:rsidRPr="00C25562">
        <w:t>Pre-Requisites</w:t>
      </w:r>
    </w:p>
    <w:p w:rsidR="00000000" w:rsidRPr="00C25562" w:rsidP="00C25562">
      <w:pPr>
        <w:pStyle w:val="BodyText"/>
      </w:pPr>
      <w:r w:rsidRPr="00C25562">
        <w:t>Not applicable.</w:t>
      </w:r>
    </w:p>
    <w:p w:rsidR="00000000" w:rsidRPr="00C25562" w:rsidP="00C25562">
      <w:pPr>
        <w:pStyle w:val="AllowPageBreak"/>
      </w:pPr>
    </w:p>
    <w:p w:rsidR="00000000" w:rsidRPr="00C25562" w:rsidP="00C25562">
      <w:pPr>
        <w:pStyle w:val="Heading1"/>
      </w:pPr>
      <w:bookmarkStart w:id="6" w:name="O_537556"/>
      <w:bookmarkEnd w:id="6"/>
      <w:r w:rsidRPr="00C25562">
        <w:t>Employability Skills Information</w:t>
      </w:r>
    </w:p>
    <w:p w:rsidR="00000000" w:rsidRPr="00C25562" w:rsidP="00C25562">
      <w:pPr>
        <w:pStyle w:val="BodyText"/>
      </w:pPr>
      <w:r w:rsidRPr="00C25562">
        <w:t>This unit contains employability skills.</w:t>
      </w:r>
    </w:p>
    <w:p w:rsidR="00000000" w:rsidRPr="00C25562" w:rsidP="00C25562">
      <w:pPr>
        <w:pStyle w:val="AllowPageBreak"/>
      </w:pPr>
    </w:p>
    <w:p w:rsidR="00000000" w:rsidRPr="00C25562" w:rsidP="00C25562">
      <w:pPr>
        <w:pStyle w:val="Heading1"/>
      </w:pPr>
      <w:bookmarkStart w:id="7" w:name="O_537555"/>
      <w:bookmarkEnd w:id="7"/>
      <w:r w:rsidRPr="00C25562">
        <w:t>Elements and Performance Criteria Pre-Content</w:t>
      </w:r>
    </w:p>
    <w:tbl>
      <w:tblPr>
        <w:tblW w:w="9640" w:type="dxa"/>
        <w:tblLayout w:type="fixed"/>
        <w:tblCellMar>
          <w:left w:w="62" w:type="dxa"/>
          <w:right w:w="62" w:type="dxa"/>
        </w:tblCellMar>
        <w:tblLook w:val="0000"/>
      </w:tblPr>
      <w:tblGrid>
        <w:gridCol w:w="2776"/>
        <w:gridCol w:w="6864"/>
      </w:tblGrid>
      <w:tr w:rsidTr="00BB523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Performance criteria describe the required performance needed to demonstrate achievement of the element. Assessment of performance is to be consistent with the evidence guide.</w:t>
            </w:r>
          </w:p>
        </w:tc>
      </w:tr>
    </w:tbl>
    <w:p w:rsidR="00000000" w:rsidRPr="00C25562" w:rsidP="00C25562">
      <w:pPr>
        <w:pStyle w:val="BodyText"/>
      </w:pPr>
    </w:p>
    <w:p w:rsidR="00000000" w:rsidRPr="00C25562" w:rsidP="00C25562">
      <w:pPr>
        <w:pStyle w:val="AllowPageBreak"/>
      </w:pPr>
    </w:p>
    <w:p w:rsidR="00000000" w:rsidRPr="00C25562" w:rsidP="00C25562">
      <w:pPr>
        <w:pStyle w:val="Heading1"/>
      </w:pPr>
      <w:bookmarkStart w:id="8" w:name="O_537554"/>
      <w:bookmarkEnd w:id="8"/>
      <w:r w:rsidRPr="00C2556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BB52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Implement environmental work practices</w:t>
            </w:r>
          </w:p>
        </w:tc>
        <w:tc>
          <w:tcPr>
            <w:tcW w:w="584"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1.1</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BoldandItalics"/>
              </w:rPr>
              <w:t>Workplace practices and work instructions</w:t>
            </w:r>
            <w:r w:rsidRPr="00C25562">
              <w:t xml:space="preserve"> relating to potential environmental impacts are implemented</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1.2</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BoldandItalics"/>
              </w:rPr>
              <w:t>Relevant legislation, codes of practice and national standar</w:t>
            </w:r>
            <w:r w:rsidRPr="00C25562">
              <w:rPr>
                <w:rStyle w:val="BoldandItalics"/>
              </w:rPr>
              <w:t>ds</w:t>
            </w:r>
            <w:r w:rsidRPr="00C25562">
              <w:t xml:space="preserve"> that impact on environmental work practices are recognised and followed</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1.3</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 xml:space="preserve">Environmental </w:t>
            </w:r>
            <w:r w:rsidRPr="00C25562">
              <w:rPr>
                <w:rStyle w:val="BoldandItalics"/>
              </w:rPr>
              <w:t>protection measures</w:t>
            </w:r>
            <w:r w:rsidRPr="00C25562">
              <w:t xml:space="preserve"> are implemented</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1.4</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Containment procedures are applied according to workplace procedures where appropriate</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1.5</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Approved waste management procedures and practices are implemented</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1.6</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 xml:space="preserve">Signs or symptoms of a </w:t>
            </w:r>
            <w:r w:rsidRPr="00C25562">
              <w:rPr>
                <w:rStyle w:val="BoldandItalics"/>
              </w:rPr>
              <w:t>potential environmental threat</w:t>
            </w:r>
            <w:r w:rsidRPr="00C25562">
              <w:t xml:space="preserve"> are recognised and reported to appropriate personnel/authorities</w:t>
            </w:r>
          </w:p>
        </w:tc>
      </w:tr>
      <w:tr w:rsidTr="00BB52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Contribute to improved environmental work practices</w:t>
            </w: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2.1</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Inf</w:t>
            </w:r>
            <w:r w:rsidRPr="00C25562">
              <w:t xml:space="preserve">ormation is gathered and </w:t>
            </w:r>
            <w:r w:rsidRPr="00C25562">
              <w:rPr>
                <w:rStyle w:val="BoldandItalics"/>
              </w:rPr>
              <w:t xml:space="preserve">suggestions </w:t>
            </w:r>
            <w:r w:rsidRPr="00C25562">
              <w:t xml:space="preserve">are made to appropriate personnel for improvements to work practices </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2.2</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Environmental issues and their relationship to work practices are discussed with colleagues and appropriate personnel</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2.3</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 xml:space="preserve">Contributions to </w:t>
            </w:r>
            <w:r w:rsidRPr="00C25562">
              <w:t>the review of environmental work practices and policies are made within limits of own responsibility</w:t>
            </w:r>
          </w:p>
        </w:tc>
      </w:tr>
      <w:tr w:rsidTr="00BB52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Maintain environmental records</w:t>
            </w: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3.1</w:t>
            </w:r>
          </w:p>
        </w:tc>
        <w:tc>
          <w:tcPr>
            <w:tcW w:w="686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Environmental records are accurately prepared according to workplace procedures</w:t>
            </w:r>
          </w:p>
        </w:tc>
      </w:tr>
      <w:tr w:rsidTr="00BB52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3.2</w:t>
            </w:r>
          </w:p>
        </w:tc>
        <w:tc>
          <w:tcPr>
            <w:tcW w:w="6864"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Environmental records are stored securely</w:t>
            </w:r>
          </w:p>
        </w:tc>
      </w:tr>
    </w:tbl>
    <w:p w:rsidR="00000000" w:rsidRPr="00C25562" w:rsidP="00C25562">
      <w:pPr>
        <w:pStyle w:val="BodyText"/>
      </w:pPr>
    </w:p>
    <w:p w:rsidR="00000000" w:rsidRPr="00C25562" w:rsidP="00C25562">
      <w:pPr>
        <w:pStyle w:val="AllowPageBreak"/>
      </w:pPr>
    </w:p>
    <w:p w:rsidR="00000000" w:rsidRPr="00C25562" w:rsidP="00C25562">
      <w:pPr>
        <w:pStyle w:val="Heading1"/>
      </w:pPr>
      <w:bookmarkStart w:id="9" w:name="O_537553"/>
      <w:bookmarkEnd w:id="9"/>
      <w:r w:rsidRPr="00C25562">
        <w:t>Required Skills and Knowledge</w:t>
      </w:r>
    </w:p>
    <w:tbl>
      <w:tblPr>
        <w:tblW w:w="0" w:type="auto"/>
        <w:tblCellMar>
          <w:left w:w="62" w:type="dxa"/>
          <w:right w:w="62" w:type="dxa"/>
        </w:tblCellMar>
        <w:tblLook w:val="0000"/>
      </w:tblPr>
      <w:tblGrid>
        <w:gridCol w:w="9196"/>
      </w:tblGrid>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This section describes the skills and knowledge required for this unit.</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Required Skills: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Make suggestions for improved environmental work practices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Prepare and keep environmental records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Recognise procedures and follow instructions for environmental work practices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Report environmental hazards and risks</w:t>
            </w:r>
          </w:p>
        </w:tc>
      </w:tr>
    </w:tbl>
    <w:p w:rsidR="00000000" w:rsidRPr="00C25562" w:rsidP="00C25562">
      <w:pPr>
        <w:pStyle w:val="BodyText"/>
      </w:pPr>
    </w:p>
    <w:tbl>
      <w:tblPr>
        <w:tblW w:w="0" w:type="auto"/>
        <w:tblCellMar>
          <w:left w:w="62" w:type="dxa"/>
          <w:right w:w="62" w:type="dxa"/>
        </w:tblCellMar>
        <w:tblLook w:val="0000"/>
      </w:tblPr>
      <w:tblGrid>
        <w:gridCol w:w="9196"/>
      </w:tblGrid>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Required Knowledge:</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Environmental and resource hazards and risks associated with the maritime industry</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Environmental laws, regulations and standards relevant to work in the maritime industry</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Procedures and processes that support environmentally sustainable principles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Pr</w:t>
            </w:r>
            <w:r w:rsidRPr="00C25562">
              <w:t>ocedures for reporting environmental hazards and risks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ListBullet"/>
              <w:rPr>
                <w:lang w:val="en-NZ"/>
              </w:rPr>
            </w:pPr>
            <w:r w:rsidRPr="00C25562">
              <w:t>Relevant environmental sustainability principles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Work health and safety (WHS)/occupational health and safety (OHS) requirements and work practices</w:t>
            </w:r>
          </w:p>
        </w:tc>
      </w:tr>
    </w:tbl>
    <w:p w:rsidR="00000000" w:rsidRPr="00C25562" w:rsidP="00C25562">
      <w:pPr>
        <w:pStyle w:val="BodyText"/>
      </w:pPr>
    </w:p>
    <w:p w:rsidR="00000000" w:rsidRPr="00C25562" w:rsidP="00C25562">
      <w:pPr>
        <w:pStyle w:val="AllowPageBreak"/>
      </w:pPr>
    </w:p>
    <w:p w:rsidR="00000000" w:rsidRPr="00C25562" w:rsidP="00C25562">
      <w:pPr>
        <w:pStyle w:val="Heading1"/>
      </w:pPr>
      <w:bookmarkStart w:id="10" w:name="O_537552"/>
      <w:bookmarkEnd w:id="10"/>
      <w:r w:rsidRPr="00C25562">
        <w:t>Evidence Guide</w:t>
      </w:r>
    </w:p>
    <w:tbl>
      <w:tblPr>
        <w:tblW w:w="9499" w:type="dxa"/>
        <w:tblLayout w:type="fixed"/>
        <w:tblCellMar>
          <w:left w:w="62" w:type="dxa"/>
          <w:right w:w="62" w:type="dxa"/>
        </w:tblCellMar>
        <w:tblLook w:val="0000"/>
      </w:tblPr>
      <w:tblGrid>
        <w:gridCol w:w="3340"/>
        <w:gridCol w:w="6159"/>
      </w:tblGrid>
      <w:tr w:rsidTr="00C2556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The evidence guide provides advice on assessment and must be read in conjunction with the performance criteria, the required skills and knowledge, the range statement and the Assessment Guidelines for the Training Package.</w:t>
            </w:r>
          </w:p>
        </w:tc>
      </w:tr>
      <w:tr w:rsidTr="00C2556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Critical aspects for assessment</w:t>
            </w:r>
            <w:r w:rsidRPr="00C25562">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The evidence required to demonstrate competence in this unit must be relevant to and satisfy all of the requirements of the Elements, Performance Criteria, Required Skills, Required Knowledge an</w:t>
            </w:r>
            <w:r w:rsidRPr="00C25562">
              <w:t>d include:</w:t>
            </w:r>
          </w:p>
          <w:p w:rsidR="00000000" w:rsidRPr="00C25562" w:rsidP="00C25562">
            <w:pPr>
              <w:pStyle w:val="ListBullet"/>
            </w:pPr>
            <w:r w:rsidRPr="00C25562">
              <w:t>timely reporting of environmental hazards and risks</w:t>
            </w:r>
          </w:p>
          <w:p w:rsidR="00000000" w:rsidRPr="00C25562" w:rsidP="00C25562">
            <w:pPr>
              <w:pStyle w:val="ListBullet"/>
            </w:pPr>
            <w:r w:rsidRPr="00C25562">
              <w:t>attention to appropriate level of detail in reports and records</w:t>
            </w:r>
          </w:p>
          <w:p w:rsidR="00000000" w:rsidP="00C25562">
            <w:pPr>
              <w:pStyle w:val="ListBullet"/>
              <w:rPr>
                <w:lang w:val="en-NZ"/>
              </w:rPr>
            </w:pPr>
            <w:r w:rsidRPr="00C25562">
              <w:t>awareness of limits of own personal responsibility.</w:t>
            </w:r>
          </w:p>
        </w:tc>
      </w:tr>
      <w:tr w:rsidTr="00C2556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Performance is demonstrated consistently over time and in a suitable range of contexts.</w:t>
            </w:r>
          </w:p>
          <w:p w:rsidR="00000000" w:rsidRPr="00C25562" w:rsidP="00C25562">
            <w:pPr>
              <w:pStyle w:val="BodyText"/>
            </w:pPr>
            <w:r w:rsidRPr="00C25562">
              <w:t>Resources for assessment include access to:</w:t>
            </w:r>
          </w:p>
          <w:p w:rsidR="00000000" w:rsidRPr="00C25562" w:rsidP="00C25562">
            <w:pPr>
              <w:pStyle w:val="ListBullet"/>
            </w:pPr>
            <w:r w:rsidRPr="00C25562">
              <w:t>industry-approved marine operations site where following environmental work practices may be conducted</w:t>
            </w:r>
          </w:p>
          <w:p w:rsidR="00000000" w:rsidRPr="00C25562" w:rsidP="00C25562">
            <w:pPr>
              <w:pStyle w:val="ListBullet"/>
            </w:pPr>
            <w:r w:rsidRPr="00C25562">
              <w:t>tools, equipment and</w:t>
            </w:r>
            <w:r w:rsidRPr="00C25562">
              <w:t xml:space="preserve"> personal protective equipment currently used in industry</w:t>
            </w:r>
          </w:p>
          <w:p w:rsidR="00000000" w:rsidRPr="00C25562" w:rsidP="00C25562">
            <w:pPr>
              <w:pStyle w:val="ListBullet"/>
            </w:pPr>
            <w:r w:rsidRPr="00C25562">
              <w:t>relevant regulatory and equipment documentation that impacts on work activities</w:t>
            </w:r>
          </w:p>
          <w:p w:rsidR="00000000" w:rsidRPr="00C25562" w:rsidP="00C25562">
            <w:pPr>
              <w:pStyle w:val="ListBullet"/>
            </w:pPr>
            <w:r w:rsidRPr="00C25562">
              <w:t>range of relevant exercises, case studies and/or other simulated practical and knowledge assessments</w:t>
            </w:r>
          </w:p>
          <w:p w:rsidR="00000000" w:rsidRPr="00C25562" w:rsidP="00C25562">
            <w:pPr>
              <w:pStyle w:val="ListBullet"/>
            </w:pPr>
            <w:r w:rsidRPr="00C25562">
              <w:t>appropriate range</w:t>
            </w:r>
            <w:r w:rsidRPr="00C25562">
              <w:t xml:space="preserve"> of relevant operational situations in the workplace.</w:t>
            </w:r>
          </w:p>
          <w:p w:rsidR="00000000" w:rsidRPr="00C25562" w:rsidP="00C25562">
            <w:pPr>
              <w:pStyle w:val="BodyText"/>
            </w:pPr>
            <w:r w:rsidRPr="00C25562">
              <w:t>In both real and simulated environments, access is required to:</w:t>
            </w:r>
          </w:p>
          <w:p w:rsidR="00000000" w:rsidRPr="00C25562" w:rsidP="00C25562">
            <w:pPr>
              <w:pStyle w:val="ListBullet"/>
            </w:pPr>
            <w:r w:rsidRPr="00C25562">
              <w:t>relevant and appropriate materials and equipment</w:t>
            </w:r>
          </w:p>
          <w:p w:rsidR="00000000" w:rsidP="00C25562">
            <w:pPr>
              <w:pStyle w:val="ListBullet"/>
              <w:rPr>
                <w:lang w:val="en-NZ"/>
              </w:rPr>
            </w:pPr>
            <w:r w:rsidRPr="00C25562">
              <w:t xml:space="preserve">applicable documentation including workplace procedures, regulations, codes of practice </w:t>
            </w:r>
            <w:r w:rsidRPr="00C25562">
              <w:t>and operation manuals.</w:t>
            </w:r>
          </w:p>
        </w:tc>
      </w:tr>
      <w:tr w:rsidTr="00C2556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Practical assessment must occur in an:</w:t>
            </w:r>
          </w:p>
          <w:p w:rsidR="00000000" w:rsidRPr="00C25562" w:rsidP="00C25562">
            <w:pPr>
              <w:pStyle w:val="ListBullet"/>
            </w:pPr>
            <w:r w:rsidRPr="00C25562">
              <w:t>appropriately simulated workplace environment and/or</w:t>
            </w:r>
          </w:p>
          <w:p w:rsidR="00000000" w:rsidRPr="00C25562" w:rsidP="00C25562">
            <w:pPr>
              <w:pStyle w:val="ListBullet"/>
            </w:pPr>
            <w:r w:rsidRPr="00C25562">
              <w:t>appropriate range of situations in the workplace.</w:t>
            </w:r>
          </w:p>
          <w:p w:rsidR="00000000" w:rsidRPr="00C25562" w:rsidP="00C25562">
            <w:pPr>
              <w:pStyle w:val="BodyText"/>
            </w:pPr>
            <w:r w:rsidRPr="00C25562">
              <w:t>A range of assessment methods should be used to assess practical skills and knowledge. The following examples are appropriate to this unit:</w:t>
            </w:r>
          </w:p>
          <w:p w:rsidR="00000000" w:rsidRPr="00C25562" w:rsidP="00C25562">
            <w:pPr>
              <w:pStyle w:val="ListBullet"/>
            </w:pPr>
            <w:r w:rsidRPr="00C25562">
              <w:t>direct observation of the candidate following environmental work practices</w:t>
            </w:r>
          </w:p>
          <w:p w:rsidR="00000000" w:rsidP="00C25562">
            <w:pPr>
              <w:pStyle w:val="ListBullet"/>
              <w:rPr>
                <w:lang w:val="en-NZ"/>
              </w:rPr>
            </w:pPr>
            <w:r w:rsidRPr="00C25562">
              <w:t>direct observation of the candidate appl</w:t>
            </w:r>
            <w:r w:rsidRPr="00C25562">
              <w:t>ying relevant WHS/OHS requirements and work practices.</w:t>
            </w:r>
          </w:p>
        </w:tc>
      </w:tr>
      <w:tr w:rsidTr="00C25562">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25562" w:rsidP="00C25562">
            <w:pPr>
              <w:pStyle w:val="BodyText"/>
            </w:pPr>
            <w:r w:rsidRPr="00C25562">
              <w:t>Holistic assessment with other units relevant to the industry sector, workplace and job role is recommended.</w:t>
            </w:r>
          </w:p>
          <w:p w:rsidR="00000000" w:rsidRPr="00C25562" w:rsidP="00C25562">
            <w:pPr>
              <w:pStyle w:val="BodyText"/>
            </w:pPr>
            <w:r w:rsidRPr="00C25562">
              <w:t>In all cases where practical assessment is used it shou</w:t>
            </w:r>
            <w:r w:rsidRPr="00C25562">
              <w:t>ld be combined with targeted questioning to assess Required Knowledge.</w:t>
            </w:r>
          </w:p>
          <w:p w:rsidR="00000000" w:rsidRPr="00C25562" w:rsidP="00C25562">
            <w:pPr>
              <w:pStyle w:val="BodyText"/>
            </w:pPr>
            <w:r w:rsidRPr="00C25562">
              <w:t>Assessment processes and techniques must be appropriate to the language and literacy requirements of the work being performed and the capacity of the candidate.</w:t>
            </w:r>
          </w:p>
        </w:tc>
      </w:tr>
    </w:tbl>
    <w:p w:rsidR="00000000" w:rsidRPr="00C25562" w:rsidP="00C25562">
      <w:pPr>
        <w:pStyle w:val="BodyText"/>
      </w:pPr>
    </w:p>
    <w:p w:rsidR="00000000" w:rsidRPr="00C25562" w:rsidP="00C25562">
      <w:pPr>
        <w:pStyle w:val="AllowPageBreak"/>
      </w:pPr>
    </w:p>
    <w:p w:rsidR="00000000" w:rsidRPr="00C25562" w:rsidP="00C25562">
      <w:pPr>
        <w:pStyle w:val="Heading1"/>
      </w:pPr>
      <w:bookmarkStart w:id="11" w:name="O_537551"/>
      <w:bookmarkEnd w:id="11"/>
      <w:r w:rsidRPr="00C25562">
        <w:t>Range</w:t>
      </w:r>
      <w:r w:rsidRPr="00C25562">
        <w:t xml:space="preserve"> Statement</w:t>
      </w:r>
    </w:p>
    <w:tbl>
      <w:tblPr>
        <w:tblW w:w="0" w:type="auto"/>
        <w:tblCellMar>
          <w:left w:w="62" w:type="dxa"/>
          <w:right w:w="62" w:type="dxa"/>
        </w:tblCellMar>
        <w:tblLook w:val="0000"/>
      </w:tblPr>
      <w:tblGrid>
        <w:gridCol w:w="2586"/>
        <w:gridCol w:w="6610"/>
      </w:tblGrid>
      <w:tr w:rsidTr="00BB52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The range statement relates to the unit of competency as a whole. It allows for different work environments and situations that may affect performance. Bold italicised wording, if used in the performance criteria, is detailed below.</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Workplace practices and work instructions must include:</w:t>
            </w:r>
          </w:p>
        </w:tc>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Avoiding or minimising environmental risks</w:t>
            </w:r>
          </w:p>
          <w:p w:rsidR="00000000" w:rsidRPr="00C25562" w:rsidP="00C25562">
            <w:pPr>
              <w:pStyle w:val="ListBullet"/>
            </w:pPr>
            <w:r w:rsidRPr="00C25562">
              <w:t>Documented policies and procedures</w:t>
            </w:r>
          </w:p>
          <w:p w:rsidR="00000000" w:rsidRPr="00C25562" w:rsidP="00C25562">
            <w:pPr>
              <w:pStyle w:val="ListBullet"/>
            </w:pPr>
            <w:r w:rsidRPr="00C25562">
              <w:t>Emergency procedures</w:t>
            </w:r>
          </w:p>
          <w:p w:rsidR="00000000" w:rsidRPr="00C25562" w:rsidP="00C25562">
            <w:pPr>
              <w:pStyle w:val="ListBullet"/>
            </w:pPr>
            <w:r w:rsidRPr="00C25562">
              <w:t xml:space="preserve">Environmental data recording and reporting procedures </w:t>
            </w:r>
          </w:p>
          <w:p w:rsidR="00000000" w:rsidRPr="00C25562" w:rsidP="00C25562">
            <w:pPr>
              <w:pStyle w:val="ListBullet"/>
            </w:pPr>
            <w:r w:rsidRPr="00C25562">
              <w:t>Environmental hazard and risk identification</w:t>
            </w:r>
          </w:p>
          <w:p w:rsidR="00000000" w:rsidRPr="00C25562" w:rsidP="00C25562">
            <w:pPr>
              <w:pStyle w:val="ListBullet"/>
            </w:pPr>
            <w:r w:rsidRPr="00C25562">
              <w:t>Environmental management system</w:t>
            </w:r>
          </w:p>
          <w:p w:rsidR="00000000" w:rsidRPr="00C25562" w:rsidP="00C25562">
            <w:pPr>
              <w:pStyle w:val="ListBullet"/>
            </w:pPr>
            <w:r w:rsidRPr="00C25562">
              <w:t>Environmental monitoring</w:t>
            </w:r>
          </w:p>
          <w:p w:rsidR="00000000" w:rsidRPr="00C25562" w:rsidP="00C25562">
            <w:pPr>
              <w:pStyle w:val="ListBullet"/>
            </w:pPr>
            <w:r w:rsidRPr="00C25562">
              <w:t>Hazard and incident reporting and recording procedures</w:t>
            </w:r>
          </w:p>
          <w:p w:rsidR="00000000" w:rsidRPr="00C25562" w:rsidP="00C25562">
            <w:pPr>
              <w:pStyle w:val="ListBullet"/>
            </w:pPr>
            <w:r w:rsidRPr="00C25562">
              <w:t>Improving environmental performance</w:t>
            </w:r>
          </w:p>
          <w:p w:rsidR="00000000" w:rsidRPr="00C25562" w:rsidP="00C25562">
            <w:pPr>
              <w:pStyle w:val="ListBullet"/>
            </w:pPr>
            <w:r w:rsidRPr="00C25562">
              <w:t>Signs and labels</w:t>
            </w:r>
          </w:p>
          <w:p w:rsidR="00000000" w:rsidRPr="00C25562" w:rsidP="00C25562">
            <w:pPr>
              <w:pStyle w:val="ListBullet"/>
            </w:pPr>
            <w:r w:rsidRPr="00C25562">
              <w:t>Waste minimisation and segregation</w:t>
            </w:r>
          </w:p>
          <w:p w:rsidR="00000000" w:rsidP="00C25562">
            <w:pPr>
              <w:pStyle w:val="ListBullet"/>
              <w:rPr>
                <w:lang w:val="en-NZ"/>
              </w:rPr>
            </w:pPr>
            <w:r w:rsidRPr="00C25562">
              <w:t>Work plans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Relevant legislation, codes of practice and national standards may include:</w:t>
            </w:r>
          </w:p>
        </w:tc>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 xml:space="preserve">Commonwealth, state and territory legislation </w:t>
            </w:r>
          </w:p>
          <w:p w:rsidR="00000000" w:rsidRPr="00C25562" w:rsidP="00C25562">
            <w:pPr>
              <w:pStyle w:val="ListBullet"/>
            </w:pPr>
            <w:r w:rsidRPr="00C25562">
              <w:t>International Convention for the Prevention of Pollution from Ships (MARPOL)</w:t>
            </w:r>
          </w:p>
          <w:p w:rsidR="00000000" w:rsidRPr="00C25562" w:rsidP="00C25562">
            <w:pPr>
              <w:pStyle w:val="ListBullet"/>
            </w:pPr>
            <w:r w:rsidRPr="00C25562">
              <w:t>Local government by-laws and regulations</w:t>
            </w:r>
          </w:p>
          <w:p w:rsidR="00000000" w:rsidP="00C25562">
            <w:pPr>
              <w:pStyle w:val="ListBullet"/>
              <w:rPr>
                <w:lang w:val="en-NZ"/>
              </w:rPr>
            </w:pPr>
            <w:r w:rsidRPr="00C25562">
              <w:t>Third party st</w:t>
            </w:r>
            <w:r w:rsidRPr="00C25562">
              <w:t>andards such as the ISO1400 series and those of the Marine Stewardship Council</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Protection measures may include:</w:t>
            </w:r>
          </w:p>
        </w:tc>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Controlling emissions of gas and smoke</w:t>
            </w:r>
          </w:p>
          <w:p w:rsidR="00000000" w:rsidRPr="00C25562" w:rsidP="00C25562">
            <w:pPr>
              <w:pStyle w:val="ListBullet"/>
            </w:pPr>
            <w:r w:rsidRPr="00C25562">
              <w:t>Managing waste</w:t>
            </w:r>
          </w:p>
          <w:p w:rsidR="00000000" w:rsidRPr="00C25562" w:rsidP="00C25562">
            <w:pPr>
              <w:pStyle w:val="ListBullet"/>
            </w:pPr>
            <w:r w:rsidRPr="00C25562">
              <w:t>Observing restricted fishing areas</w:t>
            </w:r>
          </w:p>
          <w:p w:rsidR="00000000" w:rsidRPr="00C25562" w:rsidP="00C25562">
            <w:pPr>
              <w:pStyle w:val="ListBullet"/>
            </w:pPr>
            <w:r w:rsidRPr="00C25562">
              <w:t>Preventing cargo spillage</w:t>
            </w:r>
          </w:p>
          <w:p w:rsidR="00000000" w:rsidRPr="00C25562" w:rsidP="00C25562">
            <w:pPr>
              <w:pStyle w:val="ListBullet"/>
            </w:pPr>
            <w:r w:rsidRPr="00C25562">
              <w:t>Preventing fuel and oil spi</w:t>
            </w:r>
            <w:r w:rsidRPr="00C25562">
              <w:t>llage</w:t>
            </w:r>
          </w:p>
          <w:p w:rsidR="00000000" w:rsidRPr="00C25562" w:rsidP="00C25562">
            <w:pPr>
              <w:pStyle w:val="ListBullet"/>
            </w:pPr>
            <w:r w:rsidRPr="00C25562">
              <w:t>Proper use of refrigerant gases</w:t>
            </w:r>
          </w:p>
          <w:p w:rsidR="00000000" w:rsidP="00C25562">
            <w:pPr>
              <w:pStyle w:val="ListBullet"/>
              <w:rPr>
                <w:lang w:val="en-NZ"/>
              </w:rPr>
            </w:pPr>
            <w:r w:rsidRPr="00C25562">
              <w:t>Using appropriate signage</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Potential environmental threats may include:</w:t>
            </w:r>
          </w:p>
        </w:tc>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 xml:space="preserve">Anchoring </w:t>
            </w:r>
          </w:p>
          <w:p w:rsidR="00000000" w:rsidRPr="00C25562" w:rsidP="00C25562">
            <w:pPr>
              <w:pStyle w:val="ListBullet"/>
            </w:pPr>
            <w:r w:rsidRPr="00C25562">
              <w:t>Garbage</w:t>
            </w:r>
          </w:p>
          <w:p w:rsidR="00000000" w:rsidRPr="00C25562" w:rsidP="00C25562">
            <w:pPr>
              <w:pStyle w:val="ListBullet"/>
            </w:pPr>
            <w:r w:rsidRPr="00C25562">
              <w:t>Harm to marine life</w:t>
            </w:r>
          </w:p>
          <w:p w:rsidR="00000000" w:rsidRPr="00C25562" w:rsidP="00C25562">
            <w:pPr>
              <w:pStyle w:val="ListBullet"/>
            </w:pPr>
            <w:r w:rsidRPr="00C25562">
              <w:t>Noise</w:t>
            </w:r>
          </w:p>
          <w:p w:rsidR="00000000" w:rsidRPr="00C25562" w:rsidP="00C25562">
            <w:pPr>
              <w:pStyle w:val="ListBullet"/>
            </w:pPr>
            <w:r w:rsidRPr="00C25562">
              <w:t>Poorly maintained equipment and machinery</w:t>
            </w:r>
          </w:p>
          <w:p w:rsidR="00000000" w:rsidRPr="00C25562" w:rsidP="00C25562">
            <w:pPr>
              <w:pStyle w:val="ListBullet"/>
            </w:pPr>
            <w:r w:rsidRPr="00C25562">
              <w:t>Sewage</w:t>
            </w:r>
          </w:p>
          <w:p w:rsidR="00000000" w:rsidP="00C25562">
            <w:pPr>
              <w:pStyle w:val="ListBullet"/>
              <w:rPr>
                <w:lang w:val="en-NZ"/>
              </w:rPr>
            </w:pPr>
            <w:r w:rsidRPr="00C25562">
              <w:t>Waste and debris for example from oil and fuel containers</w:t>
            </w:r>
          </w:p>
        </w:tc>
      </w:tr>
      <w:tr w:rsidTr="00BB52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5562">
            <w:pPr>
              <w:pStyle w:val="BodyText"/>
              <w:rPr>
                <w:lang w:val="en-NZ"/>
              </w:rPr>
            </w:pPr>
            <w:r w:rsidRPr="00C25562">
              <w:t>Suggestions may include:</w:t>
            </w:r>
          </w:p>
        </w:tc>
        <w:tc>
          <w:tcPr>
            <w:tcW w:w="0" w:type="auto"/>
            <w:tcBorders>
              <w:top w:val="nil"/>
              <w:left w:val="nil"/>
              <w:bottom w:val="nil"/>
              <w:right w:val="nil"/>
            </w:tcBorders>
            <w:tcMar>
              <w:top w:w="0" w:type="dxa"/>
              <w:left w:w="62" w:type="dxa"/>
              <w:bottom w:w="0" w:type="dxa"/>
              <w:right w:w="62" w:type="dxa"/>
            </w:tcMar>
          </w:tcPr>
          <w:p w:rsidR="00000000" w:rsidRPr="00C25562" w:rsidP="00C25562">
            <w:pPr>
              <w:pStyle w:val="ListBullet"/>
            </w:pPr>
            <w:r w:rsidRPr="00C25562">
              <w:t>Improving energy efficiency</w:t>
            </w:r>
          </w:p>
          <w:p w:rsidR="00000000" w:rsidRPr="00C25562" w:rsidP="00C25562">
            <w:pPr>
              <w:pStyle w:val="ListBullet"/>
            </w:pPr>
            <w:r w:rsidRPr="00C25562">
              <w:t>Increasing the use of renewable, recyclable, re-usable and recoverable resources</w:t>
            </w:r>
          </w:p>
          <w:p w:rsidR="00000000" w:rsidRPr="00C25562" w:rsidP="00C25562">
            <w:pPr>
              <w:pStyle w:val="ListBullet"/>
            </w:pPr>
            <w:r w:rsidRPr="00C25562">
              <w:t>Maximising opportunities such as the use of solar or alternati</w:t>
            </w:r>
            <w:r w:rsidRPr="00C25562">
              <w:t>ve forms of energy</w:t>
            </w:r>
          </w:p>
          <w:p w:rsidR="00000000" w:rsidRPr="00C25562" w:rsidP="00C25562">
            <w:pPr>
              <w:pStyle w:val="ListBullet"/>
            </w:pPr>
            <w:r w:rsidRPr="00C25562">
              <w:t>Preventing and minimising risks</w:t>
            </w:r>
          </w:p>
          <w:p w:rsidR="00000000" w:rsidRPr="00C25562" w:rsidP="00C25562">
            <w:pPr>
              <w:pStyle w:val="ListBullet"/>
            </w:pPr>
            <w:r w:rsidRPr="00C25562">
              <w:t>Reducing emissions of greenhouse gas</w:t>
            </w:r>
          </w:p>
        </w:tc>
      </w:tr>
    </w:tbl>
    <w:p w:rsidR="00000000" w:rsidRPr="00C25562" w:rsidP="00C25562">
      <w:pPr>
        <w:pStyle w:val="BodyText"/>
      </w:pPr>
    </w:p>
    <w:p w:rsidR="00000000" w:rsidRPr="00C25562" w:rsidP="00C25562">
      <w:pPr>
        <w:pStyle w:val="AllowPageBreak"/>
      </w:pPr>
    </w:p>
    <w:p w:rsidR="00000000" w:rsidRPr="00C25562" w:rsidP="00C25562">
      <w:pPr>
        <w:pStyle w:val="Heading1"/>
      </w:pPr>
      <w:bookmarkStart w:id="12" w:name="O_537550"/>
      <w:bookmarkEnd w:id="12"/>
      <w:r w:rsidRPr="00C25562">
        <w:t>Unit Sector(s)</w:t>
      </w:r>
    </w:p>
    <w:p w:rsidR="00000000" w:rsidRPr="00C25562" w:rsidP="00C25562">
      <w:pPr>
        <w:pStyle w:val="BodyText"/>
      </w:pPr>
      <w:r w:rsidRPr="00C25562">
        <w:t>Not applicable.</w:t>
      </w:r>
    </w:p>
    <w:p w:rsidR="00000000" w:rsidRPr="00C25562" w:rsidP="00C25562">
      <w:pPr>
        <w:pStyle w:val="AllowPageBreak"/>
      </w:pPr>
    </w:p>
    <w:p w:rsidR="00000000" w:rsidRPr="00C25562" w:rsidP="00C25562">
      <w:pPr>
        <w:pStyle w:val="Heading1"/>
      </w:pPr>
      <w:bookmarkStart w:id="13" w:name="O_537549"/>
      <w:bookmarkEnd w:id="13"/>
      <w:r w:rsidRPr="00C25562">
        <w:t>Competency Field</w:t>
      </w:r>
    </w:p>
    <w:p w:rsidR="00000000" w:rsidRPr="00C25562" w:rsidP="00C25562">
      <w:pPr>
        <w:pStyle w:val="BodyText"/>
      </w:pPr>
      <w:r w:rsidRPr="00C25562">
        <w:t>Environment</w:t>
      </w:r>
    </w:p>
    <w:p w:rsidR="00000000" w:rsidRPr="00C25562" w:rsidP="00C25562"/>
    <w:sectPr w:rsidSect="00C25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rsidRPr="00BB5237" w:rsidP="00BB5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37" w:rsidP="00C25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5237" w:rsidP="00C255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B5237" w:rsidP="00C25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rsidRPr="00BB5237" w:rsidP="00BB52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37" w:rsidRPr="002D2AF8" w:rsidP="00C25562">
    <w:pPr>
      <w:pStyle w:val="Header"/>
      <w:framePr w:wrap="around"/>
    </w:pPr>
    <w:r>
      <w:fldChar w:fldCharType="begin"/>
    </w:r>
    <w:r>
      <w:instrText xml:space="preserve"> TITLE   \* MERGEFORMAT </w:instrText>
    </w:r>
    <w:r>
      <w:fldChar w:fldCharType="separate"/>
    </w:r>
    <w:r>
      <w:t>MARJ2001A Follow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B5237" w:rsidP="00C25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F8C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06C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562"/>
    <w:pPr>
      <w:spacing w:before="360" w:after="60"/>
      <w:outlineLvl w:val="0"/>
    </w:pPr>
    <w:rPr>
      <w:sz w:val="32"/>
    </w:rPr>
  </w:style>
  <w:style w:type="paragraph" w:styleId="Heading2">
    <w:name w:val="heading 2"/>
    <w:basedOn w:val="HeadingBase"/>
    <w:next w:val="BodyText"/>
    <w:link w:val="Heading2Char"/>
    <w:qFormat/>
    <w:rsid w:val="00C25562"/>
    <w:pPr>
      <w:keepLines/>
      <w:spacing w:before="240" w:after="120"/>
      <w:outlineLvl w:val="1"/>
    </w:pPr>
    <w:rPr>
      <w:sz w:val="28"/>
      <w:szCs w:val="40"/>
    </w:rPr>
  </w:style>
  <w:style w:type="paragraph" w:styleId="Heading3">
    <w:name w:val="heading 3"/>
    <w:basedOn w:val="HeadingBase"/>
    <w:next w:val="BodyText"/>
    <w:link w:val="Heading3Char"/>
    <w:qFormat/>
    <w:rsid w:val="00C25562"/>
    <w:pPr>
      <w:spacing w:before="180" w:after="120"/>
      <w:outlineLvl w:val="2"/>
    </w:pPr>
    <w:rPr>
      <w:spacing w:val="-10"/>
      <w:kern w:val="32"/>
    </w:rPr>
  </w:style>
  <w:style w:type="paragraph" w:styleId="Heading4">
    <w:name w:val="heading 4"/>
    <w:basedOn w:val="HeadingBase"/>
    <w:next w:val="BodyText"/>
    <w:link w:val="Heading4Char"/>
    <w:qFormat/>
    <w:rsid w:val="00C25562"/>
    <w:pPr>
      <w:spacing w:before="160" w:after="120"/>
      <w:outlineLvl w:val="3"/>
    </w:pPr>
    <w:rPr>
      <w:sz w:val="22"/>
    </w:rPr>
  </w:style>
  <w:style w:type="paragraph" w:styleId="Heading5">
    <w:name w:val="heading 5"/>
    <w:basedOn w:val="HeadingBase"/>
    <w:next w:val="Normal"/>
    <w:link w:val="Heading5Char"/>
    <w:qFormat/>
    <w:rsid w:val="00C25562"/>
    <w:pPr>
      <w:spacing w:before="80"/>
      <w:outlineLvl w:val="4"/>
    </w:pPr>
    <w:rPr>
      <w:color w:val="918585"/>
      <w:sz w:val="20"/>
    </w:rPr>
  </w:style>
  <w:style w:type="paragraph" w:styleId="Heading6">
    <w:name w:val="heading 6"/>
    <w:basedOn w:val="HeadingBase"/>
    <w:next w:val="Normal"/>
    <w:link w:val="Heading6Char"/>
    <w:qFormat/>
    <w:rsid w:val="00C25562"/>
    <w:pPr>
      <w:spacing w:before="60"/>
      <w:outlineLvl w:val="5"/>
    </w:pPr>
    <w:rPr>
      <w:color w:val="918585"/>
      <w:sz w:val="20"/>
    </w:rPr>
  </w:style>
  <w:style w:type="paragraph" w:styleId="Heading7">
    <w:name w:val="heading 7"/>
    <w:basedOn w:val="Normal"/>
    <w:next w:val="Normal"/>
    <w:link w:val="Heading7Char"/>
    <w:qFormat/>
    <w:rsid w:val="00C25562"/>
    <w:pPr>
      <w:ind w:left="720"/>
      <w:outlineLvl w:val="6"/>
    </w:pPr>
    <w:rPr>
      <w:i/>
    </w:rPr>
  </w:style>
  <w:style w:type="paragraph" w:styleId="Heading8">
    <w:name w:val="heading 8"/>
    <w:basedOn w:val="Normal"/>
    <w:next w:val="Normal"/>
    <w:link w:val="Heading8Char"/>
    <w:qFormat/>
    <w:rsid w:val="00C25562"/>
    <w:pPr>
      <w:ind w:left="720"/>
      <w:outlineLvl w:val="7"/>
    </w:pPr>
    <w:rPr>
      <w:i/>
    </w:rPr>
  </w:style>
  <w:style w:type="paragraph" w:styleId="Heading9">
    <w:name w:val="heading 9"/>
    <w:basedOn w:val="Normal"/>
    <w:next w:val="Normal"/>
    <w:link w:val="Heading9Char"/>
    <w:qFormat/>
    <w:rsid w:val="00C25562"/>
    <w:pPr>
      <w:ind w:left="720"/>
      <w:outlineLvl w:val="8"/>
    </w:pPr>
    <w:rPr>
      <w:i/>
    </w:rPr>
  </w:style>
  <w:style w:type="character" w:default="1" w:styleId="DefaultParagraphFont">
    <w:name w:val="Default Paragraph Font"/>
    <w:uiPriority w:val="1"/>
    <w:unhideWhenUsed/>
    <w:rsid w:val="00C25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562"/>
  </w:style>
  <w:style w:type="character" w:customStyle="1" w:styleId="Heading1Char">
    <w:name w:val="Heading 1 Char"/>
    <w:basedOn w:val="DefaultParagraphFont"/>
    <w:link w:val="Heading1"/>
    <w:rsid w:val="00C25562"/>
    <w:rPr>
      <w:rFonts w:ascii="Times New Roman" w:eastAsia="Times New Roman" w:hAnsi="Times New Roman" w:cs="Times New Roman"/>
      <w:b/>
      <w:sz w:val="32"/>
      <w:szCs w:val="20"/>
      <w:lang w:eastAsia="en-US"/>
    </w:rPr>
  </w:style>
  <w:style w:type="paragraph" w:styleId="BodyText">
    <w:name w:val="Body Text"/>
    <w:basedOn w:val="Normal"/>
    <w:link w:val="BodyTextChar"/>
    <w:rsid w:val="00C255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562"/>
    <w:rPr>
      <w:rFonts w:ascii="Times New Roman" w:eastAsia="Times New Roman" w:hAnsi="Times New Roman" w:cs="Times New Roman"/>
      <w:sz w:val="24"/>
      <w:lang w:eastAsia="en-US"/>
    </w:rPr>
  </w:style>
  <w:style w:type="paragraph" w:styleId="ListBullet">
    <w:name w:val="List Bullet"/>
    <w:basedOn w:val="List"/>
    <w:rsid w:val="00C25562"/>
    <w:pPr>
      <w:numPr>
        <w:numId w:val="12"/>
      </w:numPr>
      <w:tabs>
        <w:tab w:val="clear" w:pos="340"/>
      </w:tabs>
      <w:spacing w:before="40" w:after="40"/>
    </w:pPr>
  </w:style>
  <w:style w:type="character" w:customStyle="1" w:styleId="SpecialBold">
    <w:name w:val="Special Bold"/>
    <w:basedOn w:val="DefaultParagraphFont"/>
    <w:rsid w:val="00C25562"/>
    <w:rPr>
      <w:b/>
      <w:spacing w:val="0"/>
    </w:rPr>
  </w:style>
  <w:style w:type="paragraph" w:customStyle="1" w:styleId="SuperHeading">
    <w:name w:val="SuperHeading"/>
    <w:basedOn w:val="Normal"/>
    <w:rsid w:val="00C25562"/>
    <w:pPr>
      <w:spacing w:before="240" w:after="120"/>
      <w:outlineLvl w:val="0"/>
    </w:pPr>
    <w:rPr>
      <w:rFonts w:ascii="Times New Roman" w:hAnsi="Times New Roman"/>
      <w:b/>
      <w:sz w:val="32"/>
    </w:rPr>
  </w:style>
  <w:style w:type="paragraph" w:customStyle="1" w:styleId="AllowPageBreak">
    <w:name w:val="AllowPageBreak"/>
    <w:rsid w:val="00C25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562"/>
    <w:rPr>
      <w:b/>
      <w:i/>
      <w:u w:val="none"/>
    </w:rPr>
  </w:style>
  <w:style w:type="character" w:customStyle="1" w:styleId="Heading2Char">
    <w:name w:val="Heading 2 Char"/>
    <w:basedOn w:val="DefaultParagraphFont"/>
    <w:link w:val="Heading2"/>
    <w:rsid w:val="00C25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562"/>
    <w:rPr>
      <w:rFonts w:ascii="Courier New" w:eastAsia="Times New Roman" w:hAnsi="Courier New" w:cs="Times New Roman"/>
      <w:i/>
      <w:szCs w:val="20"/>
      <w:lang w:eastAsia="en-US"/>
    </w:rPr>
  </w:style>
  <w:style w:type="paragraph" w:customStyle="1" w:styleId="HeadingBase">
    <w:name w:val="Heading Base"/>
    <w:rsid w:val="00C25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562"/>
    <w:pPr>
      <w:tabs>
        <w:tab w:val="right" w:leader="dot" w:pos="9072"/>
      </w:tabs>
      <w:ind w:left="567"/>
    </w:pPr>
    <w:rPr>
      <w:szCs w:val="22"/>
    </w:rPr>
  </w:style>
  <w:style w:type="paragraph" w:customStyle="1" w:styleId="TOCBase">
    <w:name w:val="TOC Base"/>
    <w:rsid w:val="00C25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562"/>
    <w:pPr>
      <w:tabs>
        <w:tab w:val="right" w:leader="dot" w:pos="9072"/>
      </w:tabs>
      <w:spacing w:before="40" w:after="40"/>
      <w:ind w:left="284"/>
    </w:pPr>
    <w:rPr>
      <w:rFonts w:ascii="Times New Roman" w:hAnsi="Times New Roman"/>
    </w:rPr>
  </w:style>
  <w:style w:type="paragraph" w:styleId="TOC1">
    <w:name w:val="toc 1"/>
    <w:basedOn w:val="TOCBase"/>
    <w:next w:val="Normal"/>
    <w:rsid w:val="00C25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562"/>
    <w:rPr>
      <w:rFonts w:ascii="Times New Roman" w:eastAsia="Times New Roman" w:hAnsi="Times New Roman" w:cs="Times New Roman"/>
      <w:sz w:val="16"/>
      <w:lang w:eastAsia="en-US"/>
    </w:rPr>
  </w:style>
  <w:style w:type="paragraph" w:styleId="Title">
    <w:name w:val="Title"/>
    <w:basedOn w:val="HeadingBase"/>
    <w:link w:val="TitleChar"/>
    <w:qFormat/>
    <w:rsid w:val="00C25562"/>
    <w:pPr>
      <w:spacing w:before="5040"/>
      <w:jc w:val="center"/>
    </w:pPr>
    <w:rPr>
      <w:sz w:val="48"/>
      <w:szCs w:val="72"/>
      <w:lang w:val="en-US"/>
    </w:rPr>
  </w:style>
  <w:style w:type="character" w:customStyle="1" w:styleId="TitleChar">
    <w:name w:val="Title Char"/>
    <w:basedOn w:val="DefaultParagraphFont"/>
    <w:link w:val="Title"/>
    <w:rsid w:val="00C25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562"/>
    <w:pPr>
      <w:tabs>
        <w:tab w:val="left" w:pos="3600"/>
        <w:tab w:val="left" w:pos="3958"/>
      </w:tabs>
    </w:pPr>
  </w:style>
  <w:style w:type="paragraph" w:styleId="List">
    <w:name w:val="List"/>
    <w:basedOn w:val="BodyText"/>
    <w:next w:val="BodyText"/>
    <w:rsid w:val="00C25562"/>
    <w:pPr>
      <w:tabs>
        <w:tab w:val="left" w:pos="340"/>
      </w:tabs>
      <w:spacing w:before="60" w:after="60"/>
      <w:ind w:left="340" w:hanging="340"/>
    </w:pPr>
  </w:style>
  <w:style w:type="paragraph" w:customStyle="1" w:styleId="Note">
    <w:name w:val="Note"/>
    <w:basedOn w:val="BodyText"/>
    <w:rsid w:val="00C25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562"/>
    <w:pPr>
      <w:framePr w:wrap="auto" w:hAnchor="text" w:y="6049"/>
    </w:pPr>
    <w:rPr>
      <w:color w:val="000000"/>
      <w:sz w:val="40"/>
    </w:rPr>
  </w:style>
  <w:style w:type="paragraph" w:customStyle="1" w:styleId="TOCTitle">
    <w:name w:val="TOCTitle"/>
    <w:basedOn w:val="Heading1"/>
    <w:rsid w:val="00C25562"/>
    <w:pPr>
      <w:spacing w:after="240"/>
      <w:jc w:val="center"/>
      <w:outlineLvl w:val="9"/>
    </w:pPr>
    <w:rPr>
      <w:caps/>
    </w:rPr>
  </w:style>
  <w:style w:type="paragraph" w:customStyle="1" w:styleId="Version">
    <w:name w:val="Version"/>
    <w:rsid w:val="00C25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562"/>
    <w:pPr>
      <w:numPr>
        <w:numId w:val="13"/>
      </w:numPr>
      <w:tabs>
        <w:tab w:val="clear" w:pos="680"/>
      </w:tabs>
    </w:pPr>
  </w:style>
  <w:style w:type="paragraph" w:styleId="Index1">
    <w:name w:val="index 1"/>
    <w:basedOn w:val="Normal"/>
    <w:next w:val="Normal"/>
    <w:semiHidden/>
    <w:rsid w:val="00C25562"/>
    <w:pPr>
      <w:keepNext w:val="0"/>
      <w:tabs>
        <w:tab w:val="right" w:pos="4176"/>
      </w:tabs>
      <w:ind w:left="198" w:hanging="198"/>
    </w:pPr>
    <w:rPr>
      <w:rFonts w:ascii="Garamond" w:hAnsi="Garamond"/>
    </w:rPr>
  </w:style>
  <w:style w:type="paragraph" w:styleId="IndexHeading">
    <w:name w:val="index heading"/>
    <w:basedOn w:val="Normal"/>
    <w:next w:val="Index1"/>
    <w:semiHidden/>
    <w:rsid w:val="00C25562"/>
    <w:pPr>
      <w:spacing w:before="120" w:after="120"/>
    </w:pPr>
    <w:rPr>
      <w:rFonts w:ascii="Arial" w:hAnsi="Arial"/>
      <w:b/>
      <w:color w:val="918585"/>
      <w:sz w:val="24"/>
    </w:rPr>
  </w:style>
  <w:style w:type="paragraph" w:styleId="Header">
    <w:name w:val="header"/>
    <w:basedOn w:val="Normal"/>
    <w:link w:val="HeaderChar"/>
    <w:rsid w:val="00C25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562"/>
    <w:rPr>
      <w:rFonts w:ascii="Times New Roman" w:eastAsia="Times New Roman" w:hAnsi="Times New Roman" w:cs="Times New Roman"/>
      <w:sz w:val="16"/>
      <w:szCs w:val="20"/>
      <w:lang w:val="en-GB" w:eastAsia="en-US"/>
    </w:rPr>
  </w:style>
  <w:style w:type="paragraph" w:customStyle="1" w:styleId="Chapter">
    <w:name w:val="Chapter"/>
    <w:basedOn w:val="Normal"/>
    <w:rsid w:val="00C25562"/>
    <w:pPr>
      <w:spacing w:before="240"/>
    </w:pPr>
    <w:rPr>
      <w:rFonts w:ascii="Times New Roman" w:hAnsi="Times New Roman"/>
      <w:smallCaps/>
      <w:spacing w:val="80"/>
      <w:sz w:val="28"/>
    </w:rPr>
  </w:style>
  <w:style w:type="paragraph" w:customStyle="1" w:styleId="InChapter">
    <w:name w:val="InChapter"/>
    <w:basedOn w:val="Heading3"/>
    <w:rsid w:val="00C25562"/>
    <w:pPr>
      <w:spacing w:after="240"/>
      <w:outlineLvl w:val="9"/>
    </w:pPr>
    <w:rPr>
      <w:noProof/>
    </w:rPr>
  </w:style>
  <w:style w:type="paragraph" w:styleId="Index2">
    <w:name w:val="index 2"/>
    <w:basedOn w:val="Normal"/>
    <w:next w:val="Normal"/>
    <w:semiHidden/>
    <w:rsid w:val="00C25562"/>
    <w:pPr>
      <w:tabs>
        <w:tab w:val="right" w:pos="4176"/>
      </w:tabs>
      <w:ind w:left="568" w:hanging="284"/>
    </w:pPr>
    <w:rPr>
      <w:rFonts w:ascii="Garamond" w:hAnsi="Garamond"/>
    </w:rPr>
  </w:style>
  <w:style w:type="paragraph" w:customStyle="1" w:styleId="Byline">
    <w:name w:val="Byline"/>
    <w:rsid w:val="00C25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562"/>
    <w:pPr>
      <w:tabs>
        <w:tab w:val="clear" w:pos="3600"/>
        <w:tab w:val="clear" w:pos="3958"/>
      </w:tabs>
      <w:jc w:val="right"/>
    </w:pPr>
  </w:style>
  <w:style w:type="character" w:styleId="Emphasis">
    <w:name w:val="Emphasis"/>
    <w:basedOn w:val="DefaultParagraphFont"/>
    <w:qFormat/>
    <w:rsid w:val="00C25562"/>
    <w:rPr>
      <w:i/>
    </w:rPr>
  </w:style>
  <w:style w:type="paragraph" w:styleId="Caption">
    <w:name w:val="caption"/>
    <w:basedOn w:val="BodyText"/>
    <w:next w:val="Normal"/>
    <w:qFormat/>
    <w:rsid w:val="00C25562"/>
    <w:pPr>
      <w:framePr w:w="2268" w:hSpace="181" w:vSpace="181" w:wrap="around" w:vAnchor="text" w:hAnchor="page" w:x="1135" w:y="285" w:anchorLock="1"/>
    </w:pPr>
    <w:rPr>
      <w:i/>
    </w:rPr>
  </w:style>
  <w:style w:type="paragraph" w:customStyle="1" w:styleId="MiniTOCTitle">
    <w:name w:val="MiniTOCTitle"/>
    <w:basedOn w:val="Heading4"/>
    <w:rsid w:val="00C25562"/>
    <w:pPr>
      <w:spacing w:before="240"/>
      <w:outlineLvl w:val="9"/>
    </w:pPr>
    <w:rPr>
      <w:noProof/>
      <w:sz w:val="24"/>
    </w:rPr>
  </w:style>
  <w:style w:type="paragraph" w:customStyle="1" w:styleId="MiniTOCItem">
    <w:name w:val="MiniTOCItem"/>
    <w:basedOn w:val="ListBullet"/>
    <w:rsid w:val="00C25562"/>
    <w:pPr>
      <w:numPr>
        <w:numId w:val="0"/>
      </w:numPr>
      <w:tabs>
        <w:tab w:val="right" w:leader="dot" w:pos="6521"/>
      </w:tabs>
      <w:spacing w:before="0" w:after="0"/>
    </w:pPr>
  </w:style>
  <w:style w:type="paragraph" w:customStyle="1" w:styleId="TOFTitle">
    <w:name w:val="TOFTitle"/>
    <w:basedOn w:val="TOCTitle"/>
    <w:rsid w:val="00C25562"/>
  </w:style>
  <w:style w:type="paragraph" w:styleId="TableofFigures">
    <w:name w:val="table of figures"/>
    <w:basedOn w:val="Normal"/>
    <w:next w:val="Normal"/>
    <w:semiHidden/>
    <w:rsid w:val="00C25562"/>
    <w:pPr>
      <w:tabs>
        <w:tab w:val="right" w:leader="dot" w:pos="9072"/>
      </w:tabs>
      <w:ind w:left="970" w:hanging="403"/>
    </w:pPr>
    <w:rPr>
      <w:rFonts w:ascii="Times New Roman" w:hAnsi="Times New Roman"/>
      <w:b/>
    </w:rPr>
  </w:style>
  <w:style w:type="paragraph" w:styleId="ListNumber">
    <w:name w:val="List Number"/>
    <w:basedOn w:val="List"/>
    <w:rsid w:val="00C25562"/>
    <w:pPr>
      <w:numPr>
        <w:numId w:val="10"/>
      </w:numPr>
    </w:pPr>
  </w:style>
  <w:style w:type="character" w:customStyle="1" w:styleId="WingdingSymbols">
    <w:name w:val="Wingding Symbols"/>
    <w:rsid w:val="00C25562"/>
    <w:rPr>
      <w:rFonts w:ascii="Wingdings" w:hAnsi="Wingdings"/>
    </w:rPr>
  </w:style>
  <w:style w:type="paragraph" w:customStyle="1" w:styleId="TableHeading">
    <w:name w:val="Table Heading"/>
    <w:basedOn w:val="HeadingBase"/>
    <w:rsid w:val="00C25562"/>
    <w:pPr>
      <w:keepLines/>
      <w:pBdr>
        <w:bottom w:val="single" w:sz="6" w:space="1" w:color="918585"/>
      </w:pBdr>
      <w:spacing w:before="240"/>
    </w:pPr>
  </w:style>
  <w:style w:type="character" w:customStyle="1" w:styleId="HotSpot">
    <w:name w:val="HotSpot"/>
    <w:rsid w:val="00C25562"/>
    <w:rPr>
      <w:color w:val="0033CC"/>
      <w:u w:val="none"/>
    </w:rPr>
  </w:style>
  <w:style w:type="paragraph" w:customStyle="1" w:styleId="BodyTextRight">
    <w:name w:val="Body Text Right"/>
    <w:basedOn w:val="BodyText"/>
    <w:rsid w:val="00C25562"/>
    <w:pPr>
      <w:spacing w:before="0" w:after="0"/>
      <w:jc w:val="right"/>
    </w:pPr>
  </w:style>
  <w:style w:type="paragraph" w:styleId="Index3">
    <w:name w:val="index 3"/>
    <w:basedOn w:val="ListNumber2"/>
    <w:next w:val="Normal"/>
    <w:semiHidden/>
    <w:rsid w:val="00C25562"/>
    <w:pPr>
      <w:numPr>
        <w:numId w:val="0"/>
      </w:numPr>
      <w:tabs>
        <w:tab w:val="right" w:leader="dot" w:pos="4176"/>
      </w:tabs>
    </w:pPr>
  </w:style>
  <w:style w:type="paragraph" w:styleId="ListNumber2">
    <w:name w:val="List Number 2"/>
    <w:basedOn w:val="List2"/>
    <w:rsid w:val="00C25562"/>
    <w:pPr>
      <w:numPr>
        <w:numId w:val="9"/>
      </w:numPr>
      <w:tabs>
        <w:tab w:val="clear" w:pos="1060"/>
      </w:tabs>
    </w:pPr>
  </w:style>
  <w:style w:type="paragraph" w:customStyle="1" w:styleId="MarginNote">
    <w:name w:val="Margin Note"/>
    <w:basedOn w:val="BodyText"/>
    <w:rsid w:val="00C25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562"/>
    <w:rPr>
      <w:sz w:val="32"/>
    </w:rPr>
  </w:style>
  <w:style w:type="paragraph" w:customStyle="1" w:styleId="HeadingProcedure">
    <w:name w:val="Heading Procedure"/>
    <w:basedOn w:val="HeadingBase"/>
    <w:next w:val="Normal"/>
    <w:rsid w:val="00C25562"/>
    <w:pPr>
      <w:tabs>
        <w:tab w:val="left" w:pos="0"/>
      </w:tabs>
      <w:spacing w:before="120" w:after="60"/>
    </w:pPr>
    <w:rPr>
      <w:i/>
      <w:color w:val="918585"/>
      <w:sz w:val="22"/>
    </w:rPr>
  </w:style>
  <w:style w:type="paragraph" w:customStyle="1" w:styleId="TableBodyText">
    <w:name w:val="Table Body Text"/>
    <w:basedOn w:val="BodyText"/>
    <w:rsid w:val="00C25562"/>
    <w:pPr>
      <w:spacing w:before="60" w:after="60"/>
    </w:pPr>
  </w:style>
  <w:style w:type="paragraph" w:styleId="ListContinue">
    <w:name w:val="List Continue"/>
    <w:basedOn w:val="List"/>
    <w:rsid w:val="00C25562"/>
    <w:pPr>
      <w:ind w:firstLine="0"/>
    </w:pPr>
  </w:style>
  <w:style w:type="paragraph" w:customStyle="1" w:styleId="ListNote">
    <w:name w:val="List Note"/>
    <w:basedOn w:val="List"/>
    <w:rsid w:val="00C25562"/>
    <w:pPr>
      <w:pBdr>
        <w:top w:val="single" w:sz="6" w:space="2" w:color="918585"/>
        <w:bottom w:val="single" w:sz="6" w:space="2" w:color="918585"/>
      </w:pBdr>
      <w:tabs>
        <w:tab w:val="left" w:pos="1021"/>
      </w:tabs>
      <w:ind w:firstLine="0"/>
    </w:pPr>
  </w:style>
  <w:style w:type="paragraph" w:customStyle="1" w:styleId="Warning">
    <w:name w:val="Warning"/>
    <w:basedOn w:val="BodyText"/>
    <w:rsid w:val="00C25562"/>
    <w:pPr>
      <w:shd w:val="clear" w:color="auto" w:fill="D9D9D9"/>
      <w:tabs>
        <w:tab w:val="left" w:pos="992"/>
      </w:tabs>
      <w:ind w:left="119" w:right="119"/>
    </w:pPr>
    <w:rPr>
      <w:sz w:val="20"/>
    </w:rPr>
  </w:style>
  <w:style w:type="paragraph" w:customStyle="1" w:styleId="MarginIcons">
    <w:name w:val="Margin Icons"/>
    <w:basedOn w:val="BodyText"/>
    <w:rsid w:val="00C25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562"/>
    <w:rPr>
      <w:rFonts w:ascii="Courier New" w:hAnsi="Courier New"/>
    </w:rPr>
  </w:style>
  <w:style w:type="paragraph" w:customStyle="1" w:styleId="NoteBullet">
    <w:name w:val="Note Bullet"/>
    <w:basedOn w:val="Note"/>
    <w:rsid w:val="00C25562"/>
    <w:pPr>
      <w:tabs>
        <w:tab w:val="clear" w:pos="680"/>
      </w:tabs>
      <w:spacing w:before="60" w:after="60"/>
    </w:pPr>
  </w:style>
  <w:style w:type="paragraph" w:customStyle="1" w:styleId="SubHeading2">
    <w:name w:val="SubHeading2"/>
    <w:basedOn w:val="HeadingBase"/>
    <w:rsid w:val="00C25562"/>
    <w:pPr>
      <w:spacing w:before="240" w:after="60"/>
    </w:pPr>
    <w:rPr>
      <w:sz w:val="20"/>
    </w:rPr>
  </w:style>
  <w:style w:type="paragraph" w:customStyle="1" w:styleId="SubHeading1">
    <w:name w:val="SubHeading1"/>
    <w:basedOn w:val="HeadingBase"/>
    <w:rsid w:val="00C25562"/>
    <w:pPr>
      <w:spacing w:before="240" w:after="60"/>
    </w:pPr>
    <w:rPr>
      <w:color w:val="918585"/>
      <w:sz w:val="22"/>
    </w:rPr>
  </w:style>
  <w:style w:type="paragraph" w:customStyle="1" w:styleId="SideHeading">
    <w:name w:val="Side Heading"/>
    <w:basedOn w:val="HeadingBase"/>
    <w:rsid w:val="00C25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562"/>
    <w:pPr>
      <w:tabs>
        <w:tab w:val="num" w:pos="360"/>
      </w:tabs>
    </w:pPr>
  </w:style>
  <w:style w:type="paragraph" w:styleId="PlainText">
    <w:name w:val="Plain Text"/>
    <w:basedOn w:val="Normal"/>
    <w:link w:val="PlainTextChar"/>
    <w:rsid w:val="00C25562"/>
    <w:rPr>
      <w:sz w:val="20"/>
    </w:rPr>
  </w:style>
  <w:style w:type="character" w:customStyle="1" w:styleId="PlainTextChar">
    <w:name w:val="Plain Text Char"/>
    <w:basedOn w:val="DefaultParagraphFont"/>
    <w:link w:val="PlainText"/>
    <w:rsid w:val="00C25562"/>
    <w:rPr>
      <w:rFonts w:ascii="Courier New" w:eastAsia="Times New Roman" w:hAnsi="Courier New" w:cs="Times New Roman"/>
      <w:sz w:val="20"/>
      <w:szCs w:val="20"/>
      <w:lang w:eastAsia="en-US"/>
    </w:rPr>
  </w:style>
  <w:style w:type="character" w:customStyle="1" w:styleId="MenuOption">
    <w:name w:val="Menu Option"/>
    <w:basedOn w:val="DefaultParagraphFont"/>
    <w:rsid w:val="00C25562"/>
    <w:rPr>
      <w:b/>
      <w:smallCaps/>
    </w:rPr>
  </w:style>
  <w:style w:type="paragraph" w:customStyle="1" w:styleId="TableListNumber">
    <w:name w:val="Table List Number"/>
    <w:basedOn w:val="ListNumber"/>
    <w:rsid w:val="00C25562"/>
    <w:pPr>
      <w:numPr>
        <w:numId w:val="0"/>
      </w:numPr>
    </w:pPr>
  </w:style>
  <w:style w:type="paragraph" w:styleId="TOC4">
    <w:name w:val="toc 4"/>
    <w:basedOn w:val="TOCBase"/>
    <w:next w:val="Normal"/>
    <w:semiHidden/>
    <w:rsid w:val="00C25562"/>
    <w:pPr>
      <w:tabs>
        <w:tab w:val="right" w:leader="dot" w:pos="9071"/>
      </w:tabs>
      <w:ind w:left="1701"/>
    </w:pPr>
  </w:style>
  <w:style w:type="paragraph" w:customStyle="1" w:styleId="ListAlpha">
    <w:name w:val="List Alpha"/>
    <w:basedOn w:val="List"/>
    <w:rsid w:val="00C25562"/>
    <w:pPr>
      <w:numPr>
        <w:numId w:val="8"/>
      </w:numPr>
    </w:pPr>
  </w:style>
  <w:style w:type="paragraph" w:customStyle="1" w:styleId="ListAlpha2">
    <w:name w:val="List Alpha 2"/>
    <w:basedOn w:val="List2"/>
    <w:rsid w:val="00C25562"/>
    <w:pPr>
      <w:numPr>
        <w:numId w:val="7"/>
      </w:numPr>
    </w:pPr>
  </w:style>
  <w:style w:type="paragraph" w:styleId="List2">
    <w:name w:val="List 2"/>
    <w:basedOn w:val="BodyText"/>
    <w:rsid w:val="00C25562"/>
    <w:pPr>
      <w:tabs>
        <w:tab w:val="left" w:pos="680"/>
      </w:tabs>
      <w:spacing w:before="60" w:after="60"/>
      <w:ind w:left="680" w:hanging="340"/>
    </w:pPr>
  </w:style>
  <w:style w:type="paragraph" w:styleId="List3">
    <w:name w:val="List 3"/>
    <w:basedOn w:val="BodyText"/>
    <w:rsid w:val="00C25562"/>
    <w:pPr>
      <w:tabs>
        <w:tab w:val="left" w:pos="1021"/>
      </w:tabs>
      <w:spacing w:before="60" w:after="60"/>
      <w:ind w:left="1020" w:hanging="340"/>
    </w:pPr>
  </w:style>
  <w:style w:type="paragraph" w:styleId="List4">
    <w:name w:val="List 4"/>
    <w:basedOn w:val="BodyText"/>
    <w:rsid w:val="00C25562"/>
    <w:pPr>
      <w:tabs>
        <w:tab w:val="left" w:pos="1361"/>
      </w:tabs>
      <w:spacing w:before="60" w:after="60"/>
      <w:ind w:left="1361" w:hanging="340"/>
    </w:pPr>
  </w:style>
  <w:style w:type="paragraph" w:styleId="List5">
    <w:name w:val="List 5"/>
    <w:basedOn w:val="BodyText"/>
    <w:rsid w:val="00C25562"/>
    <w:pPr>
      <w:tabs>
        <w:tab w:val="left" w:pos="1701"/>
      </w:tabs>
      <w:spacing w:before="60" w:after="60"/>
      <w:ind w:left="1701" w:hanging="340"/>
    </w:pPr>
  </w:style>
  <w:style w:type="paragraph" w:styleId="ListBullet3">
    <w:name w:val="List Bullet 3"/>
    <w:basedOn w:val="List3"/>
    <w:rsid w:val="00C25562"/>
    <w:pPr>
      <w:numPr>
        <w:numId w:val="14"/>
      </w:numPr>
      <w:tabs>
        <w:tab w:val="clear" w:pos="1021"/>
      </w:tabs>
      <w:ind w:left="1037" w:hanging="357"/>
    </w:pPr>
  </w:style>
  <w:style w:type="paragraph" w:styleId="ListBullet4">
    <w:name w:val="List Bullet 4"/>
    <w:basedOn w:val="List4"/>
    <w:rsid w:val="00C25562"/>
    <w:pPr>
      <w:numPr>
        <w:numId w:val="2"/>
      </w:numPr>
    </w:pPr>
  </w:style>
  <w:style w:type="paragraph" w:styleId="ListBullet5">
    <w:name w:val="List Bullet 5"/>
    <w:basedOn w:val="List5"/>
    <w:rsid w:val="00C25562"/>
    <w:pPr>
      <w:numPr>
        <w:numId w:val="3"/>
      </w:numPr>
    </w:pPr>
  </w:style>
  <w:style w:type="paragraph" w:styleId="ListContinue2">
    <w:name w:val="List Continue 2"/>
    <w:basedOn w:val="List2"/>
    <w:rsid w:val="00C25562"/>
    <w:pPr>
      <w:ind w:firstLine="0"/>
    </w:pPr>
  </w:style>
  <w:style w:type="paragraph" w:styleId="ListContinue3">
    <w:name w:val="List Continue 3"/>
    <w:basedOn w:val="List3"/>
    <w:rsid w:val="00C25562"/>
    <w:pPr>
      <w:ind w:left="1021" w:firstLine="0"/>
    </w:pPr>
  </w:style>
  <w:style w:type="paragraph" w:styleId="ListContinue4">
    <w:name w:val="List Continue 4"/>
    <w:basedOn w:val="List4"/>
    <w:rsid w:val="00C25562"/>
    <w:pPr>
      <w:ind w:firstLine="0"/>
    </w:pPr>
  </w:style>
  <w:style w:type="paragraph" w:styleId="ListContinue5">
    <w:name w:val="List Continue 5"/>
    <w:basedOn w:val="List5"/>
    <w:rsid w:val="00C25562"/>
    <w:pPr>
      <w:ind w:firstLine="0"/>
    </w:pPr>
  </w:style>
  <w:style w:type="paragraph" w:styleId="ListNumber3">
    <w:name w:val="List Number 3"/>
    <w:basedOn w:val="List3"/>
    <w:rsid w:val="00C25562"/>
    <w:pPr>
      <w:numPr>
        <w:numId w:val="4"/>
      </w:numPr>
    </w:pPr>
  </w:style>
  <w:style w:type="paragraph" w:styleId="ListNumber4">
    <w:name w:val="List Number 4"/>
    <w:basedOn w:val="List4"/>
    <w:rsid w:val="00C25562"/>
    <w:pPr>
      <w:numPr>
        <w:numId w:val="5"/>
      </w:numPr>
    </w:pPr>
  </w:style>
  <w:style w:type="paragraph" w:styleId="ListNumber5">
    <w:name w:val="List Number 5"/>
    <w:basedOn w:val="List5"/>
    <w:rsid w:val="00C25562"/>
    <w:pPr>
      <w:numPr>
        <w:numId w:val="6"/>
      </w:numPr>
    </w:pPr>
  </w:style>
  <w:style w:type="paragraph" w:styleId="BlockText">
    <w:name w:val="Block Text"/>
    <w:basedOn w:val="Normal"/>
    <w:rsid w:val="00C25562"/>
    <w:pPr>
      <w:spacing w:after="120"/>
      <w:ind w:left="1440" w:right="1440"/>
    </w:pPr>
  </w:style>
  <w:style w:type="character" w:customStyle="1" w:styleId="Subscript">
    <w:name w:val="Subscript"/>
    <w:basedOn w:val="DefaultParagraphFont"/>
    <w:rsid w:val="00C25562"/>
    <w:rPr>
      <w:sz w:val="16"/>
      <w:vertAlign w:val="subscript"/>
    </w:rPr>
  </w:style>
  <w:style w:type="character" w:customStyle="1" w:styleId="Superscript">
    <w:name w:val="Superscript"/>
    <w:basedOn w:val="DefaultParagraphFont"/>
    <w:rsid w:val="00C25562"/>
    <w:rPr>
      <w:sz w:val="16"/>
      <w:vertAlign w:val="superscript"/>
    </w:rPr>
  </w:style>
  <w:style w:type="character" w:customStyle="1" w:styleId="Symbols">
    <w:name w:val="Symbols"/>
    <w:basedOn w:val="DefaultParagraphFont"/>
    <w:rsid w:val="00C25562"/>
    <w:rPr>
      <w:rFonts w:ascii="Symbol" w:hAnsi="Symbol"/>
    </w:rPr>
  </w:style>
  <w:style w:type="character" w:customStyle="1" w:styleId="MenuOptions">
    <w:name w:val="Menu Options"/>
    <w:basedOn w:val="DefaultParagraphFont"/>
    <w:rsid w:val="00C25562"/>
    <w:rPr>
      <w:rFonts w:ascii="Arial Narrow" w:hAnsi="Arial Narrow"/>
      <w:smallCaps/>
    </w:rPr>
  </w:style>
  <w:style w:type="character" w:customStyle="1" w:styleId="Buttons">
    <w:name w:val="Buttons"/>
    <w:basedOn w:val="DefaultParagraphFont"/>
    <w:rsid w:val="00C25562"/>
    <w:rPr>
      <w:b/>
    </w:rPr>
  </w:style>
  <w:style w:type="character" w:customStyle="1" w:styleId="Underlined">
    <w:name w:val="Underlined"/>
    <w:basedOn w:val="DefaultParagraphFont"/>
    <w:rsid w:val="00C25562"/>
    <w:rPr>
      <w:u w:val="single"/>
    </w:rPr>
  </w:style>
  <w:style w:type="paragraph" w:customStyle="1" w:styleId="TableBodyTextRight">
    <w:name w:val="Table Body Text Right"/>
    <w:basedOn w:val="TableBodyText"/>
    <w:rsid w:val="00C25562"/>
    <w:pPr>
      <w:widowControl w:val="0"/>
      <w:autoSpaceDE w:val="0"/>
      <w:autoSpaceDN w:val="0"/>
      <w:adjustRightInd w:val="0"/>
      <w:jc w:val="right"/>
    </w:pPr>
    <w:rPr>
      <w:rFonts w:cs="Arial"/>
      <w:szCs w:val="18"/>
    </w:rPr>
  </w:style>
  <w:style w:type="paragraph" w:customStyle="1" w:styleId="CopyrightText">
    <w:name w:val="Copyright Text"/>
    <w:basedOn w:val="BodyText"/>
    <w:rsid w:val="00C25562"/>
    <w:rPr>
      <w:sz w:val="18"/>
    </w:rPr>
  </w:style>
  <w:style w:type="paragraph" w:customStyle="1" w:styleId="BodySmallRight">
    <w:name w:val="Body Small Right"/>
    <w:basedOn w:val="BodyTextRight"/>
    <w:rsid w:val="00C25562"/>
    <w:rPr>
      <w:sz w:val="18"/>
      <w:szCs w:val="18"/>
    </w:rPr>
  </w:style>
  <w:style w:type="paragraph" w:customStyle="1" w:styleId="MarginEdition">
    <w:name w:val="Margin Edition"/>
    <w:basedOn w:val="MarginNote"/>
    <w:rsid w:val="00C25562"/>
    <w:pPr>
      <w:spacing w:before="0" w:after="0"/>
    </w:pPr>
    <w:rPr>
      <w:rFonts w:ascii="Times New Roman" w:hAnsi="Times New Roman"/>
      <w:color w:val="999999"/>
    </w:rPr>
  </w:style>
  <w:style w:type="paragraph" w:customStyle="1" w:styleId="Spacer">
    <w:name w:val="Spacer"/>
    <w:basedOn w:val="Normal"/>
    <w:rsid w:val="00C25562"/>
    <w:rPr>
      <w:sz w:val="2"/>
      <w:szCs w:val="2"/>
    </w:rPr>
  </w:style>
  <w:style w:type="character" w:customStyle="1" w:styleId="Small">
    <w:name w:val="Small"/>
    <w:basedOn w:val="DefaultParagraphFont"/>
    <w:rsid w:val="00C25562"/>
    <w:rPr>
      <w:sz w:val="16"/>
    </w:rPr>
  </w:style>
  <w:style w:type="paragraph" w:customStyle="1" w:styleId="WideTable">
    <w:name w:val="Wide Table"/>
    <w:basedOn w:val="Normal"/>
    <w:rsid w:val="00C25562"/>
    <w:pPr>
      <w:ind w:left="-1418"/>
    </w:pPr>
    <w:rPr>
      <w:sz w:val="2"/>
      <w:szCs w:val="2"/>
    </w:rPr>
  </w:style>
  <w:style w:type="character" w:styleId="PageNumber">
    <w:name w:val="page number"/>
    <w:basedOn w:val="DefaultParagraphFont"/>
    <w:rsid w:val="00C25562"/>
  </w:style>
  <w:style w:type="paragraph" w:styleId="Quote">
    <w:name w:val="Quote"/>
    <w:basedOn w:val="Heading1"/>
    <w:link w:val="QuoteChar"/>
    <w:qFormat/>
    <w:rsid w:val="00C25562"/>
    <w:rPr>
      <w:b w:val="0"/>
      <w:sz w:val="72"/>
      <w:szCs w:val="72"/>
      <w:lang w:val="en-NZ"/>
    </w:rPr>
  </w:style>
  <w:style w:type="character" w:customStyle="1" w:styleId="QuoteChar">
    <w:name w:val="Quote Char"/>
    <w:basedOn w:val="DefaultParagraphFont"/>
    <w:link w:val="Quote"/>
    <w:rsid w:val="00C25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562"/>
    <w:pPr>
      <w:pageBreakBefore/>
    </w:pPr>
  </w:style>
  <w:style w:type="paragraph" w:customStyle="1" w:styleId="Border">
    <w:name w:val="Border"/>
    <w:basedOn w:val="Normal"/>
    <w:qFormat/>
    <w:rsid w:val="00C25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562"/>
    <w:rPr>
      <w:b/>
      <w:bCs/>
      <w:i/>
      <w:iCs/>
      <w:color w:val="auto"/>
    </w:rPr>
  </w:style>
  <w:style w:type="paragraph" w:styleId="IntenseQuote">
    <w:name w:val="Intense Quote"/>
    <w:basedOn w:val="Normal"/>
    <w:next w:val="Normal"/>
    <w:link w:val="IntenseQuoteChar"/>
    <w:uiPriority w:val="30"/>
    <w:qFormat/>
    <w:rsid w:val="00C25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562"/>
    <w:rPr>
      <w:smallCaps/>
      <w:color w:val="auto"/>
      <w:u w:val="single"/>
    </w:rPr>
  </w:style>
  <w:style w:type="character" w:styleId="IntenseReference">
    <w:name w:val="Intense Reference"/>
    <w:basedOn w:val="DefaultParagraphFont"/>
    <w:uiPriority w:val="32"/>
    <w:qFormat/>
    <w:rsid w:val="00C25562"/>
    <w:rPr>
      <w:b/>
      <w:bCs/>
      <w:smallCaps/>
      <w:color w:val="auto"/>
      <w:spacing w:val="5"/>
      <w:u w:val="single"/>
    </w:rPr>
  </w:style>
  <w:style w:type="paragraph" w:customStyle="1" w:styleId="2ColumnHeading">
    <w:name w:val="2Column Heading"/>
    <w:basedOn w:val="BodyText"/>
    <w:qFormat/>
    <w:rsid w:val="00C25562"/>
    <w:pPr>
      <w:spacing w:after="60"/>
      <w:ind w:left="-2268"/>
    </w:pPr>
    <w:rPr>
      <w:b/>
    </w:rPr>
  </w:style>
  <w:style w:type="paragraph" w:customStyle="1" w:styleId="Heading1TOC">
    <w:name w:val="Heading1 TOC"/>
    <w:basedOn w:val="Normal"/>
    <w:qFormat/>
    <w:rsid w:val="00C25562"/>
    <w:pPr>
      <w:spacing w:before="240" w:after="120"/>
    </w:pPr>
    <w:rPr>
      <w:rFonts w:ascii="Times New Roman" w:hAnsi="Times New Roman"/>
      <w:b/>
      <w:sz w:val="32"/>
    </w:rPr>
  </w:style>
  <w:style w:type="paragraph" w:customStyle="1" w:styleId="Heading2TOC">
    <w:name w:val="Heading2 TOC"/>
    <w:basedOn w:val="Normal"/>
    <w:qFormat/>
    <w:rsid w:val="00C25562"/>
    <w:pPr>
      <w:spacing w:before="240" w:after="60"/>
    </w:pPr>
    <w:rPr>
      <w:rFonts w:ascii="Times New Roman" w:hAnsi="Times New Roman"/>
      <w:b/>
      <w:sz w:val="28"/>
    </w:rPr>
  </w:style>
  <w:style w:type="character" w:customStyle="1" w:styleId="Underline">
    <w:name w:val="Underline"/>
    <w:basedOn w:val="DefaultParagraphFont"/>
    <w:qFormat/>
    <w:rsid w:val="00C25562"/>
    <w:rPr>
      <w:u w:val="single"/>
    </w:rPr>
  </w:style>
  <w:style w:type="paragraph" w:styleId="BalloonText">
    <w:name w:val="Balloon Text"/>
    <w:basedOn w:val="Normal"/>
    <w:link w:val="BalloonTextChar"/>
    <w:rsid w:val="00C25562"/>
    <w:rPr>
      <w:rFonts w:ascii="Tahoma" w:hAnsi="Tahoma" w:cs="Tahoma"/>
      <w:sz w:val="16"/>
      <w:szCs w:val="16"/>
    </w:rPr>
  </w:style>
  <w:style w:type="character" w:customStyle="1" w:styleId="BalloonTextChar">
    <w:name w:val="Balloon Text Char"/>
    <w:basedOn w:val="DefaultParagraphFont"/>
    <w:link w:val="BalloonText"/>
    <w:rsid w:val="00C25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5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562"/>
    <w:rPr>
      <w:b/>
      <w:color w:val="660033"/>
      <w:spacing w:val="0"/>
    </w:rPr>
  </w:style>
  <w:style w:type="paragraph" w:customStyle="1" w:styleId="Nameditemlist">
    <w:name w:val="Named item list"/>
    <w:basedOn w:val="BodyText"/>
    <w:qFormat/>
    <w:rsid w:val="00C255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977</Words>
  <Characters>6395</Characters>
  <Application>Microsoft Office Word</Application>
  <DocSecurity>0</DocSecurity>
  <Lines>235</Lines>
  <Paragraphs>137</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MARJ2001A Follow environmental work practices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2013-06-06T04:45:00Z</dcterms:created>
  <dcterms:modified xsi:type="dcterms:W3CDTF">2013-06-06T04:45:00Z</dcterms:modified>
</cp:coreProperties>
</file>