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B7E" w:rsidP="00CC6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MARI3001A Observe regulations to ensure safe operation of a vessel up to 80 metres</w:t>
      </w:r>
      <w:r>
        <w:fldChar w:fldCharType="end"/>
      </w:r>
    </w:p>
    <w:p w:rsidR="00CC6B7E" w:rsidP="00CC6B7E">
      <w:pPr>
        <w:pStyle w:val="Version"/>
        <w:sectPr w:rsidSect="00844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44C4D" w:rsidP="00844C4D">
      <w:pPr>
        <w:pStyle w:val="SuperHeading"/>
      </w:pPr>
      <w:r w:rsidRPr="00844C4D">
        <w:t>MARI3001A Observe regulations to ensure safe operation of a vessel up to 80 metres</w:t>
      </w:r>
    </w:p>
    <w:p w:rsidR="00000000" w:rsidRPr="00844C4D" w:rsidP="00844C4D">
      <w:pPr>
        <w:pStyle w:val="Heading1"/>
      </w:pPr>
      <w:bookmarkStart w:id="1" w:name="O_537533"/>
      <w:bookmarkEnd w:id="1"/>
      <w:r w:rsidRPr="00844C4D">
        <w:t>Modification History</w:t>
      </w:r>
    </w:p>
    <w:p w:rsidR="00000000" w:rsidRPr="00844C4D" w:rsidP="00844C4D">
      <w:pPr>
        <w:pStyle w:val="BodyText"/>
      </w:pPr>
      <w:r w:rsidRPr="00844C4D">
        <w:t>Release 1</w:t>
      </w:r>
    </w:p>
    <w:p w:rsidR="00000000" w:rsidRPr="00844C4D" w:rsidP="00844C4D">
      <w:pPr>
        <w:pStyle w:val="BodyText"/>
      </w:pPr>
      <w:r w:rsidRPr="00844C4D">
        <w:t>This is the first release of this unit.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2" w:name="O_537545"/>
      <w:bookmarkEnd w:id="2"/>
      <w:r w:rsidRPr="00844C4D">
        <w:t>Unit Descriptor</w:t>
      </w:r>
    </w:p>
    <w:p w:rsidR="00000000" w:rsidRPr="00844C4D" w:rsidP="00844C4D">
      <w:pPr>
        <w:pStyle w:val="BodyText"/>
      </w:pPr>
      <w:r w:rsidRPr="00844C4D">
        <w:t>This unit involves the skills and knowledge required to apply current commonwealth, state and territory Acts, legislation, codes of practice and other publications pertaining to the safe operation of a vessel up to 80 metres.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3" w:name="O_537544"/>
      <w:bookmarkEnd w:id="3"/>
      <w:r w:rsidRPr="00844C4D">
        <w:t>Application o</w:t>
      </w:r>
      <w:r w:rsidRPr="00844C4D">
        <w:t>f the Unit</w:t>
      </w:r>
    </w:p>
    <w:p w:rsidR="00000000" w:rsidRPr="00844C4D" w:rsidP="00844C4D">
      <w:pPr>
        <w:pStyle w:val="BodyText"/>
      </w:pPr>
      <w:r w:rsidRPr="00844C4D">
        <w:t>This unit applies to a Master working in the maritime industry on vessels up to 80 metres.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4" w:name="O_537543"/>
      <w:bookmarkEnd w:id="4"/>
      <w:r w:rsidRPr="00844C4D">
        <w:t>Licensing/Regulatory Information</w:t>
      </w:r>
    </w:p>
    <w:p w:rsidR="00000000" w:rsidRPr="00844C4D" w:rsidP="00844C4D">
      <w:pPr>
        <w:pStyle w:val="BodyText"/>
      </w:pPr>
      <w:r w:rsidRPr="00844C4D">
        <w:t>Not applicable.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5" w:name="O_537542"/>
      <w:bookmarkEnd w:id="5"/>
      <w:r w:rsidRPr="00844C4D">
        <w:t>Pre-Requisites</w:t>
      </w:r>
    </w:p>
    <w:p w:rsidR="00000000" w:rsidRPr="00844C4D" w:rsidP="00844C4D">
      <w:pPr>
        <w:pStyle w:val="BodyText"/>
      </w:pPr>
      <w:r w:rsidRPr="00844C4D">
        <w:t>Not applicable.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6" w:name="O_537541"/>
      <w:bookmarkEnd w:id="6"/>
      <w:r w:rsidRPr="00844C4D">
        <w:t>Employability Skills In</w:t>
      </w:r>
      <w:r w:rsidRPr="00844C4D">
        <w:t>formation</w:t>
      </w:r>
    </w:p>
    <w:p w:rsidR="00000000" w:rsidRPr="00844C4D" w:rsidP="00844C4D">
      <w:pPr>
        <w:pStyle w:val="BodyText"/>
      </w:pPr>
      <w:r w:rsidRPr="00844C4D">
        <w:t>This unit contains employability skills.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7" w:name="O_537540"/>
      <w:bookmarkEnd w:id="7"/>
      <w:r w:rsidRPr="00844C4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Performance criteria describe the required performance needed to demonstrate</w:t>
            </w:r>
            <w:r w:rsidRPr="00844C4D">
              <w:t xml:space="preserve"> achievement of the element. Assessment of performance is to be consistent with the evidence guide.</w:t>
            </w:r>
          </w:p>
        </w:tc>
      </w:tr>
    </w:tbl>
    <w:p w:rsidR="00000000" w:rsidRPr="00844C4D" w:rsidP="00844C4D">
      <w:pPr>
        <w:pStyle w:val="BodyText"/>
      </w:pP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8" w:name="O_537539"/>
      <w:bookmarkEnd w:id="8"/>
      <w:r w:rsidRPr="00844C4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Interpret relevant maritime rules and regulations impacting on vessel operations and personal responsibilities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BoldandItalics"/>
              </w:rPr>
              <w:t>Regulatory requirements for vessel operations and maintenance</w:t>
            </w:r>
            <w:r w:rsidRPr="00844C4D">
              <w:t xml:space="preserve"> are followed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Duties and responsibilities as the person in charge of a ve</w:t>
            </w:r>
            <w:r w:rsidRPr="00844C4D">
              <w:t>ssel are recognised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Relevant commonwealth, state and territory or local legislation governing the vessel and the passage are identified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Organisational procedures relating to the vessel’s safety management system are identified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Copies of relevant rules and regulations are stored in an accessible location on the vessel according to regulations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Ensure continuous validity of vessel certification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Certification expiry dates for the vessel, renewal requirements, periodic inspect</w:t>
            </w:r>
            <w:r w:rsidRPr="00844C4D">
              <w:t>ions or extensions are checked to ensure continuous validity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Survey items and equipment are tested, checked and maintained according to certificate conditions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Arrangements for renewals and surveys are completed in a timely manner and comply with issuing authority requirements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Vessel’s documents are completed and any effects of damage and alterations or additions to the vessel or operations are specified a</w:t>
            </w:r>
            <w:r w:rsidRPr="00844C4D">
              <w:t>ccording to certification requirements and authority procedures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Certificates and documentation are stored in a location on the vessel according to regulations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 xml:space="preserve">Apply legislative and regulatory requirements to vessel operations and maintenance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Regulatory requirements relating to operations and maintenance of the vessel are interpreted and applied as required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Vessel procedures for monitoring operations and maintenance are implemented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Training and instruction, including induction training, on procedures is instigated to ensure crew comply with regulations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Failure to comply with procedures is identified and dealt with according to organisational procedures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Tasks are monitor</w:t>
            </w:r>
            <w:r w:rsidRPr="00844C4D">
              <w:t>ed to ensure compliance with regulatory requirements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 xml:space="preserve">Problems that may lead to potential non-compliance are promptly </w:t>
            </w:r>
            <w:r w:rsidRPr="00844C4D">
              <w:t xml:space="preserve">identified and rectified or reported according to organisational procedures 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Compliance with all relevant legislative and regulatory requirements is demonstrated while operating the vessel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Maintain statutory records of compliance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 xml:space="preserve">Regulatory requirements related to </w:t>
            </w:r>
            <w:r w:rsidRPr="00844C4D">
              <w:rPr>
                <w:rStyle w:val="BoldandItalics"/>
              </w:rPr>
              <w:t>records and reports</w:t>
            </w:r>
            <w:r w:rsidRPr="00844C4D">
              <w:t xml:space="preserve"> are interpreted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Records and reports are completed to comply with applicable regulations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Records and reports are distributed to the required maritime authority at appropriate times and places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Copies of records and reports are maintained according to regulator</w:t>
            </w:r>
            <w:r w:rsidRPr="00844C4D">
              <w:t>y requirements</w:t>
            </w:r>
          </w:p>
        </w:tc>
      </w:tr>
      <w:tr w:rsidTr="00CC6B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Evidence of current authorisation, training and relevant licences are maintained according to legal and regulatory requirements</w:t>
            </w:r>
          </w:p>
        </w:tc>
      </w:tr>
    </w:tbl>
    <w:p w:rsidR="00000000" w:rsidRPr="00844C4D" w:rsidP="00844C4D">
      <w:pPr>
        <w:pStyle w:val="BodyText"/>
      </w:pP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9" w:name="O_537538"/>
      <w:bookmarkEnd w:id="9"/>
      <w:r w:rsidRPr="00844C4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This section describes the skills and knowledge required for this unit.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Required Skills: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Identify and act according to the duties and responsibilities of the Master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Identify and solve problems to do with the implementation of regulations relating to t</w:t>
            </w:r>
            <w:r w:rsidRPr="00844C4D">
              <w:t>he operations, security and maintenance of a vessel up to 80 metres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Interpret and apply regulations related to the operations, security and maintenance of a vessel up to 80 metres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Maintain statutory records of compliance including log books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Obtain in</w:t>
            </w:r>
            <w:r w:rsidRPr="00844C4D">
              <w:t>formation from commonwealth, state and territory Acts, legislation, codes of practice and other publications relating to the operations, security and maintenance of a vessel up to 80 metres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ListBullet"/>
            </w:pPr>
            <w:r w:rsidRPr="00844C4D">
              <w:t>Provide training, inductions and briefings to crew and passenger</w:t>
            </w:r>
            <w:r w:rsidRPr="00844C4D">
              <w:t>s</w:t>
            </w:r>
          </w:p>
        </w:tc>
      </w:tr>
    </w:tbl>
    <w:p w:rsidR="00000000" w:rsidRPr="00844C4D" w:rsidP="00844C4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Required Knowledge: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Action that must be taken for non-compliance with applicable maritime regulations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Applicable state and territory maritime regulations relating to the operation of vessels up to 80 metres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Certificates to be carried on board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Collision regulations relevant to a domestic Australian vessel up to 80 metres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ListBullet"/>
            </w:pPr>
            <w:r w:rsidRPr="00844C4D">
              <w:t xml:space="preserve">Content of publications and Marine Notices about: </w:t>
            </w:r>
          </w:p>
          <w:p w:rsidR="00000000" w:rsidRPr="00844C4D" w:rsidP="00844C4D">
            <w:pPr>
              <w:pStyle w:val="ListBullet2"/>
            </w:pPr>
            <w:r w:rsidRPr="00844C4D">
              <w:t>navigational warnings (including firing practices)</w:t>
            </w:r>
          </w:p>
          <w:p w:rsidR="00000000" w:rsidRPr="00844C4D" w:rsidP="00844C4D">
            <w:pPr>
              <w:pStyle w:val="ListBullet2"/>
            </w:pPr>
            <w:r w:rsidRPr="00844C4D">
              <w:t>precautions concerning submarine cables and pipelines</w:t>
            </w:r>
          </w:p>
          <w:p w:rsidR="00000000" w:rsidP="00844C4D">
            <w:pPr>
              <w:pStyle w:val="ListBullet2"/>
              <w:rPr>
                <w:lang w:val="en-NZ"/>
              </w:rPr>
            </w:pPr>
            <w:r w:rsidRPr="00844C4D">
              <w:t>search and rescue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Commonwealth legislation concerning safety of life at sea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Commonwealth and state legislation reflecting the provisions of international conventions for the prevention of pollution from ships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Importance of maintaining a log book or vessel record book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Information relating to safe navigation in coastal waters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International Association of Lighthouse Authorities (IALA) Buoyage System A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Laws relating to lifesaving appliances; fire appliances; distress, urgency and safety signals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 xml:space="preserve">Legal certification </w:t>
            </w:r>
            <w:r w:rsidRPr="00844C4D">
              <w:t>requirements for a vessel less than 80 metres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Procedures for monitoring compliance with relevant maritime regulations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Responsibilities for the prevention of pollution of the marine environment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State and territory Acts, regulations, notices, determina</w:t>
            </w:r>
            <w:r w:rsidRPr="00844C4D">
              <w:t>tions or other legislation about the operation of trading vessels for which the certificate will be valid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Relevant aspects of a safety management system (ISM Code)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Relevant work health and safety (WHS)/occupational health and safety (OHS) legislation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Requirements for records and reports that must be made under applicable maritime regulations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Risk management principles and application</w:t>
            </w:r>
          </w:p>
        </w:tc>
      </w:tr>
      <w:tr w:rsidTr="00844C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ListBullet"/>
            </w:pPr>
            <w:r w:rsidRPr="00844C4D">
              <w:t>Uniform Shipping Laws (USL) Code, in particular Section 15, Emergency Procedures and Safety of Navigation and Natio</w:t>
            </w:r>
            <w:r w:rsidRPr="00844C4D">
              <w:t>nal Standard for Commercial Vessels (NSCV) Part C, Section 7</w:t>
            </w:r>
          </w:p>
        </w:tc>
      </w:tr>
    </w:tbl>
    <w:p w:rsidR="00000000" w:rsidRPr="00844C4D" w:rsidP="00844C4D">
      <w:pPr>
        <w:pStyle w:val="BodyText"/>
      </w:pP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10" w:name="O_537537"/>
      <w:bookmarkEnd w:id="10"/>
      <w:r w:rsidRPr="00844C4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844C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The evidence guide provides advice on assessment and must be read in conjunction with the performance criteria, the required skills and knowledge, the range stat</w:t>
            </w:r>
            <w:r w:rsidRPr="00844C4D">
              <w:t>ement and the Assessment Guidelines for the Training Package.</w:t>
            </w:r>
          </w:p>
        </w:tc>
      </w:tr>
      <w:tr w:rsidTr="00844C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844C4D" w:rsidP="00844C4D">
            <w:pPr>
              <w:pStyle w:val="ListBullet"/>
            </w:pPr>
            <w:r w:rsidRPr="00844C4D">
              <w:t>recognising navigation marks in the IALA Buoyage S</w:t>
            </w:r>
            <w:r w:rsidRPr="00844C4D">
              <w:t>ystem</w:t>
            </w:r>
          </w:p>
          <w:p w:rsidR="00000000" w:rsidRPr="00844C4D" w:rsidP="00844C4D">
            <w:pPr>
              <w:pStyle w:val="ListBullet"/>
            </w:pPr>
            <w:r w:rsidRPr="00844C4D">
              <w:t>providing the required amount of detail in reports</w:t>
            </w:r>
          </w:p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attention to appropriate level of detail in recordkeeping.</w:t>
            </w:r>
          </w:p>
        </w:tc>
      </w:tr>
      <w:tr w:rsidTr="00844C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Performance is demonstrated consistently over time and in a suitable range of contexts.</w:t>
            </w:r>
          </w:p>
          <w:p w:rsidR="00000000" w:rsidRPr="00844C4D" w:rsidP="00844C4D">
            <w:pPr>
              <w:pStyle w:val="BodyText"/>
            </w:pPr>
            <w:r w:rsidRPr="00844C4D">
              <w:t>Re</w:t>
            </w:r>
            <w:r w:rsidRPr="00844C4D">
              <w:t>sources for assessment include access to:</w:t>
            </w:r>
          </w:p>
          <w:p w:rsidR="00000000" w:rsidRPr="00844C4D" w:rsidP="00844C4D">
            <w:pPr>
              <w:pStyle w:val="ListBullet"/>
            </w:pPr>
            <w:r w:rsidRPr="00844C4D">
              <w:t>industry-approved marine operations site where compliance with regulations to ensure safe operation of vessels up to 80 metres can be conducted</w:t>
            </w:r>
          </w:p>
          <w:p w:rsidR="00000000" w:rsidRPr="00844C4D" w:rsidP="00844C4D">
            <w:pPr>
              <w:pStyle w:val="ListBullet"/>
            </w:pPr>
            <w:r w:rsidRPr="00844C4D">
              <w:t>tools, equipment and personal protective equipment currently used in industry</w:t>
            </w:r>
          </w:p>
          <w:p w:rsidR="00000000" w:rsidRPr="00844C4D" w:rsidP="00844C4D">
            <w:pPr>
              <w:pStyle w:val="ListBullet"/>
            </w:pPr>
            <w:r w:rsidRPr="00844C4D">
              <w:t>relevant regulatory and equipment documentation that impacts on work activities</w:t>
            </w:r>
          </w:p>
          <w:p w:rsidR="00000000" w:rsidRPr="00844C4D" w:rsidP="00844C4D">
            <w:pPr>
              <w:pStyle w:val="ListBullet"/>
            </w:pPr>
            <w:r w:rsidRPr="00844C4D">
              <w:t>range of relevant exercises, case studies and/or other simulated practical and knowledge assessmen</w:t>
            </w:r>
            <w:r w:rsidRPr="00844C4D">
              <w:t>ts</w:t>
            </w:r>
          </w:p>
          <w:p w:rsidR="00000000" w:rsidRPr="00844C4D" w:rsidP="00844C4D">
            <w:pPr>
              <w:pStyle w:val="ListBullet"/>
            </w:pPr>
            <w:r w:rsidRPr="00844C4D">
              <w:t>appropriate range of relevant operational situations in the workplace.</w:t>
            </w:r>
          </w:p>
          <w:p w:rsidR="00000000" w:rsidRPr="00844C4D" w:rsidP="00844C4D">
            <w:pPr>
              <w:pStyle w:val="BodyText"/>
            </w:pPr>
            <w:r w:rsidRPr="00844C4D">
              <w:t>In both real and simulated environments, access is required to:</w:t>
            </w:r>
          </w:p>
          <w:p w:rsidR="00000000" w:rsidRPr="00844C4D" w:rsidP="00844C4D">
            <w:pPr>
              <w:pStyle w:val="ListBullet"/>
            </w:pPr>
            <w:r w:rsidRPr="00844C4D">
              <w:t>relevant and appropriate materials and equipment</w:t>
            </w:r>
          </w:p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applicable documentation including workplace procedures, regulations</w:t>
            </w:r>
            <w:r w:rsidRPr="00844C4D">
              <w:t>, codes of practice and operation manuals.</w:t>
            </w:r>
          </w:p>
        </w:tc>
      </w:tr>
      <w:tr w:rsidTr="00844C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Practical assessment must occur in an:</w:t>
            </w:r>
          </w:p>
          <w:p w:rsidR="00000000" w:rsidRPr="00844C4D" w:rsidP="00844C4D">
            <w:pPr>
              <w:pStyle w:val="ListBullet"/>
            </w:pPr>
            <w:r w:rsidRPr="00844C4D">
              <w:t>appropriately simulated workplace environment and/or</w:t>
            </w:r>
          </w:p>
          <w:p w:rsidR="00000000" w:rsidRPr="00844C4D" w:rsidP="00844C4D">
            <w:pPr>
              <w:pStyle w:val="ListBullet"/>
            </w:pPr>
            <w:r w:rsidRPr="00844C4D">
              <w:t>appropriate range of situations in the workplace.</w:t>
            </w:r>
          </w:p>
          <w:p w:rsidR="00000000" w:rsidRPr="00844C4D" w:rsidP="00844C4D">
            <w:pPr>
              <w:pStyle w:val="BodyText"/>
            </w:pPr>
            <w:r w:rsidRPr="00844C4D">
              <w:t xml:space="preserve">A range of assessment methods should be used to </w:t>
            </w:r>
            <w:r w:rsidRPr="00844C4D">
              <w:t>assess practical skills and knowledge. The following examples are appropriate to this unit:</w:t>
            </w:r>
          </w:p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 xml:space="preserve">direct observation of the candidate applying current commonwealth, state and territory Acts, legislation, codes of practice and other publications relevant to the </w:t>
            </w:r>
            <w:r w:rsidRPr="00844C4D">
              <w:t>safe operation of a vessel up to 80 metres.</w:t>
            </w:r>
          </w:p>
        </w:tc>
      </w:tr>
      <w:tr w:rsidTr="00844C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BodyText"/>
            </w:pPr>
            <w:r w:rsidRPr="00844C4D">
              <w:t>Holistic assessment with other units relevant to the industry sector, workplace and job role is recommended.</w:t>
            </w:r>
          </w:p>
          <w:p w:rsidR="00000000" w:rsidRPr="00844C4D" w:rsidP="00844C4D">
            <w:pPr>
              <w:pStyle w:val="BodyText"/>
            </w:pPr>
            <w:r w:rsidRPr="00844C4D">
              <w:t>In all cases where practical assessment is used it should be combined with targeted questioning to assess Required Knowledge.</w:t>
            </w:r>
          </w:p>
          <w:p w:rsidR="00000000" w:rsidRPr="00844C4D" w:rsidP="00844C4D">
            <w:pPr>
              <w:pStyle w:val="BodyText"/>
            </w:pPr>
            <w:r w:rsidRPr="00844C4D">
              <w:t xml:space="preserve">Assessment processes and techniques must be appropriate to the language and literacy requirements of the work being performed and </w:t>
            </w:r>
            <w:r w:rsidRPr="00844C4D">
              <w:t>the capacity of the candidate.</w:t>
            </w:r>
          </w:p>
        </w:tc>
      </w:tr>
    </w:tbl>
    <w:p w:rsidR="00000000" w:rsidRPr="00844C4D" w:rsidP="00844C4D">
      <w:pPr>
        <w:pStyle w:val="BodyText"/>
      </w:pP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11" w:name="O_537536"/>
      <w:bookmarkEnd w:id="11"/>
      <w:r w:rsidRPr="00844C4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CC6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 xml:space="preserve">The range statement relates to the unit of competency as a whole. It allows for different work </w:t>
            </w:r>
            <w:r w:rsidRPr="00844C4D">
              <w:t>environments and situations that may affect performance. Bold italicised wording, if used in th</w:t>
            </w:r>
            <w:r w:rsidRPr="00844C4D">
              <w:t>e performance criteria, is detailed below.</w:t>
            </w:r>
          </w:p>
        </w:tc>
      </w:tr>
      <w:tr w:rsidTr="00CC6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Regulatory requirements for vessel operations and maintenance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ListBullet"/>
            </w:pPr>
            <w:r w:rsidRPr="00844C4D">
              <w:t>Assisting in distress</w:t>
            </w:r>
          </w:p>
          <w:p w:rsidR="00000000" w:rsidRPr="00844C4D" w:rsidP="00844C4D">
            <w:pPr>
              <w:pStyle w:val="ListBullet"/>
            </w:pPr>
            <w:r w:rsidRPr="00844C4D">
              <w:t>Certificates on board a vessel</w:t>
            </w:r>
          </w:p>
          <w:p w:rsidR="00000000" w:rsidRPr="00844C4D" w:rsidP="00844C4D">
            <w:pPr>
              <w:pStyle w:val="ListBullet"/>
            </w:pPr>
            <w:r w:rsidRPr="00844C4D">
              <w:t>Distress signals</w:t>
            </w:r>
          </w:p>
          <w:p w:rsidR="00000000" w:rsidRPr="00844C4D" w:rsidP="00844C4D">
            <w:pPr>
              <w:pStyle w:val="ListBullet"/>
            </w:pPr>
            <w:r w:rsidRPr="00844C4D">
              <w:t>Duties and responsibilities of the Master</w:t>
            </w:r>
          </w:p>
          <w:p w:rsidR="00000000" w:rsidRPr="00844C4D" w:rsidP="00844C4D">
            <w:pPr>
              <w:pStyle w:val="ListBullet"/>
            </w:pPr>
            <w:r w:rsidRPr="00844C4D">
              <w:t>IALA Buoyage System</w:t>
            </w:r>
          </w:p>
          <w:p w:rsidR="00000000" w:rsidRPr="00844C4D" w:rsidP="00844C4D">
            <w:pPr>
              <w:pStyle w:val="ListBullet"/>
            </w:pPr>
            <w:r w:rsidRPr="00844C4D">
              <w:t xml:space="preserve">International Regulations for Preventing Collisions at Sea </w:t>
            </w:r>
          </w:p>
          <w:p w:rsidR="00000000" w:rsidRPr="00844C4D" w:rsidP="00844C4D">
            <w:pPr>
              <w:pStyle w:val="ListBullet"/>
            </w:pPr>
            <w:r w:rsidRPr="00844C4D">
              <w:t>Lifesaving and firefighting appliances</w:t>
            </w:r>
          </w:p>
          <w:p w:rsidR="00000000" w:rsidRPr="00844C4D" w:rsidP="00844C4D">
            <w:pPr>
              <w:pStyle w:val="ListBullet"/>
            </w:pPr>
            <w:r w:rsidRPr="00844C4D">
              <w:t>Lights, shapes and sounds</w:t>
            </w:r>
          </w:p>
          <w:p w:rsidR="00000000" w:rsidRPr="00844C4D" w:rsidP="00844C4D">
            <w:pPr>
              <w:pStyle w:val="ListBullet"/>
            </w:pPr>
            <w:r w:rsidRPr="00844C4D">
              <w:t>Log book or vessel record book</w:t>
            </w:r>
          </w:p>
          <w:p w:rsidR="00000000" w:rsidRPr="00844C4D" w:rsidP="00844C4D">
            <w:pPr>
              <w:pStyle w:val="ListBullet"/>
            </w:pPr>
            <w:r w:rsidRPr="00844C4D">
              <w:t>Marine pollution prevention</w:t>
            </w:r>
          </w:p>
          <w:p w:rsidR="00000000" w:rsidRPr="00844C4D" w:rsidP="00844C4D">
            <w:pPr>
              <w:pStyle w:val="ListBullet"/>
            </w:pPr>
            <w:r w:rsidRPr="00844C4D">
              <w:t>Operational areas and classifications of vessels</w:t>
            </w:r>
          </w:p>
          <w:p w:rsidR="00000000" w:rsidRPr="00844C4D" w:rsidP="00844C4D">
            <w:pPr>
              <w:pStyle w:val="ListBullet"/>
            </w:pPr>
            <w:r w:rsidRPr="00844C4D">
              <w:t>Radio log book and regu</w:t>
            </w:r>
            <w:r w:rsidRPr="00844C4D">
              <w:t>lations</w:t>
            </w:r>
          </w:p>
          <w:p w:rsidR="00000000" w:rsidP="00844C4D">
            <w:pPr>
              <w:pStyle w:val="ListBullet"/>
              <w:rPr>
                <w:lang w:val="en-NZ"/>
              </w:rPr>
            </w:pPr>
            <w:r w:rsidRPr="00844C4D">
              <w:t>WHS/OHS legislation</w:t>
            </w:r>
          </w:p>
        </w:tc>
      </w:tr>
      <w:tr w:rsidTr="00CC6B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C4D">
            <w:pPr>
              <w:pStyle w:val="BodyText"/>
              <w:rPr>
                <w:lang w:val="en-NZ"/>
              </w:rPr>
            </w:pPr>
            <w:r w:rsidRPr="00844C4D">
              <w:t>Records and reports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C4D" w:rsidP="00844C4D">
            <w:pPr>
              <w:pStyle w:val="ListBullet"/>
            </w:pPr>
            <w:r w:rsidRPr="00844C4D">
              <w:t>Applicable log books</w:t>
            </w:r>
          </w:p>
          <w:p w:rsidR="00000000" w:rsidRPr="00844C4D" w:rsidP="00844C4D">
            <w:pPr>
              <w:pStyle w:val="ListBullet"/>
            </w:pPr>
            <w:r w:rsidRPr="00844C4D">
              <w:t>Environmental control log books</w:t>
            </w:r>
          </w:p>
          <w:p w:rsidR="00000000" w:rsidRPr="00844C4D" w:rsidP="00844C4D">
            <w:pPr>
              <w:pStyle w:val="ListBullet"/>
            </w:pPr>
            <w:r w:rsidRPr="00844C4D">
              <w:t>Survey certificates</w:t>
            </w:r>
          </w:p>
        </w:tc>
      </w:tr>
    </w:tbl>
    <w:p w:rsidR="00000000" w:rsidRPr="00844C4D" w:rsidP="00844C4D">
      <w:pPr>
        <w:pStyle w:val="BodyText"/>
      </w:pP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12" w:name="O_537535"/>
      <w:bookmarkEnd w:id="12"/>
      <w:r w:rsidRPr="00844C4D">
        <w:t>Unit Sector(s)</w:t>
      </w:r>
    </w:p>
    <w:p w:rsidR="00000000" w:rsidRPr="00844C4D" w:rsidP="00844C4D">
      <w:pPr>
        <w:pStyle w:val="BodyText"/>
      </w:pPr>
      <w:r w:rsidRPr="00844C4D">
        <w:t>Not applicable.</w:t>
      </w:r>
    </w:p>
    <w:p w:rsidR="00000000" w:rsidRPr="00844C4D" w:rsidP="00844C4D">
      <w:pPr>
        <w:pStyle w:val="AllowPageBreak"/>
      </w:pPr>
    </w:p>
    <w:p w:rsidR="00000000" w:rsidRPr="00844C4D" w:rsidP="00844C4D">
      <w:pPr>
        <w:pStyle w:val="Heading1"/>
      </w:pPr>
      <w:bookmarkStart w:id="13" w:name="O_537534"/>
      <w:bookmarkEnd w:id="13"/>
      <w:r w:rsidRPr="00844C4D">
        <w:t>Competency Field</w:t>
      </w:r>
    </w:p>
    <w:p w:rsidR="00000000" w:rsidRPr="00844C4D" w:rsidP="00844C4D">
      <w:pPr>
        <w:pStyle w:val="BodyText"/>
      </w:pPr>
      <w:r w:rsidRPr="00844C4D">
        <w:t>Regulations and Port Operations</w:t>
      </w:r>
    </w:p>
    <w:p w:rsidR="00000000" w:rsidRPr="00844C4D" w:rsidP="00844C4D"/>
    <w:sectPr w:rsidSect="00844C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4D" w:rsidRPr="00CC6B7E" w:rsidP="00CC6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7E" w:rsidP="00844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C6B7E" w:rsidP="00844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C6B7E" w:rsidP="00844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4D" w:rsidRPr="00CC6B7E" w:rsidP="00CC6B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7E" w:rsidRPr="002D2AF8" w:rsidP="00844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MARI3001A Observe regulations to ensure safe operation of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CC6B7E" w:rsidP="00844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688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A3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A5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C4D"/>
  </w:style>
  <w:style w:type="character" w:customStyle="1" w:styleId="Heading1Char">
    <w:name w:val="Heading 1 Char"/>
    <w:basedOn w:val="DefaultParagraphFont"/>
    <w:link w:val="Heading1"/>
    <w:rsid w:val="00844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C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C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C4D"/>
    <w:rPr>
      <w:b/>
      <w:spacing w:val="0"/>
    </w:rPr>
  </w:style>
  <w:style w:type="paragraph" w:styleId="ListBullet2">
    <w:name w:val="List Bullet 2"/>
    <w:basedOn w:val="List2"/>
    <w:rsid w:val="00844C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4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44C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4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C4D"/>
    <w:rPr>
      <w:i/>
    </w:rPr>
  </w:style>
  <w:style w:type="paragraph" w:styleId="Caption">
    <w:name w:val="caption"/>
    <w:basedOn w:val="BodyText"/>
    <w:next w:val="Normal"/>
    <w:qFormat/>
    <w:rsid w:val="00844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C4D"/>
  </w:style>
  <w:style w:type="paragraph" w:styleId="TableofFigures">
    <w:name w:val="table of figures"/>
    <w:basedOn w:val="Normal"/>
    <w:next w:val="Normal"/>
    <w:semiHidden/>
    <w:rsid w:val="00844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C4D"/>
    <w:pPr>
      <w:numPr>
        <w:numId w:val="11"/>
      </w:numPr>
    </w:pPr>
  </w:style>
  <w:style w:type="character" w:customStyle="1" w:styleId="WingdingSymbols">
    <w:name w:val="Wingding Symbols"/>
    <w:rsid w:val="00844C4D"/>
    <w:rPr>
      <w:rFonts w:ascii="Wingdings" w:hAnsi="Wingdings"/>
    </w:rPr>
  </w:style>
  <w:style w:type="paragraph" w:customStyle="1" w:styleId="TableHeading">
    <w:name w:val="Table Heading"/>
    <w:basedOn w:val="HeadingBase"/>
    <w:rsid w:val="00844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C4D"/>
    <w:rPr>
      <w:color w:val="0033CC"/>
      <w:u w:val="none"/>
    </w:rPr>
  </w:style>
  <w:style w:type="paragraph" w:customStyle="1" w:styleId="BodyTextRight">
    <w:name w:val="Body Text Right"/>
    <w:basedOn w:val="BodyText"/>
    <w:rsid w:val="00844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C4D"/>
    <w:rPr>
      <w:sz w:val="32"/>
    </w:rPr>
  </w:style>
  <w:style w:type="paragraph" w:customStyle="1" w:styleId="HeadingProcedure">
    <w:name w:val="Heading Procedure"/>
    <w:basedOn w:val="HeadingBase"/>
    <w:next w:val="Normal"/>
    <w:rsid w:val="00844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C4D"/>
    <w:pPr>
      <w:spacing w:before="60" w:after="60"/>
    </w:pPr>
  </w:style>
  <w:style w:type="paragraph" w:styleId="ListContinue">
    <w:name w:val="List Continue"/>
    <w:basedOn w:val="List"/>
    <w:rsid w:val="00844C4D"/>
    <w:pPr>
      <w:ind w:firstLine="0"/>
    </w:pPr>
  </w:style>
  <w:style w:type="paragraph" w:customStyle="1" w:styleId="ListNote">
    <w:name w:val="List Note"/>
    <w:basedOn w:val="List"/>
    <w:rsid w:val="00844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C4D"/>
    <w:rPr>
      <w:rFonts w:ascii="Courier New" w:hAnsi="Courier New"/>
    </w:rPr>
  </w:style>
  <w:style w:type="paragraph" w:customStyle="1" w:styleId="NoteBullet">
    <w:name w:val="Note Bullet"/>
    <w:basedOn w:val="Note"/>
    <w:rsid w:val="00844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C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4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C4D"/>
    <w:rPr>
      <w:b/>
      <w:smallCaps/>
    </w:rPr>
  </w:style>
  <w:style w:type="paragraph" w:customStyle="1" w:styleId="TableListNumber">
    <w:name w:val="Table List Number"/>
    <w:basedOn w:val="ListNumber"/>
    <w:rsid w:val="00844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C4D"/>
    <w:pPr>
      <w:numPr>
        <w:numId w:val="9"/>
      </w:numPr>
    </w:pPr>
  </w:style>
  <w:style w:type="paragraph" w:customStyle="1" w:styleId="ListAlpha2">
    <w:name w:val="List Alpha 2"/>
    <w:basedOn w:val="List2"/>
    <w:rsid w:val="00844C4D"/>
    <w:pPr>
      <w:numPr>
        <w:numId w:val="8"/>
      </w:numPr>
    </w:pPr>
  </w:style>
  <w:style w:type="paragraph" w:styleId="List2">
    <w:name w:val="List 2"/>
    <w:basedOn w:val="BodyText"/>
    <w:rsid w:val="00844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C4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C4D"/>
    <w:pPr>
      <w:numPr>
        <w:numId w:val="3"/>
      </w:numPr>
    </w:pPr>
  </w:style>
  <w:style w:type="paragraph" w:styleId="ListBullet5">
    <w:name w:val="List Bullet 5"/>
    <w:basedOn w:val="List5"/>
    <w:rsid w:val="00844C4D"/>
    <w:pPr>
      <w:numPr>
        <w:numId w:val="4"/>
      </w:numPr>
    </w:pPr>
  </w:style>
  <w:style w:type="paragraph" w:styleId="ListContinue2">
    <w:name w:val="List Continue 2"/>
    <w:basedOn w:val="List2"/>
    <w:rsid w:val="00844C4D"/>
    <w:pPr>
      <w:ind w:firstLine="0"/>
    </w:pPr>
  </w:style>
  <w:style w:type="paragraph" w:styleId="ListContinue3">
    <w:name w:val="List Continue 3"/>
    <w:basedOn w:val="List3"/>
    <w:rsid w:val="00844C4D"/>
    <w:pPr>
      <w:ind w:left="1021" w:firstLine="0"/>
    </w:pPr>
  </w:style>
  <w:style w:type="paragraph" w:styleId="ListContinue4">
    <w:name w:val="List Continue 4"/>
    <w:basedOn w:val="List4"/>
    <w:rsid w:val="00844C4D"/>
    <w:pPr>
      <w:ind w:firstLine="0"/>
    </w:pPr>
  </w:style>
  <w:style w:type="paragraph" w:styleId="ListContinue5">
    <w:name w:val="List Continue 5"/>
    <w:basedOn w:val="List5"/>
    <w:rsid w:val="00844C4D"/>
    <w:pPr>
      <w:ind w:firstLine="0"/>
    </w:pPr>
  </w:style>
  <w:style w:type="paragraph" w:styleId="ListNumber3">
    <w:name w:val="List Number 3"/>
    <w:basedOn w:val="List3"/>
    <w:rsid w:val="00844C4D"/>
    <w:pPr>
      <w:numPr>
        <w:numId w:val="5"/>
      </w:numPr>
    </w:pPr>
  </w:style>
  <w:style w:type="paragraph" w:styleId="ListNumber4">
    <w:name w:val="List Number 4"/>
    <w:basedOn w:val="List4"/>
    <w:rsid w:val="00844C4D"/>
    <w:pPr>
      <w:numPr>
        <w:numId w:val="6"/>
      </w:numPr>
    </w:pPr>
  </w:style>
  <w:style w:type="paragraph" w:styleId="ListNumber5">
    <w:name w:val="List Number 5"/>
    <w:basedOn w:val="List5"/>
    <w:rsid w:val="00844C4D"/>
    <w:pPr>
      <w:numPr>
        <w:numId w:val="7"/>
      </w:numPr>
    </w:pPr>
  </w:style>
  <w:style w:type="paragraph" w:styleId="BlockText">
    <w:name w:val="Block Text"/>
    <w:basedOn w:val="Normal"/>
    <w:rsid w:val="00844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C4D"/>
    <w:rPr>
      <w:sz w:val="16"/>
      <w:vertAlign w:val="superscript"/>
    </w:rPr>
  </w:style>
  <w:style w:type="character" w:customStyle="1" w:styleId="Symbols">
    <w:name w:val="Symbols"/>
    <w:basedOn w:val="DefaultParagraphFont"/>
    <w:rsid w:val="00844C4D"/>
    <w:rPr>
      <w:rFonts w:ascii="Symbol" w:hAnsi="Symbol"/>
    </w:rPr>
  </w:style>
  <w:style w:type="character" w:customStyle="1" w:styleId="MenuOptions">
    <w:name w:val="Menu Options"/>
    <w:basedOn w:val="DefaultParagraphFont"/>
    <w:rsid w:val="00844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C4D"/>
    <w:rPr>
      <w:b/>
    </w:rPr>
  </w:style>
  <w:style w:type="character" w:customStyle="1" w:styleId="Underlined">
    <w:name w:val="Underlined"/>
    <w:basedOn w:val="DefaultParagraphFont"/>
    <w:rsid w:val="00844C4D"/>
    <w:rPr>
      <w:u w:val="single"/>
    </w:rPr>
  </w:style>
  <w:style w:type="paragraph" w:customStyle="1" w:styleId="TableBodyTextRight">
    <w:name w:val="Table Body Text Right"/>
    <w:basedOn w:val="TableBodyText"/>
    <w:rsid w:val="00844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C4D"/>
    <w:rPr>
      <w:sz w:val="18"/>
    </w:rPr>
  </w:style>
  <w:style w:type="paragraph" w:customStyle="1" w:styleId="BodySmallRight">
    <w:name w:val="Body Small Right"/>
    <w:basedOn w:val="BodyTextRight"/>
    <w:rsid w:val="00844C4D"/>
    <w:rPr>
      <w:sz w:val="18"/>
      <w:szCs w:val="18"/>
    </w:rPr>
  </w:style>
  <w:style w:type="paragraph" w:customStyle="1" w:styleId="MarginEdition">
    <w:name w:val="Margin Edition"/>
    <w:basedOn w:val="MarginNote"/>
    <w:rsid w:val="00844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C4D"/>
    <w:rPr>
      <w:sz w:val="2"/>
      <w:szCs w:val="2"/>
    </w:rPr>
  </w:style>
  <w:style w:type="character" w:customStyle="1" w:styleId="Small">
    <w:name w:val="Small"/>
    <w:basedOn w:val="DefaultParagraphFont"/>
    <w:rsid w:val="00844C4D"/>
    <w:rPr>
      <w:sz w:val="16"/>
    </w:rPr>
  </w:style>
  <w:style w:type="paragraph" w:customStyle="1" w:styleId="WideTable">
    <w:name w:val="Wide Table"/>
    <w:basedOn w:val="Normal"/>
    <w:rsid w:val="00844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C4D"/>
  </w:style>
  <w:style w:type="paragraph" w:styleId="Quote">
    <w:name w:val="Quote"/>
    <w:basedOn w:val="Heading1"/>
    <w:link w:val="QuoteChar"/>
    <w:qFormat/>
    <w:rsid w:val="00844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C4D"/>
    <w:pPr>
      <w:pageBreakBefore/>
    </w:pPr>
  </w:style>
  <w:style w:type="paragraph" w:customStyle="1" w:styleId="Border">
    <w:name w:val="Border"/>
    <w:basedOn w:val="Normal"/>
    <w:qFormat/>
    <w:rsid w:val="00844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C4D"/>
    <w:rPr>
      <w:u w:val="single"/>
    </w:rPr>
  </w:style>
  <w:style w:type="paragraph" w:styleId="BalloonText">
    <w:name w:val="Balloon Text"/>
    <w:basedOn w:val="Normal"/>
    <w:link w:val="BalloonTextChar"/>
    <w:rsid w:val="00844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C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C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1378</Words>
  <Characters>8505</Characters>
  <Application>Microsoft Office Word</Application>
  <DocSecurity>0</DocSecurity>
  <Lines>303</Lines>
  <Paragraphs>157</Paragraphs>
  <ScaleCrop>false</ScaleCrop>
  <Company>Author-it Software Corporation Ltd.</Company>
  <LinksUpToDate>false</LinksUpToDate>
  <CharactersWithSpaces>9788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MARI3001A Observe regulations to ensure safe operation of a vessel up to 80 metres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2013-06-06T04:46:00Z</dcterms:created>
  <dcterms:modified xsi:type="dcterms:W3CDTF">2013-06-06T04:46:00Z</dcterms:modified>
</cp:coreProperties>
</file>