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2AF2" w:rsidP="002D2A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MARH3002A Manage and maintain a navigational watch on board vessels up to 80 metres</w:t>
      </w:r>
      <w:r>
        <w:fldChar w:fldCharType="end"/>
      </w:r>
    </w:p>
    <w:p w:rsidR="002D2AF2" w:rsidP="002D2AF2">
      <w:pPr>
        <w:pStyle w:val="Version"/>
        <w:sectPr w:rsidSect="00E96D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96DE7" w:rsidP="00E96DE7">
      <w:pPr>
        <w:pStyle w:val="SuperHeading"/>
      </w:pPr>
      <w:r w:rsidRPr="00E96DE7">
        <w:t>MARH3002A Manage and maintain a navigational watch on board vessels up to 80 metres</w:t>
      </w:r>
    </w:p>
    <w:p w:rsidR="00000000" w:rsidRPr="00E96DE7" w:rsidP="00E96DE7">
      <w:pPr>
        <w:pStyle w:val="Heading1"/>
      </w:pPr>
      <w:bookmarkStart w:id="1" w:name="O_537307"/>
      <w:bookmarkEnd w:id="1"/>
      <w:r w:rsidRPr="00E96DE7">
        <w:t>Modification History</w:t>
      </w:r>
    </w:p>
    <w:p w:rsidR="00000000" w:rsidRPr="00E96DE7" w:rsidP="00E96DE7">
      <w:pPr>
        <w:pStyle w:val="BodyText"/>
      </w:pPr>
      <w:r w:rsidRPr="00E96DE7">
        <w:t>Release 1</w:t>
      </w:r>
    </w:p>
    <w:p w:rsidR="00000000" w:rsidRPr="00E96DE7" w:rsidP="00E96DE7">
      <w:pPr>
        <w:pStyle w:val="BodyText"/>
      </w:pPr>
      <w:r w:rsidRPr="00E96DE7">
        <w:t>This is the first release of this unit.</w:t>
      </w:r>
    </w:p>
    <w:p w:rsidR="00000000" w:rsidRPr="00E96DE7" w:rsidP="00E96DE7">
      <w:pPr>
        <w:pStyle w:val="AllowPageBreak"/>
      </w:pPr>
    </w:p>
    <w:p w:rsidR="00000000" w:rsidRPr="00E96DE7" w:rsidP="00E96DE7">
      <w:pPr>
        <w:pStyle w:val="Heading1"/>
      </w:pPr>
      <w:bookmarkStart w:id="2" w:name="O_537319"/>
      <w:bookmarkEnd w:id="2"/>
      <w:r w:rsidRPr="00E96DE7">
        <w:t>Unit Descriptor</w:t>
      </w:r>
    </w:p>
    <w:p w:rsidR="00000000" w:rsidRPr="00E96DE7" w:rsidP="00E96DE7">
      <w:pPr>
        <w:pStyle w:val="BodyText"/>
      </w:pPr>
      <w:r w:rsidRPr="00E96DE7">
        <w:t>This unit involves the skills and knowledge required to apply the recommended principles to be observed in managing and maintaining a navigational watch on board vessels up to 80 metres.</w:t>
      </w:r>
    </w:p>
    <w:p w:rsidR="00000000" w:rsidRPr="00E96DE7" w:rsidP="00E96DE7">
      <w:pPr>
        <w:pStyle w:val="AllowPageBreak"/>
      </w:pPr>
    </w:p>
    <w:p w:rsidR="00000000" w:rsidRPr="00E96DE7" w:rsidP="00E96DE7">
      <w:pPr>
        <w:pStyle w:val="Heading1"/>
      </w:pPr>
      <w:bookmarkStart w:id="3" w:name="O_537318"/>
      <w:bookmarkEnd w:id="3"/>
      <w:r w:rsidRPr="00E96DE7">
        <w:t>Application of the Unit</w:t>
      </w:r>
    </w:p>
    <w:p w:rsidR="00000000" w:rsidRPr="00E96DE7" w:rsidP="00E96DE7">
      <w:pPr>
        <w:pStyle w:val="BodyText"/>
      </w:pPr>
      <w:r w:rsidRPr="00E96DE7">
        <w:t>This unit applies to those w</w:t>
      </w:r>
      <w:r w:rsidRPr="00E96DE7">
        <w:t>orking in the capacity of Master on a range of vessels up to 80 metres.</w:t>
      </w:r>
    </w:p>
    <w:p w:rsidR="00000000" w:rsidRPr="00E96DE7" w:rsidP="00E96DE7">
      <w:pPr>
        <w:pStyle w:val="AllowPageBreak"/>
      </w:pPr>
    </w:p>
    <w:p w:rsidR="00000000" w:rsidRPr="00E96DE7" w:rsidP="00E96DE7">
      <w:pPr>
        <w:pStyle w:val="Heading1"/>
      </w:pPr>
      <w:bookmarkStart w:id="4" w:name="O_537317"/>
      <w:bookmarkEnd w:id="4"/>
      <w:r w:rsidRPr="00E96DE7">
        <w:t>Licensing/Regulatory Information</w:t>
      </w:r>
    </w:p>
    <w:p w:rsidR="00000000" w:rsidRPr="00E96DE7" w:rsidP="00E96DE7">
      <w:pPr>
        <w:pStyle w:val="BodyText"/>
      </w:pPr>
      <w:r w:rsidRPr="00E96DE7">
        <w:t>Not applicable.</w:t>
      </w:r>
    </w:p>
    <w:p w:rsidR="00000000" w:rsidRPr="00E96DE7" w:rsidP="00E96DE7">
      <w:pPr>
        <w:pStyle w:val="AllowPageBreak"/>
      </w:pPr>
    </w:p>
    <w:p w:rsidR="00000000" w:rsidRPr="00E96DE7" w:rsidP="00E96DE7">
      <w:pPr>
        <w:pStyle w:val="Heading1"/>
      </w:pPr>
      <w:bookmarkStart w:id="5" w:name="O_537316"/>
      <w:bookmarkEnd w:id="5"/>
      <w:r w:rsidRPr="00E96DE7">
        <w:t>Pre-Requisites</w:t>
      </w:r>
    </w:p>
    <w:p w:rsidR="00000000" w:rsidRPr="00E96DE7" w:rsidP="00E96DE7">
      <w:pPr>
        <w:pStyle w:val="BodyText"/>
      </w:pPr>
      <w:r w:rsidRPr="00E96DE7">
        <w:t>Not applicable.</w:t>
      </w:r>
    </w:p>
    <w:p w:rsidR="00000000" w:rsidRPr="00E96DE7" w:rsidP="00E96DE7">
      <w:pPr>
        <w:pStyle w:val="AllowPageBreak"/>
      </w:pPr>
    </w:p>
    <w:p w:rsidR="00000000" w:rsidRPr="00E96DE7" w:rsidP="00E96DE7">
      <w:pPr>
        <w:pStyle w:val="Heading1"/>
      </w:pPr>
      <w:bookmarkStart w:id="6" w:name="O_537315"/>
      <w:bookmarkEnd w:id="6"/>
      <w:r w:rsidRPr="00E96DE7">
        <w:t>Employability Skills Information</w:t>
      </w:r>
    </w:p>
    <w:p w:rsidR="00000000" w:rsidRPr="00E96DE7" w:rsidP="00E96DE7">
      <w:pPr>
        <w:pStyle w:val="BodyText"/>
      </w:pPr>
      <w:r w:rsidRPr="00E96DE7">
        <w:t>This unit contains e</w:t>
      </w:r>
      <w:r w:rsidRPr="00E96DE7">
        <w:t>mployability skills.</w:t>
      </w:r>
    </w:p>
    <w:p w:rsidR="00000000" w:rsidRPr="00E96DE7" w:rsidP="00E96DE7">
      <w:pPr>
        <w:pStyle w:val="AllowPageBreak"/>
      </w:pPr>
    </w:p>
    <w:p w:rsidR="00000000" w:rsidRPr="00E96DE7" w:rsidP="00E96DE7">
      <w:pPr>
        <w:pStyle w:val="Heading1"/>
      </w:pPr>
      <w:bookmarkStart w:id="7" w:name="O_537314"/>
      <w:bookmarkEnd w:id="7"/>
      <w:r w:rsidRPr="00E96DE7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2D2A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DE7" w:rsidP="00E96DE7">
            <w:pPr>
              <w:pStyle w:val="BodyText"/>
            </w:pPr>
            <w:r w:rsidRPr="00E96DE7">
              <w:t>Performance criteria describe the required performance needed to demonstrate achievement of the element. A</w:t>
            </w:r>
            <w:r w:rsidRPr="00E96DE7">
              <w:t>ssessment of performance is to be consistent with the evidence guide.</w:t>
            </w:r>
          </w:p>
        </w:tc>
      </w:tr>
    </w:tbl>
    <w:p w:rsidR="00000000" w:rsidRPr="00E96DE7" w:rsidP="00E96DE7">
      <w:pPr>
        <w:pStyle w:val="BodyText"/>
      </w:pPr>
    </w:p>
    <w:p w:rsidR="00000000" w:rsidRPr="00E96DE7" w:rsidP="00E96DE7">
      <w:pPr>
        <w:pStyle w:val="AllowPageBreak"/>
      </w:pPr>
    </w:p>
    <w:p w:rsidR="00000000" w:rsidRPr="00E96DE7" w:rsidP="00E96DE7">
      <w:pPr>
        <w:pStyle w:val="Heading1"/>
      </w:pPr>
      <w:bookmarkStart w:id="8" w:name="O_537313"/>
      <w:bookmarkEnd w:id="8"/>
      <w:r w:rsidRPr="00E96DE7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2D2A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DE7" w:rsidP="00E96DE7">
            <w:pPr>
              <w:pStyle w:val="BodyText"/>
            </w:pPr>
            <w:r w:rsidRPr="00E96DE7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rPr>
                <w:rStyle w:val="SpecialBold"/>
              </w:rPr>
              <w:t>Maintain watch on bridge when berthed or anchored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 xml:space="preserve">Checks and inspections are </w:t>
            </w:r>
            <w:r w:rsidRPr="00E96DE7">
              <w:rPr>
                <w:rStyle w:val="BoldandItalics"/>
              </w:rPr>
              <w:t xml:space="preserve">scheduled </w:t>
            </w:r>
            <w:r w:rsidRPr="00E96DE7">
              <w:t>to comply with organisational procedures and regulatory requirements</w:t>
            </w:r>
          </w:p>
        </w:tc>
      </w:tr>
      <w:tr w:rsidTr="002D2A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 xml:space="preserve">Appropriate action is taken in the event of </w:t>
            </w:r>
            <w:r w:rsidRPr="00E96DE7">
              <w:rPr>
                <w:rStyle w:val="BoldandItalics"/>
              </w:rPr>
              <w:t xml:space="preserve">irregularities or abnormal conditions </w:t>
            </w:r>
            <w:r w:rsidRPr="00E96DE7">
              <w:t>to maximise the safety and integrity of vessel</w:t>
            </w:r>
          </w:p>
        </w:tc>
      </w:tr>
      <w:tr w:rsidTr="002D2A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Restrictions on access to vessel by non-authorised persons are followed according to organisational procedures and regulatory requirements</w:t>
            </w:r>
          </w:p>
        </w:tc>
      </w:tr>
      <w:tr w:rsidTr="002D2A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Internal and external communications systems are used according to organisational procedures</w:t>
            </w:r>
          </w:p>
        </w:tc>
      </w:tr>
      <w:tr w:rsidTr="002D2A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DE7" w:rsidP="00E96DE7">
            <w:pPr>
              <w:pStyle w:val="BodyText"/>
            </w:pPr>
            <w:r w:rsidRPr="00E96DE7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rPr>
                <w:rStyle w:val="SpecialBold"/>
              </w:rPr>
              <w:t>Maintain watch</w:t>
            </w:r>
            <w:r w:rsidRPr="00E96DE7">
              <w:rPr>
                <w:rStyle w:val="SpecialBold"/>
              </w:rPr>
              <w:t xml:space="preserve"> on bridge when at sea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Proper watch is maintained at all times according to organisational procedures and regulatory requirements</w:t>
            </w:r>
          </w:p>
        </w:tc>
      </w:tr>
      <w:tr w:rsidTr="002D2A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DE7" w:rsidP="00E96DE7">
            <w:pPr>
              <w:pStyle w:val="BodyText"/>
            </w:pPr>
            <w:r w:rsidRPr="00E96DE7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rPr>
                <w:rStyle w:val="BoldandItalics"/>
              </w:rPr>
              <w:t>Lights, shapes and sound signals</w:t>
            </w:r>
            <w:r w:rsidRPr="00E96DE7">
              <w:t xml:space="preserve"> are correctly recognised and acted upon</w:t>
            </w:r>
          </w:p>
        </w:tc>
      </w:tr>
      <w:tr w:rsidTr="002D2A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Frequency a</w:t>
            </w:r>
            <w:r w:rsidRPr="00E96DE7">
              <w:t>nd extent of monitoring traffic, vessel and environment are scheduled to conform with organisational procedures and regulatory requirements</w:t>
            </w:r>
          </w:p>
        </w:tc>
      </w:tr>
      <w:tr w:rsidTr="002D2A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DE7" w:rsidP="00E96DE7">
            <w:pPr>
              <w:pStyle w:val="BodyText"/>
            </w:pPr>
            <w:r w:rsidRPr="00E96DE7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rPr>
                <w:rStyle w:val="BoldandItalics"/>
              </w:rPr>
              <w:t>Wheelhouse communication</w:t>
            </w:r>
            <w:r w:rsidRPr="00E96DE7">
              <w:t xml:space="preserve"> is maintained with other crew members on matters relevant to safety and integrity of</w:t>
            </w:r>
            <w:r w:rsidRPr="00E96DE7">
              <w:t xml:space="preserve"> vessel</w:t>
            </w:r>
          </w:p>
        </w:tc>
      </w:tr>
      <w:tr w:rsidTr="002D2A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Clear and concise wheelhouse communications are maintained and clarification is sought from or given to other crew members when watch information or instructions are not clearly understood</w:t>
            </w:r>
          </w:p>
        </w:tc>
      </w:tr>
      <w:tr w:rsidTr="002D2A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DE7" w:rsidP="00E96DE7">
            <w:pPr>
              <w:pStyle w:val="BodyText"/>
            </w:pPr>
            <w:r w:rsidRPr="00E96DE7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rPr>
                <w:rStyle w:val="BoldandItalics"/>
              </w:rPr>
              <w:t>Internal and external communications systems</w:t>
            </w:r>
            <w:r w:rsidRPr="00E96DE7">
              <w:t xml:space="preserve"> are used according to organisational procedures</w:t>
            </w:r>
          </w:p>
        </w:tc>
      </w:tr>
      <w:tr w:rsidTr="002D2A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2.7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Log and record books are maintained according to regulatory requirements and organisational procedures</w:t>
            </w:r>
          </w:p>
        </w:tc>
      </w:tr>
      <w:tr w:rsidTr="002D2A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DE7" w:rsidP="00E96DE7">
            <w:pPr>
              <w:pStyle w:val="BodyText"/>
            </w:pPr>
            <w:r w:rsidRPr="00E96DE7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rPr>
                <w:rStyle w:val="SpecialBold"/>
              </w:rPr>
              <w:t>Respond to potential emergency situations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DE7" w:rsidP="00E96DE7">
            <w:pPr>
              <w:pStyle w:val="BodyText"/>
            </w:pPr>
            <w:r w:rsidRPr="00E96DE7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rPr>
                <w:rStyle w:val="BoldandItalics"/>
              </w:rPr>
              <w:t>Watchkeeping problems</w:t>
            </w:r>
            <w:r w:rsidRPr="00E96DE7">
              <w:t xml:space="preserve"> and </w:t>
            </w:r>
            <w:r w:rsidRPr="00E96DE7">
              <w:rPr>
                <w:rStyle w:val="BoldandItalics"/>
              </w:rPr>
              <w:t>emergency situations</w:t>
            </w:r>
            <w:r w:rsidRPr="00E96DE7">
              <w:t xml:space="preserve"> a</w:t>
            </w:r>
            <w:r w:rsidRPr="00E96DE7">
              <w:t>re promptly reported to crew according to organisational procedures</w:t>
            </w:r>
          </w:p>
        </w:tc>
      </w:tr>
      <w:tr w:rsidTr="002D2A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 xml:space="preserve">Distress signals are recognised and acted upon </w:t>
            </w:r>
          </w:p>
        </w:tc>
      </w:tr>
      <w:tr w:rsidTr="002D2A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Appropriate action is taken to handle watchkeeping problems and emergency situations according to o</w:t>
            </w:r>
            <w:r w:rsidRPr="00E96DE7">
              <w:t>rganisational procedures and regulatory requirements</w:t>
            </w:r>
          </w:p>
        </w:tc>
      </w:tr>
      <w:tr w:rsidTr="002D2A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DE7" w:rsidP="00E96DE7">
            <w:pPr>
              <w:pStyle w:val="BodyText"/>
            </w:pPr>
            <w:r w:rsidRPr="00E96DE7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rPr>
                <w:rStyle w:val="SpecialBold"/>
              </w:rPr>
              <w:t>Manage crew performing watchkeeping and lookout duties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Watchkeeping schedule is developed with due regard to crew qualifications, experience and organisational procedures</w:t>
            </w:r>
          </w:p>
        </w:tc>
      </w:tr>
      <w:tr w:rsidTr="002D2A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Instructions are provided on watchkeeping and lookout requirements in relation to monitoring traffic, vessel and environment</w:t>
            </w:r>
          </w:p>
        </w:tc>
      </w:tr>
      <w:tr w:rsidTr="002D2A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Clear and concise roles and responsibilities of watchkeeping team are established</w:t>
            </w:r>
          </w:p>
        </w:tc>
      </w:tr>
      <w:tr w:rsidTr="002D2A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Effective communication is maintained with crew on matters relevant to safety and integrity of vessel</w:t>
            </w:r>
          </w:p>
        </w:tc>
      </w:tr>
      <w:tr w:rsidTr="002D2A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DE7" w:rsidP="00E96DE7">
            <w:pPr>
              <w:pStyle w:val="BodyText"/>
            </w:pPr>
            <w:r w:rsidRPr="00E96DE7">
              <w:t>4.5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DE7" w:rsidP="00E96DE7">
            <w:pPr>
              <w:pStyle w:val="BodyText"/>
            </w:pPr>
            <w:r w:rsidRPr="00E96DE7">
              <w:rPr>
                <w:rStyle w:val="BoldandItalics"/>
              </w:rPr>
              <w:t>Fatigue management strategies</w:t>
            </w:r>
            <w:r w:rsidRPr="00E96DE7">
              <w:t xml:space="preserve"> are correctly applied in allocating watchkeeping and lookout duties</w:t>
            </w:r>
          </w:p>
        </w:tc>
      </w:tr>
    </w:tbl>
    <w:p w:rsidR="00000000" w:rsidRPr="00E96DE7" w:rsidP="00E96DE7">
      <w:pPr>
        <w:pStyle w:val="BodyText"/>
      </w:pPr>
    </w:p>
    <w:p w:rsidR="00000000" w:rsidRPr="00E96DE7" w:rsidP="00E96DE7">
      <w:pPr>
        <w:pStyle w:val="AllowPageBreak"/>
      </w:pPr>
    </w:p>
    <w:p w:rsidR="00000000" w:rsidRPr="00E96DE7" w:rsidP="00E96DE7">
      <w:pPr>
        <w:pStyle w:val="Heading1"/>
      </w:pPr>
      <w:bookmarkStart w:id="9" w:name="O_537312"/>
      <w:bookmarkEnd w:id="9"/>
      <w:r w:rsidRPr="00E96DE7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This section describes the skills and knowledge required for this unit.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rPr>
                <w:rStyle w:val="SpecialBold"/>
              </w:rPr>
              <w:t>Required Skills: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>Communicate effectively with others about watchkeeping issues, arrangements and requirements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>Identify and solve problems that may arise during watchkeeping duties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>Interpret and implement procedures relevant to the role and responsibilities of watchkeeper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>Monitor and anticipate hazards and risks that may arise during watchkeeping duties and take appropriate action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DE7" w:rsidP="00E96DE7">
            <w:pPr>
              <w:pStyle w:val="ListBullet"/>
            </w:pPr>
            <w:r w:rsidRPr="00E96DE7">
              <w:t>Select and use appropriate internal and extern</w:t>
            </w:r>
            <w:r w:rsidRPr="00E96DE7">
              <w:t>al communications equipment during watchkeeping duties</w:t>
            </w:r>
          </w:p>
        </w:tc>
      </w:tr>
    </w:tbl>
    <w:p w:rsidR="00000000" w:rsidRPr="00E96DE7" w:rsidP="00E96DE7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rPr>
                <w:rStyle w:val="SpecialBold"/>
              </w:rPr>
              <w:t>Required Knowledge: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>Application and intent of the International Ship and Port Facility Security (ISPS) Code as it applies to Australian coastal vessels and ports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 xml:space="preserve">Bridge instrumentation, controls </w:t>
            </w:r>
            <w:r w:rsidRPr="00E96DE7">
              <w:t>and alarms relevant to the function of watchkeeper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>Content, application and intent of the International Regulations for the Prevention of Collisions at Sea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>Fatigue management principles and techniques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>Functions and responsibilities of the wheelhouse team on board a vessel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>IALA buoyage system A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>International Aeronautical and Maritime Search and Rescue Manual (IAMSAR)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>International Code of Signals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>Maritime communication techniques on board a vesse</w:t>
            </w:r>
            <w:r w:rsidRPr="00E96DE7">
              <w:t>l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>Navigational hazards and implications for watchkeeping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>Procedures for the relief, maintenance and handover of a watch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>Procedures for the use of internal communications and alarm systems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>Relevant sections of state and territory marine regulations, NSCV and USL Code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>Typical watchkeeping problems and emergency situations, and appropriate actions and solutions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>Wheelhouse procedures on board a vessel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DE7" w:rsidP="00E96DE7">
            <w:pPr>
              <w:pStyle w:val="ListBullet"/>
            </w:pPr>
            <w:r w:rsidRPr="00E96DE7">
              <w:t>Work health and safety (WHS)/occupati</w:t>
            </w:r>
            <w:r w:rsidRPr="00E96DE7">
              <w:t>onal health and safety (OHS) requirements and work practices</w:t>
            </w:r>
          </w:p>
        </w:tc>
      </w:tr>
    </w:tbl>
    <w:p w:rsidR="00000000" w:rsidRPr="00E96DE7" w:rsidP="00E96DE7">
      <w:pPr>
        <w:pStyle w:val="BodyText"/>
      </w:pPr>
    </w:p>
    <w:p w:rsidR="00000000" w:rsidRPr="00E96DE7" w:rsidP="00E96DE7">
      <w:pPr>
        <w:pStyle w:val="AllowPageBreak"/>
      </w:pPr>
    </w:p>
    <w:p w:rsidR="00000000" w:rsidRPr="00E96DE7" w:rsidP="00E96DE7">
      <w:pPr>
        <w:pStyle w:val="Heading1"/>
      </w:pPr>
      <w:bookmarkStart w:id="10" w:name="O_537311"/>
      <w:bookmarkEnd w:id="10"/>
      <w:r w:rsidRPr="00E96DE7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E96D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 xml:space="preserve">The evidence guide provides advice on assessment and must be read in conjunction with the performance criteria, the required skills and knowledge, </w:t>
            </w:r>
            <w:r w:rsidRPr="00E96DE7">
              <w:t>the range statement and the Assessment Guidelines for the Training Package.</w:t>
            </w:r>
          </w:p>
        </w:tc>
      </w:tr>
      <w:tr w:rsidTr="00E96D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DE7" w:rsidP="00E96DE7">
            <w:pPr>
              <w:pStyle w:val="BodyText"/>
            </w:pPr>
            <w:r w:rsidRPr="00E96DE7">
              <w:t xml:space="preserve">The evidence required to demonstrate competence in this unit must be relevant to and </w:t>
            </w:r>
            <w:r w:rsidRPr="00E96DE7">
              <w:t>satisfy all of the requirements of the Elements, Performance Criteria, Required Skills, Required Knowledge and include:</w:t>
            </w:r>
          </w:p>
          <w:p w:rsidR="00000000" w:rsidRPr="00E96DE7" w:rsidP="00E96DE7">
            <w:pPr>
              <w:pStyle w:val="ListBullet"/>
            </w:pPr>
            <w:r w:rsidRPr="00E96DE7">
              <w:t>using bridge equipment in normal and emergency situations on vessels up to 80 metres</w:t>
            </w:r>
          </w:p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>ensuring currency of relevant legislative and regu</w:t>
            </w:r>
            <w:r w:rsidRPr="00E96DE7">
              <w:t>latory knowledge.</w:t>
            </w:r>
          </w:p>
        </w:tc>
      </w:tr>
      <w:tr w:rsidTr="00E96D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DE7" w:rsidP="00E96DE7">
            <w:pPr>
              <w:pStyle w:val="BodyText"/>
            </w:pPr>
            <w:r w:rsidRPr="00E96DE7">
              <w:t>Performance is demonstrated consistently over time and in a suitable range of contexts.</w:t>
            </w:r>
          </w:p>
          <w:p w:rsidR="00000000" w:rsidRPr="00E96DE7" w:rsidP="00E96DE7">
            <w:pPr>
              <w:pStyle w:val="BodyText"/>
            </w:pPr>
            <w:r w:rsidRPr="00E96DE7">
              <w:t>Resources for assessment include access to:</w:t>
            </w:r>
          </w:p>
          <w:p w:rsidR="00000000" w:rsidRPr="00E96DE7" w:rsidP="00E96DE7">
            <w:pPr>
              <w:pStyle w:val="ListBullet"/>
            </w:pPr>
            <w:r w:rsidRPr="00E96DE7">
              <w:t>appropriate vessel or simulator to demonstrate watchkeeping procedures and use of bridge equipment in normal and emergency situations on vessels up to 80 metres</w:t>
            </w:r>
          </w:p>
          <w:p w:rsidR="00000000" w:rsidRPr="00E96DE7" w:rsidP="00E96DE7">
            <w:pPr>
              <w:pStyle w:val="ListBullet"/>
            </w:pPr>
            <w:r w:rsidRPr="00E96DE7">
              <w:t>tools, equipment and personal protective equipment currently used in industry</w:t>
            </w:r>
          </w:p>
          <w:p w:rsidR="00000000" w:rsidRPr="00E96DE7" w:rsidP="00E96DE7">
            <w:pPr>
              <w:pStyle w:val="ListBullet"/>
            </w:pPr>
            <w:r w:rsidRPr="00E96DE7">
              <w:t>relevant regulato</w:t>
            </w:r>
            <w:r w:rsidRPr="00E96DE7">
              <w:t>ry and equipment documentation that impacts on work activities</w:t>
            </w:r>
          </w:p>
          <w:p w:rsidR="00000000" w:rsidRPr="00E96DE7" w:rsidP="00E96DE7">
            <w:pPr>
              <w:pStyle w:val="ListBullet"/>
            </w:pPr>
            <w:r w:rsidRPr="00E96DE7">
              <w:t>range of relevant exercises, case studies and/or other simulated practical and knowledge assessments</w:t>
            </w:r>
          </w:p>
          <w:p w:rsidR="00000000" w:rsidRPr="00E96DE7" w:rsidP="00E96DE7">
            <w:pPr>
              <w:pStyle w:val="ListBullet"/>
            </w:pPr>
            <w:r w:rsidRPr="00E96DE7">
              <w:t>appropriate range of relevant operational situations in the workplace.</w:t>
            </w:r>
          </w:p>
          <w:p w:rsidR="00000000" w:rsidRPr="00E96DE7" w:rsidP="00E96DE7">
            <w:pPr>
              <w:pStyle w:val="BodyText"/>
            </w:pPr>
            <w:r w:rsidRPr="00E96DE7">
              <w:t>In both real and simu</w:t>
            </w:r>
            <w:r w:rsidRPr="00E96DE7">
              <w:t>lated environments, access is required to:</w:t>
            </w:r>
          </w:p>
          <w:p w:rsidR="00000000" w:rsidRPr="00E96DE7" w:rsidP="00E96DE7">
            <w:pPr>
              <w:pStyle w:val="ListBullet"/>
            </w:pPr>
            <w:r w:rsidRPr="00E96DE7">
              <w:t>relevant and appropriate materials and equipment</w:t>
            </w:r>
          </w:p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>applicable documentation including workplace procedures, regulations, codes of practice and operation manuals.</w:t>
            </w:r>
          </w:p>
        </w:tc>
      </w:tr>
      <w:tr w:rsidTr="00E96D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DE7" w:rsidP="00E96DE7">
            <w:pPr>
              <w:pStyle w:val="BodyText"/>
            </w:pPr>
            <w:r w:rsidRPr="00E96DE7">
              <w:t>Practical assessment must occu</w:t>
            </w:r>
            <w:r w:rsidRPr="00E96DE7">
              <w:t>r in an:</w:t>
            </w:r>
          </w:p>
          <w:p w:rsidR="00000000" w:rsidRPr="00E96DE7" w:rsidP="00E96DE7">
            <w:pPr>
              <w:pStyle w:val="ListBullet"/>
            </w:pPr>
            <w:r w:rsidRPr="00E96DE7">
              <w:t>appropriately simulated workplace environment and/or</w:t>
            </w:r>
          </w:p>
          <w:p w:rsidR="00000000" w:rsidRPr="00E96DE7" w:rsidP="00E96DE7">
            <w:pPr>
              <w:pStyle w:val="ListBullet"/>
            </w:pPr>
            <w:r w:rsidRPr="00E96DE7">
              <w:t>appropriate range of situations in the workplace.</w:t>
            </w:r>
          </w:p>
          <w:p w:rsidR="00000000" w:rsidRPr="00E96DE7" w:rsidP="00E96DE7">
            <w:pPr>
              <w:pStyle w:val="BodyText"/>
            </w:pPr>
            <w:r w:rsidRPr="00E96DE7">
              <w:t>A range of assessment methods should be used to assess practical skills and knowledge. The following examples are appropriate to this unit:</w:t>
            </w:r>
          </w:p>
          <w:p w:rsidR="00000000" w:rsidRPr="00E96DE7" w:rsidP="00E96DE7">
            <w:pPr>
              <w:pStyle w:val="ListBullet"/>
            </w:pPr>
            <w:r w:rsidRPr="00E96DE7">
              <w:t>direct observation of the candidate managing and maintaining a navigational watch on board vessels up to 80 metres</w:t>
            </w:r>
          </w:p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>direct observation of the candidate applying relevant WHS/OHS requirements and work practices.</w:t>
            </w:r>
          </w:p>
        </w:tc>
      </w:tr>
      <w:tr w:rsidTr="00E96D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DE7" w:rsidP="00E96DE7">
            <w:pPr>
              <w:pStyle w:val="BodyText"/>
            </w:pPr>
            <w:r w:rsidRPr="00E96DE7">
              <w:t xml:space="preserve">Holistic </w:t>
            </w:r>
            <w:r w:rsidRPr="00E96DE7">
              <w:t>assessment with other units relevant to the industry sector, workplace and job role is recommended.</w:t>
            </w:r>
          </w:p>
          <w:p w:rsidR="00000000" w:rsidRPr="00E96DE7" w:rsidP="00E96DE7">
            <w:pPr>
              <w:pStyle w:val="BodyText"/>
            </w:pPr>
            <w:r w:rsidRPr="00E96DE7">
              <w:t>In all cases where practical assessment is used it should be combined with targeted questioning to assess Required Knowledge.</w:t>
            </w:r>
          </w:p>
          <w:p w:rsidR="00000000" w:rsidRPr="00E96DE7" w:rsidP="00E96DE7">
            <w:pPr>
              <w:pStyle w:val="BodyText"/>
            </w:pPr>
            <w:r w:rsidRPr="00E96DE7">
              <w:t>Assessment processes and techn</w:t>
            </w:r>
            <w:r w:rsidRPr="00E96DE7">
              <w:t>iques must be appropriate to the language and literacy requirements of the work being performed and the capacity of the candidate.</w:t>
            </w:r>
          </w:p>
        </w:tc>
      </w:tr>
    </w:tbl>
    <w:p w:rsidR="00000000" w:rsidRPr="00E96DE7" w:rsidP="00E96DE7">
      <w:pPr>
        <w:pStyle w:val="BodyText"/>
      </w:pPr>
    </w:p>
    <w:p w:rsidR="00000000" w:rsidRPr="00E96DE7" w:rsidP="00E96DE7">
      <w:pPr>
        <w:pStyle w:val="AllowPageBreak"/>
      </w:pPr>
    </w:p>
    <w:p w:rsidR="00000000" w:rsidRPr="00E96DE7" w:rsidP="00E96DE7">
      <w:pPr>
        <w:pStyle w:val="Heading1"/>
      </w:pPr>
      <w:bookmarkStart w:id="11" w:name="O_537310"/>
      <w:bookmarkEnd w:id="11"/>
      <w:r w:rsidRPr="00E96DE7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 xml:space="preserve">The range statement relates to the unit of competency as a whole. It allows for different </w:t>
            </w:r>
            <w:r w:rsidRPr="00E96DE7">
              <w:t>work environments and situations that may affect performance. Bold italicised wording, if used in the performance criteria, is detailed below.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Scheduled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DE7" w:rsidP="00E96DE7">
            <w:pPr>
              <w:pStyle w:val="ListBullet"/>
            </w:pPr>
            <w:r w:rsidRPr="00E96DE7">
              <w:t xml:space="preserve">Coverage </w:t>
            </w:r>
          </w:p>
          <w:p w:rsidR="00000000" w:rsidRPr="00E96DE7" w:rsidP="00E96DE7">
            <w:pPr>
              <w:pStyle w:val="ListBullet"/>
            </w:pPr>
            <w:r w:rsidRPr="00E96DE7">
              <w:t>Frequency</w:t>
            </w:r>
          </w:p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>Timing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Irregularities or abnormal conditions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DE7" w:rsidP="00E96DE7">
            <w:pPr>
              <w:pStyle w:val="ListBullet"/>
            </w:pPr>
            <w:r w:rsidRPr="00E96DE7">
              <w:t xml:space="preserve">Fog and restricted visibility </w:t>
            </w:r>
          </w:p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>Heavy weather, including cyclones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Lights, shapes and sound signals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DE7" w:rsidP="00E96DE7">
            <w:pPr>
              <w:pStyle w:val="ListBullet"/>
            </w:pPr>
            <w:r w:rsidRPr="00E96DE7">
              <w:t>Alternative power source for lights</w:t>
            </w:r>
          </w:p>
          <w:p w:rsidR="00000000" w:rsidRPr="00E96DE7" w:rsidP="00E96DE7">
            <w:pPr>
              <w:pStyle w:val="ListBullet"/>
            </w:pPr>
            <w:r w:rsidRPr="00E96DE7">
              <w:t xml:space="preserve">Day time shapes for a vessel </w:t>
            </w:r>
          </w:p>
          <w:p w:rsidR="00000000" w:rsidRPr="00E96DE7" w:rsidP="00E96DE7">
            <w:pPr>
              <w:pStyle w:val="ListBullet"/>
            </w:pPr>
            <w:r w:rsidRPr="00E96DE7">
              <w:t xml:space="preserve">Emergency lights </w:t>
            </w:r>
          </w:p>
          <w:p w:rsidR="00000000" w:rsidRPr="00E96DE7" w:rsidP="00E96DE7">
            <w:pPr>
              <w:pStyle w:val="ListBullet"/>
            </w:pPr>
            <w:r w:rsidRPr="00E96DE7">
              <w:t xml:space="preserve">Means of making </w:t>
            </w:r>
            <w:r w:rsidRPr="00E96DE7">
              <w:t xml:space="preserve">sound signals for a vessel up to 80 metres </w:t>
            </w:r>
          </w:p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 xml:space="preserve">Navigation lights 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Wheelhouse communication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DE7" w:rsidP="00E96DE7">
            <w:pPr>
              <w:pStyle w:val="ListBullet"/>
            </w:pPr>
            <w:r w:rsidRPr="00E96DE7">
              <w:t>Verbal instruction relating to watchkeeping duties</w:t>
            </w:r>
          </w:p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>Written Master instructions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Internal and external communications systems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DE7" w:rsidP="00E96DE7">
            <w:pPr>
              <w:pStyle w:val="ListBullet"/>
            </w:pPr>
            <w:r w:rsidRPr="00E96DE7">
              <w:t>GMDSS equipmen</w:t>
            </w:r>
            <w:r w:rsidRPr="00E96DE7">
              <w:t>t</w:t>
            </w:r>
          </w:p>
          <w:p w:rsidR="00000000" w:rsidRPr="00E96DE7" w:rsidP="00E96DE7">
            <w:pPr>
              <w:pStyle w:val="ListBullet"/>
            </w:pPr>
            <w:r w:rsidRPr="00E96DE7">
              <w:t xml:space="preserve">Handheld radios </w:t>
            </w:r>
          </w:p>
          <w:p w:rsidR="00000000" w:rsidRPr="00E96DE7" w:rsidP="00E96DE7">
            <w:pPr>
              <w:pStyle w:val="ListBullet"/>
            </w:pPr>
            <w:r w:rsidRPr="00E96DE7">
              <w:t>International single letter code flags</w:t>
            </w:r>
          </w:p>
          <w:p w:rsidR="00000000" w:rsidRPr="00E96DE7" w:rsidP="00E96DE7">
            <w:pPr>
              <w:pStyle w:val="ListBullet"/>
            </w:pPr>
            <w:r w:rsidRPr="00E96DE7">
              <w:t xml:space="preserve">MF and HF radios </w:t>
            </w:r>
          </w:p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>VHF radios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Watchkeeping problems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DE7" w:rsidP="00E96DE7">
            <w:pPr>
              <w:pStyle w:val="ListBullet"/>
            </w:pPr>
            <w:r w:rsidRPr="00E96DE7">
              <w:t>Dragging of anchor</w:t>
            </w:r>
          </w:p>
          <w:p w:rsidR="00000000" w:rsidRPr="00E96DE7" w:rsidP="00E96DE7">
            <w:pPr>
              <w:pStyle w:val="ListBullet"/>
            </w:pPr>
            <w:r w:rsidRPr="00E96DE7">
              <w:t>Failure of bridge equipment, steering equipment, navigational lights</w:t>
            </w:r>
          </w:p>
          <w:p w:rsidR="00000000" w:rsidRPr="00E96DE7" w:rsidP="00E96DE7">
            <w:pPr>
              <w:pStyle w:val="ListBullet"/>
            </w:pPr>
            <w:r w:rsidRPr="00E96DE7">
              <w:t xml:space="preserve">Loss of main engines or propulsion controls </w:t>
            </w:r>
          </w:p>
          <w:p w:rsidR="00000000" w:rsidRPr="00E96DE7" w:rsidP="00E96DE7">
            <w:pPr>
              <w:pStyle w:val="ListBullet"/>
            </w:pPr>
            <w:r w:rsidRPr="00E96DE7">
              <w:t>Loss of mooring lines or winches when berthing</w:t>
            </w:r>
          </w:p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>Machinery and bilge alarms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Emergency situations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DE7" w:rsidP="00E96DE7">
            <w:pPr>
              <w:pStyle w:val="ListBullet"/>
            </w:pPr>
            <w:r w:rsidRPr="00E96DE7">
              <w:t>Cargo shift</w:t>
            </w:r>
          </w:p>
          <w:p w:rsidR="00000000" w:rsidRPr="00E96DE7" w:rsidP="00E96DE7">
            <w:pPr>
              <w:pStyle w:val="ListBullet"/>
            </w:pPr>
            <w:r w:rsidRPr="00E96DE7">
              <w:t>Collision</w:t>
            </w:r>
          </w:p>
          <w:p w:rsidR="00000000" w:rsidRPr="00E96DE7" w:rsidP="00E96DE7">
            <w:pPr>
              <w:pStyle w:val="ListBullet"/>
            </w:pPr>
            <w:r w:rsidRPr="00E96DE7">
              <w:t>Fire</w:t>
            </w:r>
          </w:p>
          <w:p w:rsidR="00000000" w:rsidRPr="00E96DE7" w:rsidP="00E96DE7">
            <w:pPr>
              <w:pStyle w:val="ListBullet"/>
            </w:pPr>
            <w:r w:rsidRPr="00E96DE7">
              <w:t>Fouled hawse</w:t>
            </w:r>
          </w:p>
          <w:p w:rsidR="00000000" w:rsidRPr="00E96DE7" w:rsidP="00E96DE7">
            <w:pPr>
              <w:pStyle w:val="ListBullet"/>
            </w:pPr>
            <w:r w:rsidRPr="00E96DE7">
              <w:t>Grounding</w:t>
            </w:r>
          </w:p>
          <w:p w:rsidR="00000000" w:rsidRPr="00E96DE7" w:rsidP="00E96DE7">
            <w:pPr>
              <w:pStyle w:val="ListBullet"/>
            </w:pPr>
            <w:r w:rsidRPr="00E96DE7">
              <w:t>Injured crew or passenger</w:t>
            </w:r>
          </w:p>
          <w:p w:rsidR="00000000" w:rsidRPr="00E96DE7" w:rsidP="00E96DE7">
            <w:pPr>
              <w:pStyle w:val="ListBullet"/>
            </w:pPr>
            <w:r w:rsidRPr="00E96DE7">
              <w:t>Loss of watertight integrity</w:t>
            </w:r>
          </w:p>
          <w:p w:rsidR="00000000" w:rsidRPr="00E96DE7" w:rsidP="00E96DE7">
            <w:pPr>
              <w:pStyle w:val="ListBullet"/>
            </w:pPr>
            <w:r w:rsidRPr="00E96DE7">
              <w:t xml:space="preserve">Missing crew or passenger </w:t>
            </w:r>
          </w:p>
          <w:p w:rsidR="00000000" w:rsidRPr="00E96DE7" w:rsidP="00E96DE7">
            <w:pPr>
              <w:pStyle w:val="ListBullet"/>
            </w:pPr>
            <w:r w:rsidRPr="00E96DE7">
              <w:t>Person overboard</w:t>
            </w:r>
          </w:p>
          <w:p w:rsidR="00000000" w:rsidRPr="00E96DE7" w:rsidP="00E96DE7">
            <w:pPr>
              <w:pStyle w:val="ListBullet"/>
            </w:pPr>
            <w:r w:rsidRPr="00E96DE7">
              <w:t>Reception of a distress signal</w:t>
            </w:r>
          </w:p>
          <w:p w:rsidR="00000000" w:rsidRPr="00E96DE7" w:rsidP="00E96DE7">
            <w:pPr>
              <w:pStyle w:val="ListBullet"/>
            </w:pPr>
            <w:r w:rsidRPr="00E96DE7">
              <w:t>Retrieval of survivors from the water</w:t>
            </w:r>
          </w:p>
          <w:p w:rsidR="00000000" w:rsidP="00E96DE7">
            <w:pPr>
              <w:pStyle w:val="ListBullet"/>
              <w:rPr>
                <w:lang w:val="en-NZ"/>
              </w:rPr>
            </w:pPr>
            <w:r w:rsidRPr="00E96DE7">
              <w:t>Synchronous rolling</w:t>
            </w:r>
          </w:p>
        </w:tc>
      </w:tr>
      <w:tr w:rsidTr="002D2A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DE7">
            <w:pPr>
              <w:pStyle w:val="BodyText"/>
              <w:rPr>
                <w:lang w:val="en-NZ"/>
              </w:rPr>
            </w:pPr>
            <w:r w:rsidRPr="00E96DE7">
              <w:t>Fatigue management strategies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DE7" w:rsidP="00E96DE7">
            <w:pPr>
              <w:pStyle w:val="ListBullet"/>
            </w:pPr>
            <w:r w:rsidRPr="00E96DE7">
              <w:t>Maintaining personal fitness and health and appropriate dietary habits</w:t>
            </w:r>
          </w:p>
          <w:p w:rsidR="00000000" w:rsidRPr="00E96DE7" w:rsidP="00E96DE7">
            <w:pPr>
              <w:pStyle w:val="ListBullet"/>
            </w:pPr>
            <w:r w:rsidRPr="00E96DE7">
              <w:t>Observing appropriate hours of du</w:t>
            </w:r>
            <w:r w:rsidRPr="00E96DE7">
              <w:t>ty in a 24 hour period</w:t>
            </w:r>
          </w:p>
          <w:p w:rsidR="00000000" w:rsidRPr="00E96DE7" w:rsidP="00E96DE7">
            <w:pPr>
              <w:pStyle w:val="ListBullet"/>
            </w:pPr>
            <w:r w:rsidRPr="00E96DE7">
              <w:t>Observing policy concerning alcohol/drug use prior to watchkeeping duties</w:t>
            </w:r>
          </w:p>
          <w:p w:rsidR="00000000" w:rsidRPr="00E96DE7" w:rsidP="00E96DE7">
            <w:pPr>
              <w:pStyle w:val="ListBullet"/>
            </w:pPr>
            <w:r w:rsidRPr="00E96DE7">
              <w:t>Recognising symptoms of fatigue</w:t>
            </w:r>
          </w:p>
        </w:tc>
      </w:tr>
    </w:tbl>
    <w:p w:rsidR="00000000" w:rsidRPr="00E96DE7" w:rsidP="00E96DE7">
      <w:pPr>
        <w:pStyle w:val="BodyText"/>
      </w:pPr>
    </w:p>
    <w:p w:rsidR="00000000" w:rsidRPr="00E96DE7" w:rsidP="00E96DE7">
      <w:pPr>
        <w:pStyle w:val="AllowPageBreak"/>
      </w:pPr>
    </w:p>
    <w:p w:rsidR="00000000" w:rsidRPr="00E96DE7" w:rsidP="00E96DE7">
      <w:pPr>
        <w:pStyle w:val="Heading1"/>
      </w:pPr>
      <w:bookmarkStart w:id="12" w:name="O_537309"/>
      <w:bookmarkEnd w:id="12"/>
      <w:r w:rsidRPr="00E96DE7">
        <w:t>Unit Sector(s)</w:t>
      </w:r>
    </w:p>
    <w:p w:rsidR="00000000" w:rsidRPr="00E96DE7" w:rsidP="00E96DE7">
      <w:pPr>
        <w:pStyle w:val="BodyText"/>
      </w:pPr>
      <w:r w:rsidRPr="00E96DE7">
        <w:t>Not applicable.</w:t>
      </w:r>
    </w:p>
    <w:p w:rsidR="00000000" w:rsidRPr="00E96DE7" w:rsidP="00E96DE7">
      <w:pPr>
        <w:pStyle w:val="AllowPageBreak"/>
      </w:pPr>
    </w:p>
    <w:p w:rsidR="00000000" w:rsidRPr="00E96DE7" w:rsidP="00E96DE7">
      <w:pPr>
        <w:pStyle w:val="Heading1"/>
      </w:pPr>
      <w:bookmarkStart w:id="13" w:name="O_537308"/>
      <w:bookmarkEnd w:id="13"/>
      <w:r w:rsidRPr="00E96DE7">
        <w:t>Competency Field</w:t>
      </w:r>
    </w:p>
    <w:p w:rsidR="00000000" w:rsidRPr="00E96DE7" w:rsidP="00E96DE7">
      <w:pPr>
        <w:pStyle w:val="BodyText"/>
      </w:pPr>
      <w:r w:rsidRPr="00E96DE7">
        <w:t>Navigation</w:t>
      </w:r>
    </w:p>
    <w:p w:rsidR="00000000" w:rsidRPr="00E96DE7" w:rsidP="00E96DE7"/>
    <w:sectPr w:rsidSect="00E96D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D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DE7" w:rsidRPr="002D2AF2" w:rsidP="002D2A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D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AF2" w:rsidP="00E96D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2D2AF2" w:rsidP="00E96D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D2AF2" w:rsidP="00E96D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D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DE7" w:rsidRPr="002D2AF2" w:rsidP="002D2AF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D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AF2" w:rsidRPr="002D2AF8" w:rsidP="00E96D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MARH3002A Manage and maintain a navigational watch on board vessels up to 80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2D2AF2" w:rsidP="00E96D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829E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74D2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D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6D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6D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6D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6D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6D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6D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6D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6D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6D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6D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6DE7"/>
  </w:style>
  <w:style w:type="character" w:customStyle="1" w:styleId="Heading1Char">
    <w:name w:val="Heading 1 Char"/>
    <w:basedOn w:val="DefaultParagraphFont"/>
    <w:link w:val="Heading1"/>
    <w:rsid w:val="00E96D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6DE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6D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6D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6DE7"/>
    <w:rPr>
      <w:b/>
      <w:spacing w:val="0"/>
    </w:rPr>
  </w:style>
  <w:style w:type="paragraph" w:customStyle="1" w:styleId="SuperHeading">
    <w:name w:val="SuperHeading"/>
    <w:basedOn w:val="Normal"/>
    <w:rsid w:val="00E96D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6D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96DE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96D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6D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6D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6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6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6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6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6D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6D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6D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6D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6D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6D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6D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6D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6D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6D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6D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6D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6D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6D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6D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6D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6DE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6D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6D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6D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6D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6D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6D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6D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6D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6D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6DE7"/>
    <w:rPr>
      <w:i/>
    </w:rPr>
  </w:style>
  <w:style w:type="paragraph" w:styleId="Caption">
    <w:name w:val="caption"/>
    <w:basedOn w:val="BodyText"/>
    <w:next w:val="Normal"/>
    <w:qFormat/>
    <w:rsid w:val="00E96D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6D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6D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6DE7"/>
  </w:style>
  <w:style w:type="paragraph" w:styleId="TableofFigures">
    <w:name w:val="table of figures"/>
    <w:basedOn w:val="Normal"/>
    <w:next w:val="Normal"/>
    <w:semiHidden/>
    <w:rsid w:val="00E96D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6DE7"/>
    <w:pPr>
      <w:numPr>
        <w:numId w:val="10"/>
      </w:numPr>
    </w:pPr>
  </w:style>
  <w:style w:type="character" w:customStyle="1" w:styleId="WingdingSymbols">
    <w:name w:val="Wingding Symbols"/>
    <w:rsid w:val="00E96DE7"/>
    <w:rPr>
      <w:rFonts w:ascii="Wingdings" w:hAnsi="Wingdings"/>
    </w:rPr>
  </w:style>
  <w:style w:type="paragraph" w:customStyle="1" w:styleId="TableHeading">
    <w:name w:val="Table Heading"/>
    <w:basedOn w:val="HeadingBase"/>
    <w:rsid w:val="00E96D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6DE7"/>
    <w:rPr>
      <w:color w:val="0033CC"/>
      <w:u w:val="none"/>
    </w:rPr>
  </w:style>
  <w:style w:type="paragraph" w:customStyle="1" w:styleId="BodyTextRight">
    <w:name w:val="Body Text Right"/>
    <w:basedOn w:val="BodyText"/>
    <w:rsid w:val="00E96D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6D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6D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6D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6D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6D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6DE7"/>
    <w:rPr>
      <w:sz w:val="32"/>
    </w:rPr>
  </w:style>
  <w:style w:type="paragraph" w:customStyle="1" w:styleId="HeadingProcedure">
    <w:name w:val="Heading Procedure"/>
    <w:basedOn w:val="HeadingBase"/>
    <w:next w:val="Normal"/>
    <w:rsid w:val="00E96D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6DE7"/>
    <w:pPr>
      <w:spacing w:before="60" w:after="60"/>
    </w:pPr>
  </w:style>
  <w:style w:type="paragraph" w:styleId="ListContinue">
    <w:name w:val="List Continue"/>
    <w:basedOn w:val="List"/>
    <w:rsid w:val="00E96DE7"/>
    <w:pPr>
      <w:ind w:firstLine="0"/>
    </w:pPr>
  </w:style>
  <w:style w:type="paragraph" w:customStyle="1" w:styleId="ListNote">
    <w:name w:val="List Note"/>
    <w:basedOn w:val="List"/>
    <w:rsid w:val="00E96D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6D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6D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6DE7"/>
    <w:rPr>
      <w:rFonts w:ascii="Courier New" w:hAnsi="Courier New"/>
    </w:rPr>
  </w:style>
  <w:style w:type="paragraph" w:customStyle="1" w:styleId="NoteBullet">
    <w:name w:val="Note Bullet"/>
    <w:basedOn w:val="Note"/>
    <w:rsid w:val="00E96D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6D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6D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6D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6D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6D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6D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6DE7"/>
    <w:rPr>
      <w:b/>
      <w:smallCaps/>
    </w:rPr>
  </w:style>
  <w:style w:type="paragraph" w:customStyle="1" w:styleId="TableListNumber">
    <w:name w:val="Table List Number"/>
    <w:basedOn w:val="ListNumber"/>
    <w:rsid w:val="00E96D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6D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6DE7"/>
    <w:pPr>
      <w:numPr>
        <w:numId w:val="8"/>
      </w:numPr>
    </w:pPr>
  </w:style>
  <w:style w:type="paragraph" w:customStyle="1" w:styleId="ListAlpha2">
    <w:name w:val="List Alpha 2"/>
    <w:basedOn w:val="List2"/>
    <w:rsid w:val="00E96DE7"/>
    <w:pPr>
      <w:numPr>
        <w:numId w:val="7"/>
      </w:numPr>
    </w:pPr>
  </w:style>
  <w:style w:type="paragraph" w:styleId="List2">
    <w:name w:val="List 2"/>
    <w:basedOn w:val="BodyText"/>
    <w:rsid w:val="00E96D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6D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6D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6D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6D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6DE7"/>
    <w:pPr>
      <w:numPr>
        <w:numId w:val="2"/>
      </w:numPr>
    </w:pPr>
  </w:style>
  <w:style w:type="paragraph" w:styleId="ListBullet5">
    <w:name w:val="List Bullet 5"/>
    <w:basedOn w:val="List5"/>
    <w:rsid w:val="00E96DE7"/>
    <w:pPr>
      <w:numPr>
        <w:numId w:val="3"/>
      </w:numPr>
    </w:pPr>
  </w:style>
  <w:style w:type="paragraph" w:styleId="ListContinue2">
    <w:name w:val="List Continue 2"/>
    <w:basedOn w:val="List2"/>
    <w:rsid w:val="00E96DE7"/>
    <w:pPr>
      <w:ind w:firstLine="0"/>
    </w:pPr>
  </w:style>
  <w:style w:type="paragraph" w:styleId="ListContinue3">
    <w:name w:val="List Continue 3"/>
    <w:basedOn w:val="List3"/>
    <w:rsid w:val="00E96DE7"/>
    <w:pPr>
      <w:ind w:left="1021" w:firstLine="0"/>
    </w:pPr>
  </w:style>
  <w:style w:type="paragraph" w:styleId="ListContinue4">
    <w:name w:val="List Continue 4"/>
    <w:basedOn w:val="List4"/>
    <w:rsid w:val="00E96DE7"/>
    <w:pPr>
      <w:ind w:firstLine="0"/>
    </w:pPr>
  </w:style>
  <w:style w:type="paragraph" w:styleId="ListContinue5">
    <w:name w:val="List Continue 5"/>
    <w:basedOn w:val="List5"/>
    <w:rsid w:val="00E96DE7"/>
    <w:pPr>
      <w:ind w:firstLine="0"/>
    </w:pPr>
  </w:style>
  <w:style w:type="paragraph" w:styleId="ListNumber3">
    <w:name w:val="List Number 3"/>
    <w:basedOn w:val="List3"/>
    <w:rsid w:val="00E96DE7"/>
    <w:pPr>
      <w:numPr>
        <w:numId w:val="4"/>
      </w:numPr>
    </w:pPr>
  </w:style>
  <w:style w:type="paragraph" w:styleId="ListNumber4">
    <w:name w:val="List Number 4"/>
    <w:basedOn w:val="List4"/>
    <w:rsid w:val="00E96DE7"/>
    <w:pPr>
      <w:numPr>
        <w:numId w:val="5"/>
      </w:numPr>
    </w:pPr>
  </w:style>
  <w:style w:type="paragraph" w:styleId="ListNumber5">
    <w:name w:val="List Number 5"/>
    <w:basedOn w:val="List5"/>
    <w:rsid w:val="00E96DE7"/>
    <w:pPr>
      <w:numPr>
        <w:numId w:val="6"/>
      </w:numPr>
    </w:pPr>
  </w:style>
  <w:style w:type="paragraph" w:styleId="BlockText">
    <w:name w:val="Block Text"/>
    <w:basedOn w:val="Normal"/>
    <w:rsid w:val="00E96D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6D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6DE7"/>
    <w:rPr>
      <w:sz w:val="16"/>
      <w:vertAlign w:val="superscript"/>
    </w:rPr>
  </w:style>
  <w:style w:type="character" w:customStyle="1" w:styleId="Symbols">
    <w:name w:val="Symbols"/>
    <w:basedOn w:val="DefaultParagraphFont"/>
    <w:rsid w:val="00E96DE7"/>
    <w:rPr>
      <w:rFonts w:ascii="Symbol" w:hAnsi="Symbol"/>
    </w:rPr>
  </w:style>
  <w:style w:type="character" w:customStyle="1" w:styleId="MenuOptions">
    <w:name w:val="Menu Options"/>
    <w:basedOn w:val="DefaultParagraphFont"/>
    <w:rsid w:val="00E96D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6DE7"/>
    <w:rPr>
      <w:b/>
    </w:rPr>
  </w:style>
  <w:style w:type="character" w:customStyle="1" w:styleId="Underlined">
    <w:name w:val="Underlined"/>
    <w:basedOn w:val="DefaultParagraphFont"/>
    <w:rsid w:val="00E96DE7"/>
    <w:rPr>
      <w:u w:val="single"/>
    </w:rPr>
  </w:style>
  <w:style w:type="paragraph" w:customStyle="1" w:styleId="TableBodyTextRight">
    <w:name w:val="Table Body Text Right"/>
    <w:basedOn w:val="TableBodyText"/>
    <w:rsid w:val="00E96D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6DE7"/>
    <w:rPr>
      <w:sz w:val="18"/>
    </w:rPr>
  </w:style>
  <w:style w:type="paragraph" w:customStyle="1" w:styleId="BodySmallRight">
    <w:name w:val="Body Small Right"/>
    <w:basedOn w:val="BodyTextRight"/>
    <w:rsid w:val="00E96DE7"/>
    <w:rPr>
      <w:sz w:val="18"/>
      <w:szCs w:val="18"/>
    </w:rPr>
  </w:style>
  <w:style w:type="paragraph" w:customStyle="1" w:styleId="MarginEdition">
    <w:name w:val="Margin Edition"/>
    <w:basedOn w:val="MarginNote"/>
    <w:rsid w:val="00E96D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6DE7"/>
    <w:rPr>
      <w:sz w:val="2"/>
      <w:szCs w:val="2"/>
    </w:rPr>
  </w:style>
  <w:style w:type="character" w:customStyle="1" w:styleId="Small">
    <w:name w:val="Small"/>
    <w:basedOn w:val="DefaultParagraphFont"/>
    <w:rsid w:val="00E96DE7"/>
    <w:rPr>
      <w:sz w:val="16"/>
    </w:rPr>
  </w:style>
  <w:style w:type="paragraph" w:customStyle="1" w:styleId="WideTable">
    <w:name w:val="Wide Table"/>
    <w:basedOn w:val="Normal"/>
    <w:rsid w:val="00E96D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6DE7"/>
  </w:style>
  <w:style w:type="paragraph" w:styleId="Quote">
    <w:name w:val="Quote"/>
    <w:basedOn w:val="Heading1"/>
    <w:link w:val="QuoteChar"/>
    <w:qFormat/>
    <w:rsid w:val="00E96D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6D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6DE7"/>
    <w:pPr>
      <w:pageBreakBefore/>
    </w:pPr>
  </w:style>
  <w:style w:type="paragraph" w:customStyle="1" w:styleId="Border">
    <w:name w:val="Border"/>
    <w:basedOn w:val="Normal"/>
    <w:qFormat/>
    <w:rsid w:val="00E96D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6D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D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D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6D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6D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6D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6D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6D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6DE7"/>
    <w:rPr>
      <w:u w:val="single"/>
    </w:rPr>
  </w:style>
  <w:style w:type="paragraph" w:styleId="BalloonText">
    <w:name w:val="Balloon Text"/>
    <w:basedOn w:val="Normal"/>
    <w:link w:val="BalloonTextChar"/>
    <w:rsid w:val="00E96D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6D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6DE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6D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6D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6DE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1319</Words>
  <Characters>8210</Characters>
  <Application>Microsoft Office Word</Application>
  <DocSecurity>0</DocSecurity>
  <Lines>316</Lines>
  <Paragraphs>171</Paragraphs>
  <ScaleCrop>false</ScaleCrop>
  <Company>Author-it Software Corporation Ltd.</Company>
  <LinksUpToDate>false</LinksUpToDate>
  <CharactersWithSpaces>9441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MARH3002A Manage and maintain a navigational watch on board vessels up to 80 metres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2013-06-06T05:01:00Z</dcterms:created>
  <dcterms:modified xsi:type="dcterms:W3CDTF">2013-06-06T05:01:00Z</dcterms:modified>
</cp:coreProperties>
</file>