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34C4" w:rsidP="004234C4">
      <w:pPr>
        <w:pStyle w:val="Title"/>
      </w:pPr>
      <w:r>
        <w:fldChar w:fldCharType="begin"/>
      </w:r>
      <w:r>
        <w:instrText xml:space="preserve"> TITLE   \* MERGEFORMAT </w:instrText>
      </w:r>
      <w:r>
        <w:fldChar w:fldCharType="separate"/>
      </w:r>
      <w:r>
        <w:t>MARF5003A Respond to emergencies</w:t>
      </w:r>
      <w:r>
        <w:fldChar w:fldCharType="end"/>
      </w:r>
    </w:p>
    <w:p w:rsidR="004234C4" w:rsidP="004234C4">
      <w:pPr>
        <w:pStyle w:val="Version"/>
        <w:sectPr w:rsidSect="007440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40BA" w:rsidP="007440BA">
      <w:pPr>
        <w:pStyle w:val="SuperHeading"/>
      </w:pPr>
      <w:r w:rsidRPr="007440BA">
        <w:t>MARF5003A Respond to emergencies</w:t>
      </w:r>
    </w:p>
    <w:p w:rsidR="00000000" w:rsidRPr="007440BA" w:rsidP="007440BA">
      <w:pPr>
        <w:pStyle w:val="Heading1"/>
      </w:pPr>
      <w:bookmarkStart w:id="1" w:name="O_537091"/>
      <w:bookmarkEnd w:id="1"/>
      <w:r w:rsidRPr="007440BA">
        <w:t>Modification History</w:t>
      </w:r>
    </w:p>
    <w:p w:rsidR="00000000" w:rsidRPr="007440BA" w:rsidP="007440BA">
      <w:pPr>
        <w:pStyle w:val="BodyText"/>
      </w:pPr>
      <w:r w:rsidRPr="007440BA">
        <w:t>Release 1</w:t>
      </w:r>
    </w:p>
    <w:p w:rsidR="00000000" w:rsidRPr="007440BA" w:rsidP="007440BA">
      <w:pPr>
        <w:pStyle w:val="BodyText"/>
      </w:pPr>
      <w:r w:rsidRPr="007440BA">
        <w:t>This is the first release of this unit.</w:t>
      </w:r>
    </w:p>
    <w:p w:rsidR="00000000" w:rsidRPr="007440BA" w:rsidP="007440BA">
      <w:pPr>
        <w:pStyle w:val="AllowPageBreak"/>
      </w:pPr>
    </w:p>
    <w:p w:rsidR="00000000" w:rsidRPr="007440BA" w:rsidP="007440BA">
      <w:pPr>
        <w:pStyle w:val="Heading1"/>
      </w:pPr>
      <w:bookmarkStart w:id="2" w:name="O_537103"/>
      <w:bookmarkEnd w:id="2"/>
      <w:r w:rsidRPr="007440BA">
        <w:t>Unit Descriptor</w:t>
      </w:r>
    </w:p>
    <w:p w:rsidR="00000000" w:rsidRPr="007440BA" w:rsidP="007440BA">
      <w:pPr>
        <w:pStyle w:val="BodyText"/>
      </w:pPr>
      <w:r w:rsidRPr="007440BA">
        <w:t>This unit involves the skills and knowledge required to deal with maritime emergencies and incidents.</w:t>
      </w:r>
    </w:p>
    <w:p w:rsidR="00000000" w:rsidRPr="007440BA" w:rsidP="007440BA">
      <w:pPr>
        <w:pStyle w:val="AllowPageBreak"/>
      </w:pPr>
    </w:p>
    <w:p w:rsidR="00000000" w:rsidRPr="007440BA" w:rsidP="007440BA">
      <w:pPr>
        <w:pStyle w:val="Heading1"/>
      </w:pPr>
      <w:bookmarkStart w:id="3" w:name="O_537102"/>
      <w:bookmarkEnd w:id="3"/>
      <w:r w:rsidRPr="007440BA">
        <w:t>Application of the Unit</w:t>
      </w:r>
    </w:p>
    <w:p w:rsidR="00000000" w:rsidRPr="007440BA" w:rsidP="007440BA">
      <w:pPr>
        <w:pStyle w:val="BodyText"/>
      </w:pPr>
      <w:r w:rsidRPr="007440BA">
        <w:t>This unit</w:t>
      </w:r>
      <w:r w:rsidRPr="007440BA">
        <w:t xml:space="preserve"> applies to maritime workers working in the maritime industry as a Watchkeeper Deck; as a Master, Chief Mate or Watchkeeper Deck on ships of less than 500 gross tonnage (GT) in any operating area; or as Master or Chief Mate of vessels less than 3000 GT ope</w:t>
      </w:r>
      <w:r w:rsidRPr="007440BA">
        <w:t>rating in near coastal waters.</w:t>
      </w:r>
    </w:p>
    <w:p w:rsidR="00000000" w:rsidRPr="007440BA" w:rsidP="007440BA">
      <w:pPr>
        <w:pStyle w:val="AllowPageBreak"/>
      </w:pPr>
    </w:p>
    <w:p w:rsidR="00000000" w:rsidRPr="007440BA" w:rsidP="007440BA">
      <w:pPr>
        <w:pStyle w:val="Heading1"/>
      </w:pPr>
      <w:bookmarkStart w:id="4" w:name="O_537101"/>
      <w:bookmarkEnd w:id="4"/>
      <w:r w:rsidRPr="007440BA">
        <w:t>Licensing/Regulatory Information</w:t>
      </w:r>
    </w:p>
    <w:p w:rsidR="00000000" w:rsidRPr="007440BA" w:rsidP="007440BA">
      <w:pPr>
        <w:pStyle w:val="BodyText"/>
      </w:pPr>
      <w:r w:rsidRPr="007440BA">
        <w:t>Not applicable.</w:t>
      </w:r>
    </w:p>
    <w:p w:rsidR="00000000" w:rsidRPr="007440BA" w:rsidP="007440BA">
      <w:pPr>
        <w:pStyle w:val="AllowPageBreak"/>
      </w:pPr>
    </w:p>
    <w:p w:rsidR="00000000" w:rsidRPr="007440BA" w:rsidP="007440BA">
      <w:pPr>
        <w:pStyle w:val="Heading1"/>
      </w:pPr>
      <w:bookmarkStart w:id="5" w:name="O_537100"/>
      <w:bookmarkEnd w:id="5"/>
      <w:r w:rsidRPr="007440BA">
        <w:t>Pre-Requisites</w:t>
      </w:r>
    </w:p>
    <w:p w:rsidR="00000000" w:rsidRPr="007440BA" w:rsidP="007440BA">
      <w:pPr>
        <w:pStyle w:val="BodyText"/>
      </w:pPr>
      <w:r w:rsidRPr="007440BA">
        <w:t>Not applicable.</w:t>
      </w:r>
    </w:p>
    <w:p w:rsidR="00000000" w:rsidRPr="007440BA" w:rsidP="007440BA">
      <w:pPr>
        <w:pStyle w:val="AllowPageBreak"/>
      </w:pPr>
    </w:p>
    <w:p w:rsidR="00000000" w:rsidRPr="007440BA" w:rsidP="007440BA">
      <w:pPr>
        <w:pStyle w:val="Heading1"/>
      </w:pPr>
      <w:bookmarkStart w:id="6" w:name="O_537099"/>
      <w:bookmarkEnd w:id="6"/>
      <w:r w:rsidRPr="007440BA">
        <w:t>Employability Skills Information</w:t>
      </w:r>
    </w:p>
    <w:p w:rsidR="00000000" w:rsidRPr="007440BA" w:rsidP="007440BA">
      <w:pPr>
        <w:pStyle w:val="BodyText"/>
      </w:pPr>
      <w:r w:rsidRPr="007440BA">
        <w:t>This unit contains employability skills.</w:t>
      </w:r>
    </w:p>
    <w:p w:rsidR="00000000" w:rsidRPr="007440BA" w:rsidP="007440BA">
      <w:pPr>
        <w:pStyle w:val="AllowPageBreak"/>
      </w:pPr>
    </w:p>
    <w:p w:rsidR="00000000" w:rsidRPr="007440BA" w:rsidP="007440BA">
      <w:pPr>
        <w:pStyle w:val="Heading1"/>
      </w:pPr>
      <w:bookmarkStart w:id="7" w:name="O_537098"/>
      <w:bookmarkEnd w:id="7"/>
      <w:r w:rsidRPr="007440BA">
        <w:t>Ele</w:t>
      </w:r>
      <w:r w:rsidRPr="007440BA">
        <w:t>ments and Performance Criteria Pre-Content</w:t>
      </w:r>
    </w:p>
    <w:tbl>
      <w:tblPr>
        <w:tblW w:w="9640" w:type="dxa"/>
        <w:tblLayout w:type="fixed"/>
        <w:tblCellMar>
          <w:left w:w="62" w:type="dxa"/>
          <w:right w:w="62" w:type="dxa"/>
        </w:tblCellMar>
        <w:tblLook w:val="0000"/>
      </w:tblPr>
      <w:tblGrid>
        <w:gridCol w:w="2776"/>
        <w:gridCol w:w="6864"/>
      </w:tblGrid>
      <w:tr w:rsidTr="004234C4">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7440BA">
            <w:pPr>
              <w:pStyle w:val="BodyText"/>
              <w:rPr>
                <w:lang w:val="en-NZ"/>
              </w:rPr>
            </w:pPr>
            <w:r w:rsidRPr="007440BA">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7440BA" w:rsidP="007440BA">
            <w:pPr>
              <w:pStyle w:val="BodyText"/>
            </w:pPr>
            <w:r w:rsidRPr="007440BA">
              <w:t>Performance criteria describe the required performance needed to demonstrate achievement of the element. Assessment of performance is to be consist</w:t>
            </w:r>
            <w:r w:rsidRPr="007440BA">
              <w:t>ent with the evidence guide.</w:t>
            </w:r>
          </w:p>
        </w:tc>
      </w:tr>
    </w:tbl>
    <w:p w:rsidR="00000000" w:rsidRPr="007440BA" w:rsidP="007440BA">
      <w:pPr>
        <w:pStyle w:val="BodyText"/>
      </w:pPr>
    </w:p>
    <w:p w:rsidR="00000000" w:rsidRPr="007440BA" w:rsidP="007440BA">
      <w:pPr>
        <w:pStyle w:val="AllowPageBreak"/>
      </w:pPr>
    </w:p>
    <w:p w:rsidR="00000000" w:rsidRPr="007440BA" w:rsidP="007440BA">
      <w:pPr>
        <w:pStyle w:val="Heading1"/>
      </w:pPr>
      <w:bookmarkStart w:id="8" w:name="O_537097"/>
      <w:bookmarkEnd w:id="8"/>
      <w:r w:rsidRPr="007440BA">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4234C4">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7440BA" w:rsidP="007440BA">
            <w:pPr>
              <w:pStyle w:val="BodyText"/>
            </w:pPr>
            <w:r w:rsidRPr="007440BA">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7440BA">
            <w:pPr>
              <w:pStyle w:val="BodyText"/>
              <w:rPr>
                <w:lang w:val="en-NZ"/>
              </w:rPr>
            </w:pPr>
            <w:r w:rsidRPr="007440BA">
              <w:rPr>
                <w:rStyle w:val="SpecialBold"/>
              </w:rPr>
              <w:t>Raise alarms</w:t>
            </w:r>
          </w:p>
        </w:tc>
        <w:tc>
          <w:tcPr>
            <w:tcW w:w="584" w:type="dxa"/>
            <w:tcBorders>
              <w:top w:val="nil"/>
              <w:left w:val="nil"/>
              <w:bottom w:val="nil"/>
              <w:right w:val="nil"/>
            </w:tcBorders>
            <w:tcMar>
              <w:top w:w="0" w:type="dxa"/>
              <w:left w:w="62" w:type="dxa"/>
              <w:bottom w:w="0" w:type="dxa"/>
              <w:right w:w="62" w:type="dxa"/>
            </w:tcMar>
          </w:tcPr>
          <w:p w:rsidR="00000000" w:rsidP="007440BA">
            <w:pPr>
              <w:pStyle w:val="BodyText"/>
              <w:rPr>
                <w:lang w:val="en-NZ"/>
              </w:rPr>
            </w:pPr>
            <w:r w:rsidRPr="007440BA">
              <w:t>1.1</w:t>
            </w:r>
          </w:p>
        </w:tc>
        <w:tc>
          <w:tcPr>
            <w:tcW w:w="6864" w:type="dxa"/>
            <w:tcBorders>
              <w:top w:val="nil"/>
              <w:left w:val="nil"/>
              <w:bottom w:val="nil"/>
              <w:right w:val="nil"/>
            </w:tcBorders>
            <w:tcMar>
              <w:top w:w="0" w:type="dxa"/>
              <w:left w:w="62" w:type="dxa"/>
              <w:bottom w:w="0" w:type="dxa"/>
              <w:right w:w="62" w:type="dxa"/>
            </w:tcMar>
          </w:tcPr>
          <w:p w:rsidR="00000000" w:rsidP="007440BA">
            <w:pPr>
              <w:pStyle w:val="BodyText"/>
              <w:rPr>
                <w:lang w:val="en-NZ"/>
              </w:rPr>
            </w:pPr>
            <w:r w:rsidRPr="007440BA">
              <w:t xml:space="preserve">Urgency of situation and </w:t>
            </w:r>
            <w:r w:rsidRPr="007440BA">
              <w:rPr>
                <w:rStyle w:val="BoldandItalics"/>
              </w:rPr>
              <w:t>nature of emergency</w:t>
            </w:r>
            <w:r w:rsidRPr="007440BA">
              <w:t xml:space="preserve"> is identified promptly</w:t>
            </w:r>
          </w:p>
        </w:tc>
      </w:tr>
      <w:tr w:rsidTr="004234C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7440BA" w:rsidP="007440BA">
            <w:pPr>
              <w:pStyle w:val="BodyText"/>
            </w:pPr>
            <w:r w:rsidRPr="007440BA">
              <w:t>1.2</w:t>
            </w:r>
          </w:p>
        </w:tc>
        <w:tc>
          <w:tcPr>
            <w:tcW w:w="6864" w:type="dxa"/>
            <w:tcBorders>
              <w:top w:val="nil"/>
              <w:left w:val="nil"/>
              <w:bottom w:val="nil"/>
              <w:right w:val="nil"/>
            </w:tcBorders>
            <w:tcMar>
              <w:top w:w="0" w:type="dxa"/>
              <w:left w:w="62" w:type="dxa"/>
              <w:bottom w:w="0" w:type="dxa"/>
              <w:right w:w="62" w:type="dxa"/>
            </w:tcMar>
          </w:tcPr>
          <w:p w:rsidR="00000000" w:rsidP="007440BA">
            <w:pPr>
              <w:pStyle w:val="BodyText"/>
              <w:rPr>
                <w:lang w:val="en-NZ"/>
              </w:rPr>
            </w:pPr>
            <w:r w:rsidRPr="007440BA">
              <w:rPr>
                <w:rStyle w:val="BoldandItalics"/>
              </w:rPr>
              <w:t>Relevant alarms</w:t>
            </w:r>
            <w:r w:rsidRPr="007440BA">
              <w:t xml:space="preserve"> are activated</w:t>
            </w:r>
          </w:p>
        </w:tc>
      </w:tr>
      <w:tr w:rsidTr="004234C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7440BA" w:rsidP="007440BA">
            <w:pPr>
              <w:pStyle w:val="BodyText"/>
            </w:pPr>
            <w:r w:rsidRPr="007440BA">
              <w:t>1.3</w:t>
            </w:r>
          </w:p>
        </w:tc>
        <w:tc>
          <w:tcPr>
            <w:tcW w:w="6864" w:type="dxa"/>
            <w:tcBorders>
              <w:top w:val="nil"/>
              <w:left w:val="nil"/>
              <w:bottom w:val="nil"/>
              <w:right w:val="nil"/>
            </w:tcBorders>
            <w:tcMar>
              <w:top w:w="0" w:type="dxa"/>
              <w:left w:w="62" w:type="dxa"/>
              <w:bottom w:w="0" w:type="dxa"/>
              <w:right w:w="62" w:type="dxa"/>
            </w:tcMar>
          </w:tcPr>
          <w:p w:rsidR="00000000" w:rsidP="007440BA">
            <w:pPr>
              <w:pStyle w:val="BodyText"/>
              <w:rPr>
                <w:lang w:val="en-NZ"/>
              </w:rPr>
            </w:pPr>
            <w:r w:rsidRPr="007440BA">
              <w:rPr>
                <w:rStyle w:val="BoldandItalics"/>
              </w:rPr>
              <w:t>Distress signals</w:t>
            </w:r>
            <w:r w:rsidRPr="007440BA">
              <w:t xml:space="preserve"> are used to indicate need for assistance, if required</w:t>
            </w:r>
          </w:p>
        </w:tc>
      </w:tr>
      <w:tr w:rsidTr="004234C4">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7440BA" w:rsidP="007440BA">
            <w:pPr>
              <w:pStyle w:val="BodyText"/>
            </w:pPr>
            <w:r w:rsidRPr="007440BA">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7440BA">
            <w:pPr>
              <w:pStyle w:val="BodyText"/>
              <w:rPr>
                <w:lang w:val="en-NZ"/>
              </w:rPr>
            </w:pPr>
            <w:r w:rsidRPr="007440BA">
              <w:rPr>
                <w:rStyle w:val="SpecialBold"/>
              </w:rPr>
              <w:t>Control onboard emergency</w:t>
            </w:r>
          </w:p>
        </w:tc>
        <w:tc>
          <w:tcPr>
            <w:tcW w:w="584" w:type="dxa"/>
            <w:tcBorders>
              <w:top w:val="nil"/>
              <w:left w:val="nil"/>
              <w:bottom w:val="nil"/>
              <w:right w:val="nil"/>
            </w:tcBorders>
            <w:tcMar>
              <w:top w:w="0" w:type="dxa"/>
              <w:left w:w="62" w:type="dxa"/>
              <w:bottom w:w="0" w:type="dxa"/>
              <w:right w:w="62" w:type="dxa"/>
            </w:tcMar>
          </w:tcPr>
          <w:p w:rsidR="00000000" w:rsidRPr="007440BA" w:rsidP="007440BA">
            <w:pPr>
              <w:pStyle w:val="BodyText"/>
            </w:pPr>
            <w:r w:rsidRPr="007440BA">
              <w:t>2.1</w:t>
            </w:r>
          </w:p>
        </w:tc>
        <w:tc>
          <w:tcPr>
            <w:tcW w:w="6864" w:type="dxa"/>
            <w:tcBorders>
              <w:top w:val="nil"/>
              <w:left w:val="nil"/>
              <w:bottom w:val="nil"/>
              <w:right w:val="nil"/>
            </w:tcBorders>
            <w:tcMar>
              <w:top w:w="0" w:type="dxa"/>
              <w:left w:w="62" w:type="dxa"/>
              <w:bottom w:w="0" w:type="dxa"/>
              <w:right w:w="62" w:type="dxa"/>
            </w:tcMar>
          </w:tcPr>
          <w:p w:rsidR="00000000" w:rsidP="007440BA">
            <w:pPr>
              <w:pStyle w:val="BodyText"/>
              <w:rPr>
                <w:lang w:val="en-NZ"/>
              </w:rPr>
            </w:pPr>
            <w:r w:rsidRPr="007440BA">
              <w:rPr>
                <w:rStyle w:val="BoldandItalics"/>
              </w:rPr>
              <w:t>Initial actions</w:t>
            </w:r>
            <w:r w:rsidRPr="007440BA">
              <w:t xml:space="preserve"> on becoming aware of emergency are undertaken according to contingency plans and are appropriate to urgency of situation and nature of emergency</w:t>
            </w:r>
          </w:p>
        </w:tc>
      </w:tr>
      <w:tr w:rsidTr="004234C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440BA">
            <w:pPr>
              <w:pStyle w:val="BodyText"/>
              <w:rPr>
                <w:lang w:val="en-NZ"/>
              </w:rPr>
            </w:pPr>
            <w:r w:rsidRPr="007440BA">
              <w:t>2.2</w:t>
            </w:r>
          </w:p>
        </w:tc>
        <w:tc>
          <w:tcPr>
            <w:tcW w:w="6864" w:type="dxa"/>
            <w:tcBorders>
              <w:top w:val="nil"/>
              <w:left w:val="nil"/>
              <w:bottom w:val="nil"/>
              <w:right w:val="nil"/>
            </w:tcBorders>
            <w:tcMar>
              <w:top w:w="0" w:type="dxa"/>
              <w:left w:w="62" w:type="dxa"/>
              <w:bottom w:w="0" w:type="dxa"/>
              <w:right w:w="62" w:type="dxa"/>
            </w:tcMar>
          </w:tcPr>
          <w:p w:rsidR="00000000" w:rsidP="007440BA">
            <w:pPr>
              <w:pStyle w:val="BodyText"/>
              <w:rPr>
                <w:lang w:val="en-NZ"/>
              </w:rPr>
            </w:pPr>
            <w:r w:rsidRPr="007440BA">
              <w:t>Onboard personnel are given information and instructions clearly and accurately</w:t>
            </w:r>
          </w:p>
        </w:tc>
      </w:tr>
      <w:tr w:rsidTr="004234C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440BA">
            <w:pPr>
              <w:pStyle w:val="BodyText"/>
              <w:rPr>
                <w:lang w:val="en-NZ"/>
              </w:rPr>
            </w:pPr>
            <w:r w:rsidRPr="007440BA">
              <w:t>2.3</w:t>
            </w:r>
          </w:p>
        </w:tc>
        <w:tc>
          <w:tcPr>
            <w:tcW w:w="6864" w:type="dxa"/>
            <w:tcBorders>
              <w:top w:val="nil"/>
              <w:left w:val="nil"/>
              <w:bottom w:val="nil"/>
              <w:right w:val="nil"/>
            </w:tcBorders>
            <w:tcMar>
              <w:top w:w="0" w:type="dxa"/>
              <w:left w:w="62" w:type="dxa"/>
              <w:bottom w:w="0" w:type="dxa"/>
              <w:right w:w="62" w:type="dxa"/>
            </w:tcMar>
          </w:tcPr>
          <w:p w:rsidR="00000000" w:rsidP="007440BA">
            <w:pPr>
              <w:pStyle w:val="BodyText"/>
              <w:rPr>
                <w:lang w:val="en-NZ"/>
              </w:rPr>
            </w:pPr>
            <w:r w:rsidRPr="007440BA">
              <w:t>Procedures are implemented to combat emergency and to protect persons on board</w:t>
            </w:r>
          </w:p>
        </w:tc>
      </w:tr>
      <w:tr w:rsidTr="004234C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440BA">
            <w:pPr>
              <w:pStyle w:val="BodyText"/>
              <w:rPr>
                <w:lang w:val="en-NZ"/>
              </w:rPr>
            </w:pPr>
            <w:r w:rsidRPr="007440BA">
              <w:t>2.4</w:t>
            </w:r>
          </w:p>
        </w:tc>
        <w:tc>
          <w:tcPr>
            <w:tcW w:w="6864" w:type="dxa"/>
            <w:tcBorders>
              <w:top w:val="nil"/>
              <w:left w:val="nil"/>
              <w:bottom w:val="nil"/>
              <w:right w:val="nil"/>
            </w:tcBorders>
            <w:tcMar>
              <w:top w:w="0" w:type="dxa"/>
              <w:left w:w="62" w:type="dxa"/>
              <w:bottom w:w="0" w:type="dxa"/>
              <w:right w:w="62" w:type="dxa"/>
            </w:tcMar>
          </w:tcPr>
          <w:p w:rsidR="00000000" w:rsidP="007440BA">
            <w:pPr>
              <w:pStyle w:val="BodyText"/>
              <w:rPr>
                <w:lang w:val="en-NZ"/>
              </w:rPr>
            </w:pPr>
            <w:r w:rsidRPr="007440BA">
              <w:t xml:space="preserve">Communications are established with </w:t>
            </w:r>
            <w:r w:rsidRPr="007440BA">
              <w:rPr>
                <w:rStyle w:val="BoldandItalics"/>
              </w:rPr>
              <w:t xml:space="preserve">others </w:t>
            </w:r>
            <w:r w:rsidRPr="007440BA">
              <w:t>to facilitate emergency response process</w:t>
            </w:r>
          </w:p>
        </w:tc>
      </w:tr>
      <w:tr w:rsidTr="004234C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440BA">
            <w:pPr>
              <w:pStyle w:val="BodyText"/>
              <w:rPr>
                <w:lang w:val="en-NZ"/>
              </w:rPr>
            </w:pPr>
            <w:r w:rsidRPr="007440BA">
              <w:t>2.5</w:t>
            </w:r>
          </w:p>
        </w:tc>
        <w:tc>
          <w:tcPr>
            <w:tcW w:w="6864" w:type="dxa"/>
            <w:tcBorders>
              <w:top w:val="nil"/>
              <w:left w:val="nil"/>
              <w:bottom w:val="nil"/>
              <w:right w:val="nil"/>
            </w:tcBorders>
            <w:tcMar>
              <w:top w:w="0" w:type="dxa"/>
              <w:left w:w="62" w:type="dxa"/>
              <w:bottom w:w="0" w:type="dxa"/>
              <w:right w:w="62" w:type="dxa"/>
            </w:tcMar>
          </w:tcPr>
          <w:p w:rsidR="00000000" w:rsidP="007440BA">
            <w:pPr>
              <w:pStyle w:val="BodyText"/>
              <w:rPr>
                <w:lang w:val="en-NZ"/>
              </w:rPr>
            </w:pPr>
            <w:r w:rsidRPr="007440BA">
              <w:t>Injured persons are provided with assistance</w:t>
            </w:r>
          </w:p>
        </w:tc>
      </w:tr>
      <w:tr w:rsidTr="004234C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440BA">
            <w:pPr>
              <w:pStyle w:val="BodyText"/>
              <w:rPr>
                <w:lang w:val="en-NZ"/>
              </w:rPr>
            </w:pPr>
            <w:r w:rsidRPr="007440BA">
              <w:t>2.6</w:t>
            </w:r>
          </w:p>
        </w:tc>
        <w:tc>
          <w:tcPr>
            <w:tcW w:w="6864" w:type="dxa"/>
            <w:tcBorders>
              <w:top w:val="nil"/>
              <w:left w:val="nil"/>
              <w:bottom w:val="nil"/>
              <w:right w:val="nil"/>
            </w:tcBorders>
            <w:tcMar>
              <w:top w:w="0" w:type="dxa"/>
              <w:left w:w="62" w:type="dxa"/>
              <w:bottom w:w="0" w:type="dxa"/>
              <w:right w:w="62" w:type="dxa"/>
            </w:tcMar>
          </w:tcPr>
          <w:p w:rsidR="00000000" w:rsidP="007440BA">
            <w:pPr>
              <w:pStyle w:val="BodyText"/>
              <w:rPr>
                <w:lang w:val="en-NZ"/>
              </w:rPr>
            </w:pPr>
            <w:r w:rsidRPr="007440BA">
              <w:t>Contact is maintained with others at all times to keep them briefed on emergency response process</w:t>
            </w:r>
          </w:p>
        </w:tc>
      </w:tr>
      <w:tr w:rsidTr="004234C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440BA">
            <w:pPr>
              <w:pStyle w:val="BodyText"/>
              <w:rPr>
                <w:lang w:val="en-NZ"/>
              </w:rPr>
            </w:pPr>
            <w:r w:rsidRPr="007440BA">
              <w:t>2.7</w:t>
            </w:r>
          </w:p>
        </w:tc>
        <w:tc>
          <w:tcPr>
            <w:tcW w:w="6864" w:type="dxa"/>
            <w:tcBorders>
              <w:top w:val="nil"/>
              <w:left w:val="nil"/>
              <w:bottom w:val="nil"/>
              <w:right w:val="nil"/>
            </w:tcBorders>
            <w:tcMar>
              <w:top w:w="0" w:type="dxa"/>
              <w:left w:w="62" w:type="dxa"/>
              <w:bottom w:w="0" w:type="dxa"/>
              <w:right w:w="62" w:type="dxa"/>
            </w:tcMar>
          </w:tcPr>
          <w:p w:rsidR="00000000" w:rsidP="007440BA">
            <w:pPr>
              <w:pStyle w:val="BodyText"/>
              <w:rPr>
                <w:lang w:val="en-NZ"/>
              </w:rPr>
            </w:pPr>
            <w:r w:rsidRPr="007440BA">
              <w:t>Preparation for abandoning vessel is undertaken, if required</w:t>
            </w:r>
          </w:p>
        </w:tc>
      </w:tr>
      <w:tr w:rsidTr="004234C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440BA">
            <w:pPr>
              <w:pStyle w:val="BodyText"/>
              <w:rPr>
                <w:lang w:val="en-NZ"/>
              </w:rPr>
            </w:pPr>
            <w:r w:rsidRPr="007440BA">
              <w:t>2.8</w:t>
            </w:r>
          </w:p>
        </w:tc>
        <w:tc>
          <w:tcPr>
            <w:tcW w:w="6864" w:type="dxa"/>
            <w:tcBorders>
              <w:top w:val="nil"/>
              <w:left w:val="nil"/>
              <w:bottom w:val="nil"/>
              <w:right w:val="nil"/>
            </w:tcBorders>
            <w:tcMar>
              <w:top w:w="0" w:type="dxa"/>
              <w:left w:w="62" w:type="dxa"/>
              <w:bottom w:w="0" w:type="dxa"/>
              <w:right w:w="62" w:type="dxa"/>
            </w:tcMar>
          </w:tcPr>
          <w:p w:rsidR="00000000" w:rsidP="007440BA">
            <w:pPr>
              <w:pStyle w:val="BodyText"/>
              <w:rPr>
                <w:lang w:val="en-NZ"/>
              </w:rPr>
            </w:pPr>
            <w:r w:rsidRPr="007440BA">
              <w:t>Cessation of emergency is communicated to appropriate personnel</w:t>
            </w:r>
          </w:p>
        </w:tc>
      </w:tr>
      <w:tr w:rsidTr="004234C4">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7440BA" w:rsidP="007440BA">
            <w:pPr>
              <w:pStyle w:val="BodyText"/>
            </w:pPr>
            <w:r w:rsidRPr="007440BA">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7440BA">
            <w:pPr>
              <w:pStyle w:val="BodyText"/>
              <w:rPr>
                <w:lang w:val="en-NZ"/>
              </w:rPr>
            </w:pPr>
            <w:r w:rsidRPr="007440BA">
              <w:rPr>
                <w:rStyle w:val="SpecialBold"/>
              </w:rPr>
              <w:t>Respond to a distress signal at sea</w:t>
            </w:r>
          </w:p>
        </w:tc>
        <w:tc>
          <w:tcPr>
            <w:tcW w:w="584" w:type="dxa"/>
            <w:tcBorders>
              <w:top w:val="nil"/>
              <w:left w:val="nil"/>
              <w:bottom w:val="nil"/>
              <w:right w:val="nil"/>
            </w:tcBorders>
            <w:tcMar>
              <w:top w:w="0" w:type="dxa"/>
              <w:left w:w="62" w:type="dxa"/>
              <w:bottom w:w="0" w:type="dxa"/>
              <w:right w:w="62" w:type="dxa"/>
            </w:tcMar>
          </w:tcPr>
          <w:p w:rsidR="00000000" w:rsidP="007440BA">
            <w:pPr>
              <w:pStyle w:val="BodyText"/>
              <w:rPr>
                <w:lang w:val="en-NZ"/>
              </w:rPr>
            </w:pPr>
            <w:r w:rsidRPr="007440BA">
              <w:t>3.1</w:t>
            </w:r>
          </w:p>
        </w:tc>
        <w:tc>
          <w:tcPr>
            <w:tcW w:w="6864" w:type="dxa"/>
            <w:tcBorders>
              <w:top w:val="nil"/>
              <w:left w:val="nil"/>
              <w:bottom w:val="nil"/>
              <w:right w:val="nil"/>
            </w:tcBorders>
            <w:tcMar>
              <w:top w:w="0" w:type="dxa"/>
              <w:left w:w="62" w:type="dxa"/>
              <w:bottom w:w="0" w:type="dxa"/>
              <w:right w:w="62" w:type="dxa"/>
            </w:tcMar>
          </w:tcPr>
          <w:p w:rsidR="00000000" w:rsidP="007440BA">
            <w:pPr>
              <w:pStyle w:val="BodyText"/>
              <w:rPr>
                <w:lang w:val="en-NZ"/>
              </w:rPr>
            </w:pPr>
            <w:r w:rsidRPr="007440BA">
              <w:t>Distress signals from others are recognised immediately</w:t>
            </w:r>
          </w:p>
        </w:tc>
      </w:tr>
      <w:tr w:rsidTr="004234C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7440BA" w:rsidP="007440BA">
            <w:pPr>
              <w:pStyle w:val="BodyText"/>
            </w:pPr>
            <w:r w:rsidRPr="007440BA">
              <w:t>3.2</w:t>
            </w:r>
          </w:p>
        </w:tc>
        <w:tc>
          <w:tcPr>
            <w:tcW w:w="6864" w:type="dxa"/>
            <w:tcBorders>
              <w:top w:val="nil"/>
              <w:left w:val="nil"/>
              <w:bottom w:val="nil"/>
              <w:right w:val="nil"/>
            </w:tcBorders>
            <w:tcMar>
              <w:top w:w="0" w:type="dxa"/>
              <w:left w:w="62" w:type="dxa"/>
              <w:bottom w:w="0" w:type="dxa"/>
              <w:right w:w="62" w:type="dxa"/>
            </w:tcMar>
          </w:tcPr>
          <w:p w:rsidR="00000000" w:rsidP="007440BA">
            <w:pPr>
              <w:pStyle w:val="BodyText"/>
              <w:rPr>
                <w:lang w:val="en-NZ"/>
              </w:rPr>
            </w:pPr>
            <w:r w:rsidRPr="007440BA">
              <w:rPr>
                <w:rStyle w:val="BoldandItalics"/>
              </w:rPr>
              <w:t>Nature of assistance</w:t>
            </w:r>
            <w:r w:rsidRPr="007440BA">
              <w:t xml:space="preserve"> required is identified</w:t>
            </w:r>
          </w:p>
        </w:tc>
      </w:tr>
      <w:tr w:rsidTr="004234C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440BA">
            <w:pPr>
              <w:pStyle w:val="BodyText"/>
              <w:rPr>
                <w:lang w:val="en-NZ"/>
              </w:rPr>
            </w:pPr>
            <w:r w:rsidRPr="007440BA">
              <w:t>3.3</w:t>
            </w:r>
          </w:p>
        </w:tc>
        <w:tc>
          <w:tcPr>
            <w:tcW w:w="6864" w:type="dxa"/>
            <w:tcBorders>
              <w:top w:val="nil"/>
              <w:left w:val="nil"/>
              <w:bottom w:val="nil"/>
              <w:right w:val="nil"/>
            </w:tcBorders>
            <w:tcMar>
              <w:top w:w="0" w:type="dxa"/>
              <w:left w:w="62" w:type="dxa"/>
              <w:bottom w:w="0" w:type="dxa"/>
              <w:right w:w="62" w:type="dxa"/>
            </w:tcMar>
          </w:tcPr>
          <w:p w:rsidR="00000000" w:rsidP="007440BA">
            <w:pPr>
              <w:pStyle w:val="BodyText"/>
              <w:rPr>
                <w:lang w:val="en-NZ"/>
              </w:rPr>
            </w:pPr>
            <w:r w:rsidRPr="007440BA">
              <w:t>Capability to safely assist or relay emergency is determined taking into account own safety and physical proximity to emergency</w:t>
            </w:r>
          </w:p>
        </w:tc>
      </w:tr>
      <w:tr w:rsidTr="004234C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440BA">
            <w:pPr>
              <w:pStyle w:val="BodyText"/>
              <w:rPr>
                <w:lang w:val="en-NZ"/>
              </w:rPr>
            </w:pPr>
            <w:r w:rsidRPr="007440BA">
              <w:t>3.4</w:t>
            </w:r>
          </w:p>
        </w:tc>
        <w:tc>
          <w:tcPr>
            <w:tcW w:w="6864" w:type="dxa"/>
            <w:tcBorders>
              <w:top w:val="nil"/>
              <w:left w:val="nil"/>
              <w:bottom w:val="nil"/>
              <w:right w:val="nil"/>
            </w:tcBorders>
            <w:tcMar>
              <w:top w:w="0" w:type="dxa"/>
              <w:left w:w="62" w:type="dxa"/>
              <w:bottom w:w="0" w:type="dxa"/>
              <w:right w:w="62" w:type="dxa"/>
            </w:tcMar>
          </w:tcPr>
          <w:p w:rsidR="00000000" w:rsidP="007440BA">
            <w:pPr>
              <w:pStyle w:val="BodyText"/>
              <w:rPr>
                <w:lang w:val="en-NZ"/>
              </w:rPr>
            </w:pPr>
            <w:r w:rsidRPr="007440BA">
              <w:t>Appropriate response to emergency is prepared for and implemented according to contingency plans and instructions in stan</w:t>
            </w:r>
            <w:r w:rsidRPr="007440BA">
              <w:t>ding orders</w:t>
            </w:r>
          </w:p>
        </w:tc>
      </w:tr>
      <w:tr w:rsidTr="004234C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440BA">
            <w:pPr>
              <w:pStyle w:val="BodyText"/>
              <w:rPr>
                <w:lang w:val="en-NZ"/>
              </w:rPr>
            </w:pPr>
            <w:r w:rsidRPr="007440BA">
              <w:t>3.5</w:t>
            </w:r>
          </w:p>
        </w:tc>
        <w:tc>
          <w:tcPr>
            <w:tcW w:w="6864" w:type="dxa"/>
            <w:tcBorders>
              <w:top w:val="nil"/>
              <w:left w:val="nil"/>
              <w:bottom w:val="nil"/>
              <w:right w:val="nil"/>
            </w:tcBorders>
            <w:tcMar>
              <w:top w:w="0" w:type="dxa"/>
              <w:left w:w="62" w:type="dxa"/>
              <w:bottom w:w="0" w:type="dxa"/>
              <w:right w:w="62" w:type="dxa"/>
            </w:tcMar>
          </w:tcPr>
          <w:p w:rsidR="00000000" w:rsidRPr="007440BA" w:rsidP="007440BA">
            <w:pPr>
              <w:pStyle w:val="BodyText"/>
            </w:pPr>
            <w:r w:rsidRPr="007440BA">
              <w:t>Cessation of emergency is communicated to appropriate personnel</w:t>
            </w:r>
          </w:p>
        </w:tc>
      </w:tr>
    </w:tbl>
    <w:p w:rsidR="00000000" w:rsidRPr="007440BA" w:rsidP="007440BA">
      <w:pPr>
        <w:pStyle w:val="BodyText"/>
      </w:pPr>
    </w:p>
    <w:p w:rsidR="00000000" w:rsidRPr="007440BA" w:rsidP="007440BA">
      <w:pPr>
        <w:pStyle w:val="AllowPageBreak"/>
      </w:pPr>
    </w:p>
    <w:p w:rsidR="00000000" w:rsidRPr="007440BA" w:rsidP="007440BA">
      <w:pPr>
        <w:pStyle w:val="Heading1"/>
      </w:pPr>
      <w:bookmarkStart w:id="9" w:name="O_537096"/>
      <w:bookmarkEnd w:id="9"/>
      <w:r w:rsidRPr="007440BA">
        <w:t>Required Skills and Knowledge</w:t>
      </w:r>
    </w:p>
    <w:tbl>
      <w:tblPr>
        <w:tblW w:w="0" w:type="auto"/>
        <w:tblCellMar>
          <w:left w:w="62" w:type="dxa"/>
          <w:right w:w="62" w:type="dxa"/>
        </w:tblCellMar>
        <w:tblLook w:val="0000"/>
      </w:tblPr>
      <w:tblGrid>
        <w:gridCol w:w="9196"/>
      </w:tblGrid>
      <w:tr w:rsidTr="004234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40BA">
            <w:pPr>
              <w:pStyle w:val="BodyText"/>
              <w:rPr>
                <w:lang w:val="en-NZ"/>
              </w:rPr>
            </w:pPr>
            <w:r w:rsidRPr="007440BA">
              <w:t>This section describes the skills and knowledge required for this unit.</w:t>
            </w:r>
          </w:p>
        </w:tc>
      </w:tr>
      <w:tr w:rsidTr="004234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40BA">
            <w:pPr>
              <w:pStyle w:val="BodyText"/>
              <w:rPr>
                <w:lang w:val="en-NZ"/>
              </w:rPr>
            </w:pPr>
            <w:r w:rsidRPr="007440BA">
              <w:rPr>
                <w:rStyle w:val="SpecialBold"/>
              </w:rPr>
              <w:t>Required Skills:</w:t>
            </w:r>
          </w:p>
        </w:tc>
      </w:tr>
      <w:tr w:rsidTr="004234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40BA">
            <w:pPr>
              <w:pStyle w:val="ListBullet"/>
              <w:rPr>
                <w:lang w:val="en-NZ"/>
              </w:rPr>
            </w:pPr>
            <w:r w:rsidRPr="007440BA">
              <w:t>Apply first aid</w:t>
            </w:r>
          </w:p>
        </w:tc>
      </w:tr>
      <w:tr w:rsidTr="004234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40BA">
            <w:pPr>
              <w:pStyle w:val="ListBullet"/>
              <w:rPr>
                <w:lang w:val="en-NZ"/>
              </w:rPr>
            </w:pPr>
            <w:r w:rsidRPr="007440BA">
              <w:t>Correctly using lifesaving appliances</w:t>
            </w:r>
          </w:p>
        </w:tc>
      </w:tr>
      <w:tr w:rsidTr="004234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40BA">
            <w:pPr>
              <w:pStyle w:val="ListBullet"/>
              <w:rPr>
                <w:lang w:val="en-NZ"/>
              </w:rPr>
            </w:pPr>
            <w:r w:rsidRPr="007440BA">
              <w:t>If appropriate, manoeuvre vessel, according to contingency plans</w:t>
            </w:r>
          </w:p>
        </w:tc>
      </w:tr>
      <w:tr w:rsidTr="004234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40BA">
            <w:pPr>
              <w:pStyle w:val="ListBullet"/>
              <w:rPr>
                <w:lang w:val="en-NZ"/>
              </w:rPr>
            </w:pPr>
            <w:r w:rsidRPr="007440BA">
              <w:t>Immediately recognise a distress or emergency signal</w:t>
            </w:r>
          </w:p>
        </w:tc>
      </w:tr>
      <w:tr w:rsidTr="004234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40BA">
            <w:pPr>
              <w:pStyle w:val="ListBullet"/>
              <w:rPr>
                <w:lang w:val="en-NZ"/>
              </w:rPr>
            </w:pPr>
            <w:r w:rsidRPr="007440BA">
              <w:t xml:space="preserve">Implement contingency plans and instructions in standing orders when responding to a distress </w:t>
            </w:r>
            <w:r w:rsidRPr="007440BA">
              <w:t>signal at sea</w:t>
            </w:r>
          </w:p>
        </w:tc>
      </w:tr>
      <w:tr w:rsidTr="004234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440BA" w:rsidP="007440BA">
            <w:pPr>
              <w:pStyle w:val="ListBullet"/>
            </w:pPr>
            <w:r w:rsidRPr="007440BA">
              <w:t>Promptly identify type and scale of emergency</w:t>
            </w:r>
          </w:p>
        </w:tc>
      </w:tr>
    </w:tbl>
    <w:p w:rsidR="00000000" w:rsidRPr="007440BA" w:rsidP="007440BA">
      <w:pPr>
        <w:pStyle w:val="BodyText"/>
      </w:pPr>
    </w:p>
    <w:tbl>
      <w:tblPr>
        <w:tblW w:w="0" w:type="auto"/>
        <w:tblCellMar>
          <w:left w:w="62" w:type="dxa"/>
          <w:right w:w="62" w:type="dxa"/>
        </w:tblCellMar>
        <w:tblLook w:val="0000"/>
      </w:tblPr>
      <w:tblGrid>
        <w:gridCol w:w="9196"/>
      </w:tblGrid>
      <w:tr w:rsidTr="004234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40BA">
            <w:pPr>
              <w:pStyle w:val="BodyText"/>
              <w:rPr>
                <w:lang w:val="en-NZ"/>
              </w:rPr>
            </w:pPr>
            <w:r w:rsidRPr="007440BA">
              <w:rPr>
                <w:rStyle w:val="SpecialBold"/>
              </w:rPr>
              <w:t>Required Knowledge:</w:t>
            </w:r>
          </w:p>
        </w:tc>
      </w:tr>
      <w:tr w:rsidTr="004234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40BA">
            <w:pPr>
              <w:pStyle w:val="ListBullet"/>
              <w:rPr>
                <w:lang w:val="en-NZ"/>
              </w:rPr>
            </w:pPr>
            <w:r w:rsidRPr="007440BA">
              <w:t>Common emergency actions</w:t>
            </w:r>
          </w:p>
        </w:tc>
      </w:tr>
      <w:tr w:rsidTr="004234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40BA">
            <w:pPr>
              <w:pStyle w:val="ListBullet"/>
              <w:rPr>
                <w:lang w:val="en-NZ"/>
              </w:rPr>
            </w:pPr>
            <w:r w:rsidRPr="007440BA">
              <w:t>Contents of the International Aeronautical and Maritime Search and Rescue (IAMSAR) Manual</w:t>
            </w:r>
          </w:p>
        </w:tc>
      </w:tr>
      <w:tr w:rsidTr="004234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40BA">
            <w:pPr>
              <w:pStyle w:val="ListBullet"/>
              <w:rPr>
                <w:lang w:val="en-NZ"/>
              </w:rPr>
            </w:pPr>
            <w:r w:rsidRPr="007440BA">
              <w:t>Initial action to be tak</w:t>
            </w:r>
            <w:r w:rsidRPr="007440BA">
              <w:t>en following a collision or grounding</w:t>
            </w:r>
          </w:p>
        </w:tc>
      </w:tr>
      <w:tr w:rsidTr="004234C4">
        <w:tblPrEx>
          <w:tblW w:w="0" w:type="auto"/>
          <w:tblCellMar>
            <w:left w:w="62" w:type="dxa"/>
            <w:right w:w="62" w:type="dxa"/>
          </w:tblCellMar>
          <w:tblLook w:val="0000"/>
        </w:tblPrEx>
        <w:trPr>
          <w:trHeight w:val="163"/>
        </w:trPr>
        <w:tc>
          <w:tcPr>
            <w:tcW w:w="0" w:type="auto"/>
            <w:tcBorders>
              <w:top w:val="nil"/>
              <w:left w:val="nil"/>
              <w:bottom w:val="nil"/>
              <w:right w:val="nil"/>
            </w:tcBorders>
            <w:tcMar>
              <w:top w:w="0" w:type="dxa"/>
              <w:left w:w="62" w:type="dxa"/>
              <w:bottom w:w="0" w:type="dxa"/>
              <w:right w:w="62" w:type="dxa"/>
            </w:tcMar>
          </w:tcPr>
          <w:p w:rsidR="00000000" w:rsidP="007440BA">
            <w:pPr>
              <w:pStyle w:val="ListBullet"/>
              <w:rPr>
                <w:lang w:val="en-NZ"/>
              </w:rPr>
            </w:pPr>
            <w:r w:rsidRPr="007440BA">
              <w:t>Initial damage assessment and control</w:t>
            </w:r>
          </w:p>
        </w:tc>
      </w:tr>
      <w:tr w:rsidTr="004234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40BA">
            <w:pPr>
              <w:pStyle w:val="ListBullet"/>
              <w:rPr>
                <w:lang w:val="en-NZ"/>
              </w:rPr>
            </w:pPr>
            <w:r w:rsidRPr="007440BA">
              <w:t>Precautions for protection and safety of passengers in emergency situations</w:t>
            </w:r>
          </w:p>
        </w:tc>
      </w:tr>
      <w:tr w:rsidTr="004234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440BA" w:rsidP="007440BA">
            <w:pPr>
              <w:pStyle w:val="ListBullet"/>
            </w:pPr>
            <w:r w:rsidRPr="007440BA">
              <w:t>Procedures to be followed for:</w:t>
            </w:r>
          </w:p>
          <w:p w:rsidR="00000000" w:rsidRPr="007440BA" w:rsidP="007440BA">
            <w:pPr>
              <w:pStyle w:val="ListBullet2"/>
            </w:pPr>
            <w:r w:rsidRPr="007440BA">
              <w:t>rescuing persons from the sea</w:t>
            </w:r>
          </w:p>
          <w:p w:rsidR="00000000" w:rsidRPr="007440BA" w:rsidP="007440BA">
            <w:pPr>
              <w:pStyle w:val="ListBullet2"/>
            </w:pPr>
            <w:r w:rsidRPr="007440BA">
              <w:t>assisting a vessel in distress</w:t>
            </w:r>
          </w:p>
          <w:p w:rsidR="00000000" w:rsidP="007440BA">
            <w:pPr>
              <w:pStyle w:val="ListBullet2"/>
              <w:rPr>
                <w:lang w:val="en-NZ"/>
              </w:rPr>
            </w:pPr>
            <w:r w:rsidRPr="007440BA">
              <w:t>responding to emergencies that arise in port</w:t>
            </w:r>
          </w:p>
        </w:tc>
      </w:tr>
      <w:tr w:rsidTr="004234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40BA">
            <w:pPr>
              <w:pStyle w:val="ListBullet"/>
              <w:rPr>
                <w:lang w:val="en-NZ"/>
              </w:rPr>
            </w:pPr>
            <w:r w:rsidRPr="007440BA">
              <w:t>Range of lifesaving appliances</w:t>
            </w:r>
          </w:p>
        </w:tc>
      </w:tr>
      <w:tr w:rsidTr="004234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40BA">
            <w:pPr>
              <w:pStyle w:val="ListBullet"/>
              <w:rPr>
                <w:lang w:val="en-NZ"/>
              </w:rPr>
            </w:pPr>
            <w:r w:rsidRPr="007440BA">
              <w:t>Types of maritime emergency incidents and situations</w:t>
            </w:r>
          </w:p>
        </w:tc>
      </w:tr>
      <w:tr w:rsidTr="004234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440BA" w:rsidP="007440BA">
            <w:pPr>
              <w:pStyle w:val="ListBullet"/>
            </w:pPr>
            <w:r w:rsidRPr="007440BA">
              <w:t>Work health and safety (WHS)/occupational health and safety (OHS) requirements and work practices</w:t>
            </w:r>
          </w:p>
        </w:tc>
      </w:tr>
    </w:tbl>
    <w:p w:rsidR="00000000" w:rsidRPr="007440BA" w:rsidP="007440BA">
      <w:pPr>
        <w:pStyle w:val="BodyText"/>
      </w:pPr>
    </w:p>
    <w:p w:rsidR="00000000" w:rsidRPr="007440BA" w:rsidP="007440BA">
      <w:pPr>
        <w:pStyle w:val="AllowPageBreak"/>
      </w:pPr>
    </w:p>
    <w:p w:rsidR="00000000" w:rsidRPr="007440BA" w:rsidP="007440BA">
      <w:pPr>
        <w:pStyle w:val="Heading1"/>
      </w:pPr>
      <w:bookmarkStart w:id="10" w:name="O_537095"/>
      <w:bookmarkEnd w:id="10"/>
      <w:r w:rsidRPr="007440BA">
        <w:t>Evidence Guide</w:t>
      </w:r>
    </w:p>
    <w:tbl>
      <w:tblPr>
        <w:tblW w:w="9499" w:type="dxa"/>
        <w:tblLayout w:type="fixed"/>
        <w:tblCellMar>
          <w:left w:w="62" w:type="dxa"/>
          <w:right w:w="62" w:type="dxa"/>
        </w:tblCellMar>
        <w:tblLook w:val="0000"/>
      </w:tblPr>
      <w:tblGrid>
        <w:gridCol w:w="3340"/>
        <w:gridCol w:w="6159"/>
      </w:tblGrid>
      <w:tr w:rsidTr="007440BA">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7440BA">
            <w:pPr>
              <w:pStyle w:val="BodyText"/>
              <w:rPr>
                <w:lang w:val="en-NZ"/>
              </w:rPr>
            </w:pPr>
            <w:r w:rsidRPr="007440BA">
              <w:t>The evidence guide provides advice on assessment and must be read in conjunction with the performance criteria, the required skills and knowledge, the range statement and the Assessment Guidelines for the Training Package.</w:t>
            </w:r>
          </w:p>
        </w:tc>
      </w:tr>
      <w:tr w:rsidTr="007440BA">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7440BA">
            <w:pPr>
              <w:pStyle w:val="BodyText"/>
              <w:rPr>
                <w:lang w:val="en-NZ"/>
              </w:rPr>
            </w:pPr>
            <w:r w:rsidRPr="007440BA">
              <w:rPr>
                <w:rStyle w:val="SpecialBold"/>
              </w:rPr>
              <w:t>Critical aspects</w:t>
            </w:r>
            <w:r w:rsidRPr="007440BA">
              <w:rPr>
                <w:rStyle w:val="SpecialBold"/>
              </w:rPr>
              <w:t xml:space="preserve"> for assessment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7440BA" w:rsidP="007440BA">
            <w:pPr>
              <w:pStyle w:val="BodyText"/>
            </w:pPr>
            <w:r w:rsidRPr="007440BA">
              <w:t>The evidence required to demonstrate competence in this unit must be relevant to and satisfy all of the requirements of the Elements, Performance Criteria, Required Skills, Requir</w:t>
            </w:r>
            <w:r w:rsidRPr="007440BA">
              <w:t>ed Knowledge and include:</w:t>
            </w:r>
          </w:p>
          <w:p w:rsidR="00000000" w:rsidRPr="007440BA" w:rsidP="007440BA">
            <w:pPr>
              <w:pStyle w:val="ListBullet"/>
            </w:pPr>
            <w:r w:rsidRPr="007440BA">
              <w:t>promptly identify type and scale of emergency</w:t>
            </w:r>
          </w:p>
          <w:p w:rsidR="00000000" w:rsidRPr="007440BA" w:rsidP="007440BA">
            <w:pPr>
              <w:pStyle w:val="ListBullet"/>
            </w:pPr>
            <w:r w:rsidRPr="007440BA">
              <w:t xml:space="preserve">awareness of one’s surroundings and changes to these surroundings </w:t>
            </w:r>
          </w:p>
          <w:p w:rsidR="00000000" w:rsidP="007440BA">
            <w:pPr>
              <w:pStyle w:val="ListBullet"/>
              <w:rPr>
                <w:lang w:val="en-NZ"/>
              </w:rPr>
            </w:pPr>
            <w:r w:rsidRPr="007440BA">
              <w:t>working as part of a team.</w:t>
            </w:r>
          </w:p>
        </w:tc>
      </w:tr>
      <w:tr w:rsidTr="007440BA">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7440BA">
            <w:pPr>
              <w:pStyle w:val="BodyText"/>
              <w:rPr>
                <w:lang w:val="en-NZ"/>
              </w:rPr>
            </w:pPr>
            <w:r w:rsidRPr="007440BA">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7440BA" w:rsidP="007440BA">
            <w:pPr>
              <w:pStyle w:val="BodyText"/>
            </w:pPr>
            <w:r w:rsidRPr="007440BA">
              <w:t>Performance is demonstrated consistently over time and in a suitable range of contexts.</w:t>
            </w:r>
          </w:p>
          <w:p w:rsidR="00000000" w:rsidRPr="007440BA" w:rsidP="007440BA">
            <w:pPr>
              <w:pStyle w:val="BodyText"/>
            </w:pPr>
            <w:r w:rsidRPr="007440BA">
              <w:t>Resources for assessment include access to:</w:t>
            </w:r>
          </w:p>
          <w:p w:rsidR="00000000" w:rsidRPr="007440BA" w:rsidP="007440BA">
            <w:pPr>
              <w:pStyle w:val="ListBullet"/>
            </w:pPr>
            <w:r w:rsidRPr="007440BA">
              <w:t>industry-approved marine operations site where responding to emergencies can be conducted</w:t>
            </w:r>
          </w:p>
          <w:p w:rsidR="00000000" w:rsidRPr="007440BA" w:rsidP="007440BA">
            <w:pPr>
              <w:pStyle w:val="ListBullet"/>
            </w:pPr>
            <w:r w:rsidRPr="007440BA">
              <w:t>tools, equipment and personal pro</w:t>
            </w:r>
            <w:r w:rsidRPr="007440BA">
              <w:t>tective equipment currently used in industry</w:t>
            </w:r>
          </w:p>
          <w:p w:rsidR="00000000" w:rsidRPr="007440BA" w:rsidP="007440BA">
            <w:pPr>
              <w:pStyle w:val="ListBullet"/>
            </w:pPr>
            <w:r w:rsidRPr="007440BA">
              <w:t>relevant regulatory and equipment documentation that impacts on work activities</w:t>
            </w:r>
          </w:p>
          <w:p w:rsidR="00000000" w:rsidRPr="007440BA" w:rsidP="007440BA">
            <w:pPr>
              <w:pStyle w:val="ListBullet"/>
            </w:pPr>
            <w:r w:rsidRPr="007440BA">
              <w:t>range of relevant exercises, case studies and/or other simulated practical and knowledge assessments</w:t>
            </w:r>
          </w:p>
          <w:p w:rsidR="00000000" w:rsidRPr="007440BA" w:rsidP="007440BA">
            <w:pPr>
              <w:pStyle w:val="ListBullet"/>
            </w:pPr>
            <w:r w:rsidRPr="007440BA">
              <w:t xml:space="preserve">appropriate range of relevant </w:t>
            </w:r>
            <w:r w:rsidRPr="007440BA">
              <w:t>operational situations in the workplace.</w:t>
            </w:r>
          </w:p>
          <w:p w:rsidR="00000000" w:rsidRPr="007440BA" w:rsidP="007440BA">
            <w:pPr>
              <w:pStyle w:val="BodyText"/>
            </w:pPr>
            <w:r w:rsidRPr="007440BA">
              <w:t>In both real and simulated environments, access is required to:</w:t>
            </w:r>
          </w:p>
          <w:p w:rsidR="00000000" w:rsidRPr="007440BA" w:rsidP="007440BA">
            <w:pPr>
              <w:pStyle w:val="ListBullet"/>
            </w:pPr>
            <w:r w:rsidRPr="007440BA">
              <w:t>relevant and appropriate materials and equipment</w:t>
            </w:r>
          </w:p>
          <w:p w:rsidR="00000000" w:rsidP="007440BA">
            <w:pPr>
              <w:pStyle w:val="ListBullet"/>
              <w:rPr>
                <w:lang w:val="en-NZ"/>
              </w:rPr>
            </w:pPr>
            <w:r w:rsidRPr="007440BA">
              <w:t>applicable documentation including workplace procedures, regulations, codes of practice and operation</w:t>
            </w:r>
            <w:r w:rsidRPr="007440BA">
              <w:t xml:space="preserve"> manuals.</w:t>
            </w:r>
          </w:p>
        </w:tc>
      </w:tr>
      <w:tr w:rsidTr="007440BA">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7440BA">
            <w:pPr>
              <w:pStyle w:val="BodyText"/>
              <w:rPr>
                <w:lang w:val="en-NZ"/>
              </w:rPr>
            </w:pPr>
            <w:r w:rsidRPr="007440BA">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7440BA" w:rsidP="007440BA">
            <w:pPr>
              <w:pStyle w:val="BodyText"/>
            </w:pPr>
            <w:r w:rsidRPr="007440BA">
              <w:t>Practical assessment must occur in an:</w:t>
            </w:r>
          </w:p>
          <w:p w:rsidR="00000000" w:rsidRPr="007440BA" w:rsidP="007440BA">
            <w:pPr>
              <w:pStyle w:val="ListBullet"/>
            </w:pPr>
            <w:r w:rsidRPr="007440BA">
              <w:t>appropriately simulated workplace environment and/or</w:t>
            </w:r>
          </w:p>
          <w:p w:rsidR="00000000" w:rsidRPr="007440BA" w:rsidP="007440BA">
            <w:pPr>
              <w:pStyle w:val="ListBullet"/>
            </w:pPr>
            <w:r w:rsidRPr="007440BA">
              <w:t>appropriate range of situations in the workplace.</w:t>
            </w:r>
          </w:p>
          <w:p w:rsidR="00000000" w:rsidRPr="007440BA" w:rsidP="007440BA">
            <w:pPr>
              <w:pStyle w:val="BodyText"/>
            </w:pPr>
            <w:r w:rsidRPr="007440BA">
              <w:t>A range of assessment methods should be used to assess practical skills and knowledge. The following examples are appropriate to this unit:</w:t>
            </w:r>
          </w:p>
          <w:p w:rsidR="00000000" w:rsidRPr="007440BA" w:rsidP="007440BA">
            <w:pPr>
              <w:pStyle w:val="ListBullet"/>
            </w:pPr>
            <w:r w:rsidRPr="007440BA">
              <w:t>direct observation of the candidate responding to emergencies</w:t>
            </w:r>
          </w:p>
          <w:p w:rsidR="00000000" w:rsidP="007440BA">
            <w:pPr>
              <w:pStyle w:val="ListBullet"/>
              <w:rPr>
                <w:lang w:val="en-NZ"/>
              </w:rPr>
            </w:pPr>
            <w:r w:rsidRPr="007440BA">
              <w:t>direct observation of the candidate applying relevant</w:t>
            </w:r>
            <w:r w:rsidRPr="007440BA">
              <w:t xml:space="preserve"> WHS/OHS requirements and work practices.</w:t>
            </w:r>
          </w:p>
        </w:tc>
      </w:tr>
      <w:tr w:rsidTr="007440BA">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7440BA">
            <w:pPr>
              <w:pStyle w:val="BodyText"/>
              <w:rPr>
                <w:lang w:val="en-NZ"/>
              </w:rPr>
            </w:pPr>
            <w:r w:rsidRPr="007440BA">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7440BA" w:rsidP="007440BA">
            <w:pPr>
              <w:pStyle w:val="BodyText"/>
            </w:pPr>
            <w:r w:rsidRPr="007440BA">
              <w:t>Holistic assessment with other units relevant to the industry sector, workplace and job role is recommended.</w:t>
            </w:r>
          </w:p>
          <w:p w:rsidR="00000000" w:rsidRPr="007440BA" w:rsidP="007440BA">
            <w:pPr>
              <w:pStyle w:val="BodyText"/>
            </w:pPr>
            <w:r w:rsidRPr="007440BA">
              <w:t>In all cases where practical assessment is used it should be combine</w:t>
            </w:r>
            <w:r w:rsidRPr="007440BA">
              <w:t>d with targeted questioning to assess Required Knowledge.</w:t>
            </w:r>
          </w:p>
          <w:p w:rsidR="00000000" w:rsidRPr="007440BA" w:rsidP="007440BA">
            <w:pPr>
              <w:pStyle w:val="BodyText"/>
            </w:pPr>
            <w:r w:rsidRPr="007440BA">
              <w:t>Assessment processes and techniques must be appropriate to the language and literacy requirements of the work being performed and the capacity of the candidate.</w:t>
            </w:r>
          </w:p>
        </w:tc>
      </w:tr>
    </w:tbl>
    <w:p w:rsidR="00000000" w:rsidRPr="007440BA" w:rsidP="007440BA">
      <w:pPr>
        <w:pStyle w:val="BodyText"/>
      </w:pPr>
    </w:p>
    <w:p w:rsidR="00000000" w:rsidRPr="007440BA" w:rsidP="007440BA">
      <w:pPr>
        <w:pStyle w:val="AllowPageBreak"/>
      </w:pPr>
    </w:p>
    <w:p w:rsidR="00000000" w:rsidRPr="007440BA" w:rsidP="007440BA">
      <w:pPr>
        <w:pStyle w:val="Heading1"/>
      </w:pPr>
      <w:bookmarkStart w:id="11" w:name="O_537094"/>
      <w:bookmarkEnd w:id="11"/>
      <w:r w:rsidRPr="007440BA">
        <w:t>Range Statement</w:t>
      </w:r>
    </w:p>
    <w:tbl>
      <w:tblPr>
        <w:tblW w:w="0" w:type="auto"/>
        <w:tblCellMar>
          <w:left w:w="62" w:type="dxa"/>
          <w:right w:w="62" w:type="dxa"/>
        </w:tblCellMar>
        <w:tblLook w:val="0000"/>
      </w:tblPr>
      <w:tblGrid>
        <w:gridCol w:w="2586"/>
        <w:gridCol w:w="6610"/>
      </w:tblGrid>
      <w:tr w:rsidTr="004234C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440BA">
            <w:pPr>
              <w:pStyle w:val="BodyText"/>
              <w:rPr>
                <w:lang w:val="en-NZ"/>
              </w:rPr>
            </w:pPr>
            <w:r w:rsidRPr="007440BA">
              <w:t>The range statement relates to the unit of competency as a whole. It allows for different work environments and situations that may affect performance. Bold italicised wording, if used in the performance criteria, is detailed below.</w:t>
            </w:r>
          </w:p>
        </w:tc>
      </w:tr>
      <w:tr w:rsidTr="004234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40BA">
            <w:pPr>
              <w:pStyle w:val="BodyText"/>
              <w:rPr>
                <w:lang w:val="en-NZ"/>
              </w:rPr>
            </w:pPr>
            <w:r w:rsidRPr="007440BA">
              <w:t>Nature of emergency m</w:t>
            </w:r>
            <w:r w:rsidRPr="007440BA">
              <w:t>ay include:</w:t>
            </w:r>
          </w:p>
        </w:tc>
        <w:tc>
          <w:tcPr>
            <w:tcW w:w="0" w:type="auto"/>
            <w:tcBorders>
              <w:top w:val="nil"/>
              <w:left w:val="nil"/>
              <w:bottom w:val="nil"/>
              <w:right w:val="nil"/>
            </w:tcBorders>
            <w:tcMar>
              <w:top w:w="0" w:type="dxa"/>
              <w:left w:w="62" w:type="dxa"/>
              <w:bottom w:w="0" w:type="dxa"/>
              <w:right w:w="62" w:type="dxa"/>
            </w:tcMar>
          </w:tcPr>
          <w:p w:rsidR="00000000" w:rsidRPr="007440BA" w:rsidP="007440BA">
            <w:pPr>
              <w:pStyle w:val="ListBullet"/>
            </w:pPr>
            <w:r w:rsidRPr="007440BA">
              <w:t>Anchoring</w:t>
            </w:r>
          </w:p>
          <w:p w:rsidR="00000000" w:rsidRPr="007440BA" w:rsidP="007440BA">
            <w:pPr>
              <w:pStyle w:val="ListBullet"/>
            </w:pPr>
            <w:r w:rsidRPr="007440BA">
              <w:t>Assisting a vessel in distress</w:t>
            </w:r>
          </w:p>
          <w:p w:rsidR="00000000" w:rsidRPr="007440BA" w:rsidP="007440BA">
            <w:pPr>
              <w:pStyle w:val="ListBullet"/>
            </w:pPr>
            <w:r w:rsidRPr="007440BA">
              <w:t>Collision</w:t>
            </w:r>
          </w:p>
          <w:p w:rsidR="00000000" w:rsidRPr="007440BA" w:rsidP="007440BA">
            <w:pPr>
              <w:pStyle w:val="ListBullet"/>
            </w:pPr>
            <w:r w:rsidRPr="007440BA">
              <w:t>Contaminated fuel</w:t>
            </w:r>
          </w:p>
          <w:p w:rsidR="00000000" w:rsidRPr="007440BA" w:rsidP="007440BA">
            <w:pPr>
              <w:pStyle w:val="ListBullet"/>
            </w:pPr>
            <w:r w:rsidRPr="007440BA">
              <w:t>Emergencies which arise in port</w:t>
            </w:r>
          </w:p>
          <w:p w:rsidR="00000000" w:rsidRPr="007440BA" w:rsidP="007440BA">
            <w:pPr>
              <w:pStyle w:val="ListBullet"/>
            </w:pPr>
            <w:r w:rsidRPr="007440BA">
              <w:t>Engine breakdown or malfunction</w:t>
            </w:r>
          </w:p>
          <w:p w:rsidR="00000000" w:rsidRPr="007440BA" w:rsidP="007440BA">
            <w:pPr>
              <w:pStyle w:val="ListBullet"/>
            </w:pPr>
            <w:r w:rsidRPr="007440BA">
              <w:t>Fire</w:t>
            </w:r>
          </w:p>
          <w:p w:rsidR="00000000" w:rsidRPr="007440BA" w:rsidP="007440BA">
            <w:pPr>
              <w:pStyle w:val="ListBullet"/>
            </w:pPr>
            <w:r w:rsidRPr="007440BA">
              <w:t>Flooding</w:t>
            </w:r>
          </w:p>
          <w:p w:rsidR="00000000" w:rsidRPr="007440BA" w:rsidP="007440BA">
            <w:pPr>
              <w:pStyle w:val="ListBullet"/>
            </w:pPr>
            <w:r w:rsidRPr="007440BA">
              <w:t>Grounding</w:t>
            </w:r>
          </w:p>
          <w:p w:rsidR="00000000" w:rsidRPr="007440BA" w:rsidP="007440BA">
            <w:pPr>
              <w:pStyle w:val="ListBullet"/>
            </w:pPr>
            <w:r w:rsidRPr="007440BA">
              <w:t>Hypothermia</w:t>
            </w:r>
          </w:p>
          <w:p w:rsidR="00000000" w:rsidRPr="007440BA" w:rsidP="007440BA">
            <w:pPr>
              <w:pStyle w:val="ListBullet"/>
            </w:pPr>
            <w:r w:rsidRPr="007440BA">
              <w:t>Incidents</w:t>
            </w:r>
          </w:p>
          <w:p w:rsidR="00000000" w:rsidRPr="007440BA" w:rsidP="007440BA">
            <w:pPr>
              <w:pStyle w:val="ListBullet"/>
            </w:pPr>
            <w:r w:rsidRPr="007440BA">
              <w:t>Injuries/illness</w:t>
            </w:r>
          </w:p>
          <w:p w:rsidR="00000000" w:rsidRPr="007440BA" w:rsidP="007440BA">
            <w:pPr>
              <w:pStyle w:val="ListBullet"/>
            </w:pPr>
            <w:r w:rsidRPr="007440BA">
              <w:t>Lack of fuel</w:t>
            </w:r>
          </w:p>
          <w:p w:rsidR="00000000" w:rsidRPr="007440BA" w:rsidP="007440BA">
            <w:pPr>
              <w:pStyle w:val="ListBullet"/>
            </w:pPr>
            <w:r w:rsidRPr="007440BA">
              <w:t>Lost</w:t>
            </w:r>
          </w:p>
          <w:p w:rsidR="00000000" w:rsidRPr="007440BA" w:rsidP="007440BA">
            <w:pPr>
              <w:pStyle w:val="ListBullet"/>
            </w:pPr>
            <w:r w:rsidRPr="007440BA">
              <w:t>Person overboard</w:t>
            </w:r>
          </w:p>
          <w:p w:rsidR="00000000" w:rsidRPr="007440BA" w:rsidP="007440BA">
            <w:pPr>
              <w:pStyle w:val="ListBullet"/>
            </w:pPr>
            <w:r w:rsidRPr="007440BA">
              <w:t>Rescuing persons from sea</w:t>
            </w:r>
          </w:p>
          <w:p w:rsidR="00000000" w:rsidRPr="007440BA" w:rsidP="007440BA">
            <w:pPr>
              <w:pStyle w:val="ListBullet"/>
            </w:pPr>
            <w:r w:rsidRPr="007440BA">
              <w:t>Sinking</w:t>
            </w:r>
          </w:p>
          <w:p w:rsidR="00000000" w:rsidP="007440BA">
            <w:pPr>
              <w:pStyle w:val="ListBullet"/>
              <w:rPr>
                <w:lang w:val="en-NZ"/>
              </w:rPr>
            </w:pPr>
            <w:r w:rsidRPr="007440BA">
              <w:t>Swamping</w:t>
            </w:r>
          </w:p>
        </w:tc>
      </w:tr>
      <w:tr w:rsidTr="004234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40BA">
            <w:pPr>
              <w:pStyle w:val="BodyText"/>
              <w:rPr>
                <w:lang w:val="en-NZ"/>
              </w:rPr>
            </w:pPr>
            <w:r w:rsidRPr="007440BA">
              <w:t>Relevant alarms may include:</w:t>
            </w:r>
          </w:p>
        </w:tc>
        <w:tc>
          <w:tcPr>
            <w:tcW w:w="0" w:type="auto"/>
            <w:tcBorders>
              <w:top w:val="nil"/>
              <w:left w:val="nil"/>
              <w:bottom w:val="nil"/>
              <w:right w:val="nil"/>
            </w:tcBorders>
            <w:tcMar>
              <w:top w:w="0" w:type="dxa"/>
              <w:left w:w="62" w:type="dxa"/>
              <w:bottom w:w="0" w:type="dxa"/>
              <w:right w:w="62" w:type="dxa"/>
            </w:tcMar>
          </w:tcPr>
          <w:p w:rsidR="00000000" w:rsidRPr="007440BA" w:rsidP="007440BA">
            <w:pPr>
              <w:pStyle w:val="ListBullet"/>
            </w:pPr>
            <w:r w:rsidRPr="007440BA">
              <w:t xml:space="preserve">Abandon ship signals </w:t>
            </w:r>
          </w:p>
          <w:p w:rsidR="00000000" w:rsidRPr="007440BA" w:rsidP="007440BA">
            <w:pPr>
              <w:pStyle w:val="ListBullet"/>
            </w:pPr>
            <w:r w:rsidRPr="007440BA">
              <w:t>Fire and lifeboat muster alarms</w:t>
            </w:r>
          </w:p>
          <w:p w:rsidR="00000000" w:rsidP="007440BA">
            <w:pPr>
              <w:pStyle w:val="ListBullet"/>
              <w:rPr>
                <w:lang w:val="en-NZ"/>
              </w:rPr>
            </w:pPr>
            <w:r w:rsidRPr="007440BA">
              <w:t>Mayday broadcast</w:t>
            </w:r>
          </w:p>
        </w:tc>
      </w:tr>
      <w:tr w:rsidTr="004234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40BA">
            <w:pPr>
              <w:pStyle w:val="BodyText"/>
              <w:rPr>
                <w:lang w:val="en-NZ"/>
              </w:rPr>
            </w:pPr>
            <w:r w:rsidRPr="007440BA">
              <w:t>Distress signals may include:</w:t>
            </w:r>
          </w:p>
        </w:tc>
        <w:tc>
          <w:tcPr>
            <w:tcW w:w="0" w:type="auto"/>
            <w:tcBorders>
              <w:top w:val="nil"/>
              <w:left w:val="nil"/>
              <w:bottom w:val="nil"/>
              <w:right w:val="nil"/>
            </w:tcBorders>
            <w:tcMar>
              <w:top w:w="0" w:type="dxa"/>
              <w:left w:w="62" w:type="dxa"/>
              <w:bottom w:w="0" w:type="dxa"/>
              <w:right w:w="62" w:type="dxa"/>
            </w:tcMar>
          </w:tcPr>
          <w:p w:rsidR="00000000" w:rsidRPr="007440BA" w:rsidP="007440BA">
            <w:pPr>
              <w:pStyle w:val="ListBullet"/>
            </w:pPr>
            <w:r w:rsidRPr="007440BA">
              <w:t>Emergency position indicating radio beacons (EPIRB)</w:t>
            </w:r>
          </w:p>
          <w:p w:rsidR="00000000" w:rsidRPr="007440BA" w:rsidP="007440BA">
            <w:pPr>
              <w:pStyle w:val="ListBullet"/>
            </w:pPr>
            <w:r w:rsidRPr="007440BA">
              <w:t>Flags</w:t>
            </w:r>
          </w:p>
          <w:p w:rsidR="00000000" w:rsidRPr="007440BA" w:rsidP="007440BA">
            <w:pPr>
              <w:pStyle w:val="ListBullet"/>
            </w:pPr>
            <w:r w:rsidRPr="007440BA">
              <w:t>Hand signals</w:t>
            </w:r>
          </w:p>
          <w:p w:rsidR="00000000" w:rsidRPr="007440BA" w:rsidP="007440BA">
            <w:pPr>
              <w:pStyle w:val="ListBullet"/>
            </w:pPr>
            <w:r w:rsidRPr="007440BA">
              <w:t>International Code Signal of Distress</w:t>
            </w:r>
          </w:p>
          <w:p w:rsidR="00000000" w:rsidRPr="007440BA" w:rsidP="007440BA">
            <w:pPr>
              <w:pStyle w:val="ListBullet"/>
            </w:pPr>
            <w:r w:rsidRPr="007440BA">
              <w:t>Light signals</w:t>
            </w:r>
          </w:p>
          <w:p w:rsidR="00000000" w:rsidRPr="007440BA" w:rsidP="007440BA">
            <w:pPr>
              <w:pStyle w:val="ListBullet"/>
            </w:pPr>
            <w:r w:rsidRPr="007440BA">
              <w:t>Pyrotechnic distress signals</w:t>
            </w:r>
          </w:p>
          <w:p w:rsidR="00000000" w:rsidRPr="007440BA" w:rsidP="007440BA">
            <w:pPr>
              <w:pStyle w:val="ListBullet"/>
            </w:pPr>
            <w:r w:rsidRPr="007440BA">
              <w:t>Radio</w:t>
            </w:r>
          </w:p>
          <w:p w:rsidR="00000000" w:rsidRPr="007440BA" w:rsidP="007440BA">
            <w:pPr>
              <w:pStyle w:val="ListBullet"/>
            </w:pPr>
            <w:r w:rsidRPr="007440BA">
              <w:t>Reflective mirror</w:t>
            </w:r>
          </w:p>
          <w:p w:rsidR="00000000" w:rsidP="007440BA">
            <w:pPr>
              <w:pStyle w:val="ListBullet"/>
              <w:rPr>
                <w:lang w:val="en-NZ"/>
              </w:rPr>
            </w:pPr>
            <w:r w:rsidRPr="007440BA">
              <w:t>V-sheet</w:t>
            </w:r>
          </w:p>
        </w:tc>
      </w:tr>
      <w:tr w:rsidTr="004234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40BA">
            <w:pPr>
              <w:pStyle w:val="BodyText"/>
              <w:rPr>
                <w:lang w:val="en-NZ"/>
              </w:rPr>
            </w:pPr>
            <w:r w:rsidRPr="007440BA">
              <w:t>Initial actions may include:</w:t>
            </w:r>
          </w:p>
        </w:tc>
        <w:tc>
          <w:tcPr>
            <w:tcW w:w="0" w:type="auto"/>
            <w:tcBorders>
              <w:top w:val="nil"/>
              <w:left w:val="nil"/>
              <w:bottom w:val="nil"/>
              <w:right w:val="nil"/>
            </w:tcBorders>
            <w:tcMar>
              <w:top w:w="0" w:type="dxa"/>
              <w:left w:w="62" w:type="dxa"/>
              <w:bottom w:w="0" w:type="dxa"/>
              <w:right w:w="62" w:type="dxa"/>
            </w:tcMar>
          </w:tcPr>
          <w:p w:rsidR="00000000" w:rsidRPr="007440BA" w:rsidP="007440BA">
            <w:pPr>
              <w:pStyle w:val="ListBullet"/>
            </w:pPr>
            <w:r w:rsidRPr="007440BA">
              <w:t>Damage assessment and control</w:t>
            </w:r>
          </w:p>
          <w:p w:rsidR="00000000" w:rsidP="007440BA">
            <w:pPr>
              <w:pStyle w:val="ListBullet"/>
              <w:rPr>
                <w:lang w:val="en-NZ"/>
              </w:rPr>
            </w:pPr>
            <w:r w:rsidRPr="007440BA">
              <w:t>Manoeuvring vessel</w:t>
            </w:r>
          </w:p>
        </w:tc>
      </w:tr>
      <w:tr w:rsidTr="004234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40BA">
            <w:pPr>
              <w:pStyle w:val="BodyText"/>
              <w:rPr>
                <w:lang w:val="en-NZ"/>
              </w:rPr>
            </w:pPr>
            <w:r w:rsidRPr="007440BA">
              <w:t>Others may include:</w:t>
            </w:r>
          </w:p>
        </w:tc>
        <w:tc>
          <w:tcPr>
            <w:tcW w:w="0" w:type="auto"/>
            <w:tcBorders>
              <w:top w:val="nil"/>
              <w:left w:val="nil"/>
              <w:bottom w:val="nil"/>
              <w:right w:val="nil"/>
            </w:tcBorders>
            <w:tcMar>
              <w:top w:w="0" w:type="dxa"/>
              <w:left w:w="62" w:type="dxa"/>
              <w:bottom w:w="0" w:type="dxa"/>
              <w:right w:w="62" w:type="dxa"/>
            </w:tcMar>
          </w:tcPr>
          <w:p w:rsidR="00000000" w:rsidRPr="007440BA" w:rsidP="007440BA">
            <w:pPr>
              <w:pStyle w:val="ListBullet"/>
            </w:pPr>
            <w:r w:rsidRPr="007440BA">
              <w:t>Aircraft</w:t>
            </w:r>
          </w:p>
          <w:p w:rsidR="00000000" w:rsidRPr="007440BA" w:rsidP="007440BA">
            <w:pPr>
              <w:pStyle w:val="ListBullet"/>
            </w:pPr>
            <w:r w:rsidRPr="007440BA">
              <w:t>Other vessels</w:t>
            </w:r>
          </w:p>
          <w:p w:rsidR="00000000" w:rsidP="007440BA">
            <w:pPr>
              <w:pStyle w:val="ListBullet"/>
              <w:rPr>
                <w:lang w:val="en-NZ"/>
              </w:rPr>
            </w:pPr>
            <w:r w:rsidRPr="007440BA">
              <w:t>Search and rescue authorities</w:t>
            </w:r>
          </w:p>
        </w:tc>
      </w:tr>
      <w:tr w:rsidTr="004234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40BA">
            <w:pPr>
              <w:pStyle w:val="BodyText"/>
              <w:rPr>
                <w:lang w:val="en-NZ"/>
              </w:rPr>
            </w:pPr>
            <w:r w:rsidRPr="007440BA">
              <w:t xml:space="preserve">Nature of assistance may </w:t>
            </w:r>
            <w:r w:rsidRPr="007440BA">
              <w:t>include:</w:t>
            </w:r>
          </w:p>
        </w:tc>
        <w:tc>
          <w:tcPr>
            <w:tcW w:w="0" w:type="auto"/>
            <w:tcBorders>
              <w:top w:val="nil"/>
              <w:left w:val="nil"/>
              <w:bottom w:val="nil"/>
              <w:right w:val="nil"/>
            </w:tcBorders>
            <w:tcMar>
              <w:top w:w="0" w:type="dxa"/>
              <w:left w:w="62" w:type="dxa"/>
              <w:bottom w:w="0" w:type="dxa"/>
              <w:right w:w="62" w:type="dxa"/>
            </w:tcMar>
          </w:tcPr>
          <w:p w:rsidR="00000000" w:rsidRPr="007440BA" w:rsidP="007440BA">
            <w:pPr>
              <w:pStyle w:val="ListBullet"/>
            </w:pPr>
            <w:r w:rsidRPr="007440BA">
              <w:t>Assisting a ship in distress</w:t>
            </w:r>
          </w:p>
          <w:p w:rsidR="00000000" w:rsidRPr="007440BA" w:rsidP="007440BA">
            <w:pPr>
              <w:pStyle w:val="ListBullet"/>
            </w:pPr>
            <w:r w:rsidRPr="007440BA">
              <w:t>Rescuing persons from sea</w:t>
            </w:r>
          </w:p>
          <w:p w:rsidR="00000000" w:rsidRPr="007440BA" w:rsidP="007440BA">
            <w:pPr>
              <w:pStyle w:val="ListBullet"/>
            </w:pPr>
            <w:r w:rsidRPr="007440BA">
              <w:t>Responding to emergencies occurring in port</w:t>
            </w:r>
          </w:p>
        </w:tc>
      </w:tr>
    </w:tbl>
    <w:p w:rsidR="00000000" w:rsidRPr="007440BA" w:rsidP="007440BA">
      <w:pPr>
        <w:pStyle w:val="BodyText"/>
      </w:pPr>
    </w:p>
    <w:p w:rsidR="00000000" w:rsidRPr="007440BA" w:rsidP="007440BA">
      <w:pPr>
        <w:pStyle w:val="AllowPageBreak"/>
      </w:pPr>
    </w:p>
    <w:p w:rsidR="00000000" w:rsidRPr="007440BA" w:rsidP="007440BA">
      <w:pPr>
        <w:pStyle w:val="Heading1"/>
      </w:pPr>
      <w:bookmarkStart w:id="12" w:name="O_537093"/>
      <w:bookmarkEnd w:id="12"/>
      <w:r w:rsidRPr="007440BA">
        <w:t>Unit Sector(s)</w:t>
      </w:r>
    </w:p>
    <w:p w:rsidR="00000000" w:rsidRPr="007440BA" w:rsidP="007440BA">
      <w:pPr>
        <w:pStyle w:val="BodyText"/>
      </w:pPr>
      <w:r w:rsidRPr="007440BA">
        <w:t>Not applicable.</w:t>
      </w:r>
    </w:p>
    <w:p w:rsidR="00000000" w:rsidRPr="007440BA" w:rsidP="007440BA">
      <w:pPr>
        <w:pStyle w:val="AllowPageBreak"/>
      </w:pPr>
    </w:p>
    <w:p w:rsidR="00000000" w:rsidRPr="007440BA" w:rsidP="007440BA">
      <w:pPr>
        <w:pStyle w:val="Heading1"/>
      </w:pPr>
      <w:bookmarkStart w:id="13" w:name="O_537092"/>
      <w:bookmarkEnd w:id="13"/>
      <w:r w:rsidRPr="007440BA">
        <w:t>Competency Field</w:t>
      </w:r>
    </w:p>
    <w:p w:rsidR="00000000" w:rsidRPr="007440BA" w:rsidP="007440BA">
      <w:pPr>
        <w:pStyle w:val="BodyText"/>
      </w:pPr>
      <w:r w:rsidRPr="007440BA">
        <w:t>Operational Quality and Safety</w:t>
      </w:r>
    </w:p>
    <w:p w:rsidR="00000000" w:rsidRPr="007440BA" w:rsidP="007440BA"/>
    <w:sectPr w:rsidSect="007440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0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0BA" w:rsidRPr="004234C4" w:rsidP="004234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0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4C4" w:rsidP="007440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234C4" w:rsidP="007440B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4234C4" w:rsidP="007440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0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0BA" w:rsidRPr="004234C4" w:rsidP="004234C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0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4C4" w:rsidRPr="002D2AF8" w:rsidP="007440BA">
    <w:pPr>
      <w:pStyle w:val="Header"/>
      <w:framePr w:wrap="around"/>
    </w:pPr>
    <w:r>
      <w:fldChar w:fldCharType="begin"/>
    </w:r>
    <w:r>
      <w:instrText xml:space="preserve"> TITLE   \* MERGEFORMAT </w:instrText>
    </w:r>
    <w:r>
      <w:fldChar w:fldCharType="separate"/>
    </w:r>
    <w:r>
      <w:t>MARF5003A Respond to emergencies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4234C4" w:rsidP="007440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74C0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E42C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1438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0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40BA"/>
    <w:pPr>
      <w:spacing w:before="360" w:after="60"/>
      <w:outlineLvl w:val="0"/>
    </w:pPr>
    <w:rPr>
      <w:sz w:val="32"/>
    </w:rPr>
  </w:style>
  <w:style w:type="paragraph" w:styleId="Heading2">
    <w:name w:val="heading 2"/>
    <w:basedOn w:val="HeadingBase"/>
    <w:next w:val="BodyText"/>
    <w:link w:val="Heading2Char"/>
    <w:qFormat/>
    <w:rsid w:val="007440BA"/>
    <w:pPr>
      <w:keepLines/>
      <w:spacing w:before="240" w:after="120"/>
      <w:outlineLvl w:val="1"/>
    </w:pPr>
    <w:rPr>
      <w:sz w:val="28"/>
      <w:szCs w:val="40"/>
    </w:rPr>
  </w:style>
  <w:style w:type="paragraph" w:styleId="Heading3">
    <w:name w:val="heading 3"/>
    <w:basedOn w:val="HeadingBase"/>
    <w:next w:val="BodyText"/>
    <w:link w:val="Heading3Char"/>
    <w:qFormat/>
    <w:rsid w:val="007440BA"/>
    <w:pPr>
      <w:spacing w:before="180" w:after="120"/>
      <w:outlineLvl w:val="2"/>
    </w:pPr>
    <w:rPr>
      <w:spacing w:val="-10"/>
      <w:kern w:val="32"/>
    </w:rPr>
  </w:style>
  <w:style w:type="paragraph" w:styleId="Heading4">
    <w:name w:val="heading 4"/>
    <w:basedOn w:val="HeadingBase"/>
    <w:next w:val="BodyText"/>
    <w:link w:val="Heading4Char"/>
    <w:qFormat/>
    <w:rsid w:val="007440BA"/>
    <w:pPr>
      <w:spacing w:before="160" w:after="120"/>
      <w:outlineLvl w:val="3"/>
    </w:pPr>
    <w:rPr>
      <w:sz w:val="22"/>
    </w:rPr>
  </w:style>
  <w:style w:type="paragraph" w:styleId="Heading5">
    <w:name w:val="heading 5"/>
    <w:basedOn w:val="HeadingBase"/>
    <w:next w:val="Normal"/>
    <w:link w:val="Heading5Char"/>
    <w:qFormat/>
    <w:rsid w:val="007440BA"/>
    <w:pPr>
      <w:spacing w:before="80"/>
      <w:outlineLvl w:val="4"/>
    </w:pPr>
    <w:rPr>
      <w:color w:val="918585"/>
      <w:sz w:val="20"/>
    </w:rPr>
  </w:style>
  <w:style w:type="paragraph" w:styleId="Heading6">
    <w:name w:val="heading 6"/>
    <w:basedOn w:val="HeadingBase"/>
    <w:next w:val="Normal"/>
    <w:link w:val="Heading6Char"/>
    <w:qFormat/>
    <w:rsid w:val="007440BA"/>
    <w:pPr>
      <w:spacing w:before="60"/>
      <w:outlineLvl w:val="5"/>
    </w:pPr>
    <w:rPr>
      <w:color w:val="918585"/>
      <w:sz w:val="20"/>
    </w:rPr>
  </w:style>
  <w:style w:type="paragraph" w:styleId="Heading7">
    <w:name w:val="heading 7"/>
    <w:basedOn w:val="Normal"/>
    <w:next w:val="Normal"/>
    <w:link w:val="Heading7Char"/>
    <w:qFormat/>
    <w:rsid w:val="007440BA"/>
    <w:pPr>
      <w:ind w:left="720"/>
      <w:outlineLvl w:val="6"/>
    </w:pPr>
    <w:rPr>
      <w:i/>
    </w:rPr>
  </w:style>
  <w:style w:type="paragraph" w:styleId="Heading8">
    <w:name w:val="heading 8"/>
    <w:basedOn w:val="Normal"/>
    <w:next w:val="Normal"/>
    <w:link w:val="Heading8Char"/>
    <w:qFormat/>
    <w:rsid w:val="007440BA"/>
    <w:pPr>
      <w:ind w:left="720"/>
      <w:outlineLvl w:val="7"/>
    </w:pPr>
    <w:rPr>
      <w:i/>
    </w:rPr>
  </w:style>
  <w:style w:type="paragraph" w:styleId="Heading9">
    <w:name w:val="heading 9"/>
    <w:basedOn w:val="Normal"/>
    <w:next w:val="Normal"/>
    <w:link w:val="Heading9Char"/>
    <w:qFormat/>
    <w:rsid w:val="007440BA"/>
    <w:pPr>
      <w:ind w:left="720"/>
      <w:outlineLvl w:val="8"/>
    </w:pPr>
    <w:rPr>
      <w:i/>
    </w:rPr>
  </w:style>
  <w:style w:type="character" w:default="1" w:styleId="DefaultParagraphFont">
    <w:name w:val="Default Paragraph Font"/>
    <w:uiPriority w:val="1"/>
    <w:unhideWhenUsed/>
    <w:rsid w:val="007440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40BA"/>
  </w:style>
  <w:style w:type="character" w:customStyle="1" w:styleId="Heading1Char">
    <w:name w:val="Heading 1 Char"/>
    <w:basedOn w:val="DefaultParagraphFont"/>
    <w:link w:val="Heading1"/>
    <w:rsid w:val="007440BA"/>
    <w:rPr>
      <w:rFonts w:ascii="Times New Roman" w:eastAsia="Times New Roman" w:hAnsi="Times New Roman" w:cs="Times New Roman"/>
      <w:b/>
      <w:sz w:val="32"/>
      <w:szCs w:val="20"/>
      <w:lang w:eastAsia="en-US"/>
    </w:rPr>
  </w:style>
  <w:style w:type="paragraph" w:styleId="BodyText">
    <w:name w:val="Body Text"/>
    <w:basedOn w:val="Normal"/>
    <w:link w:val="BodyTextChar"/>
    <w:rsid w:val="007440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40BA"/>
    <w:rPr>
      <w:rFonts w:ascii="Times New Roman" w:eastAsia="Times New Roman" w:hAnsi="Times New Roman" w:cs="Times New Roman"/>
      <w:sz w:val="24"/>
      <w:lang w:eastAsia="en-US"/>
    </w:rPr>
  </w:style>
  <w:style w:type="paragraph" w:styleId="ListBullet">
    <w:name w:val="List Bullet"/>
    <w:basedOn w:val="List"/>
    <w:rsid w:val="007440BA"/>
    <w:pPr>
      <w:numPr>
        <w:numId w:val="13"/>
      </w:numPr>
      <w:tabs>
        <w:tab w:val="clear" w:pos="340"/>
      </w:tabs>
      <w:spacing w:before="40" w:after="40"/>
    </w:pPr>
  </w:style>
  <w:style w:type="character" w:customStyle="1" w:styleId="SpecialBold">
    <w:name w:val="Special Bold"/>
    <w:basedOn w:val="DefaultParagraphFont"/>
    <w:rsid w:val="007440BA"/>
    <w:rPr>
      <w:b/>
      <w:spacing w:val="0"/>
    </w:rPr>
  </w:style>
  <w:style w:type="paragraph" w:styleId="ListBullet2">
    <w:name w:val="List Bullet 2"/>
    <w:basedOn w:val="List2"/>
    <w:rsid w:val="007440BA"/>
    <w:pPr>
      <w:numPr>
        <w:numId w:val="14"/>
      </w:numPr>
      <w:tabs>
        <w:tab w:val="clear" w:pos="680"/>
      </w:tabs>
    </w:pPr>
  </w:style>
  <w:style w:type="paragraph" w:customStyle="1" w:styleId="SuperHeading">
    <w:name w:val="SuperHeading"/>
    <w:basedOn w:val="Normal"/>
    <w:rsid w:val="007440BA"/>
    <w:pPr>
      <w:spacing w:before="240" w:after="120"/>
      <w:outlineLvl w:val="0"/>
    </w:pPr>
    <w:rPr>
      <w:rFonts w:ascii="Times New Roman" w:hAnsi="Times New Roman"/>
      <w:b/>
      <w:sz w:val="32"/>
    </w:rPr>
  </w:style>
  <w:style w:type="paragraph" w:customStyle="1" w:styleId="AllowPageBreak">
    <w:name w:val="AllowPageBreak"/>
    <w:rsid w:val="007440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440BA"/>
    <w:rPr>
      <w:b/>
      <w:i/>
      <w:u w:val="none"/>
    </w:rPr>
  </w:style>
  <w:style w:type="character" w:customStyle="1" w:styleId="Heading2Char">
    <w:name w:val="Heading 2 Char"/>
    <w:basedOn w:val="DefaultParagraphFont"/>
    <w:link w:val="Heading2"/>
    <w:rsid w:val="007440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40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40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40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40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40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40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40BA"/>
    <w:rPr>
      <w:rFonts w:ascii="Courier New" w:eastAsia="Times New Roman" w:hAnsi="Courier New" w:cs="Times New Roman"/>
      <w:i/>
      <w:szCs w:val="20"/>
      <w:lang w:eastAsia="en-US"/>
    </w:rPr>
  </w:style>
  <w:style w:type="paragraph" w:customStyle="1" w:styleId="HeadingBase">
    <w:name w:val="Heading Base"/>
    <w:rsid w:val="007440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40BA"/>
    <w:pPr>
      <w:tabs>
        <w:tab w:val="right" w:leader="dot" w:pos="9072"/>
      </w:tabs>
      <w:ind w:left="567"/>
    </w:pPr>
    <w:rPr>
      <w:szCs w:val="22"/>
    </w:rPr>
  </w:style>
  <w:style w:type="paragraph" w:customStyle="1" w:styleId="TOCBase">
    <w:name w:val="TOC Base"/>
    <w:rsid w:val="007440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40BA"/>
    <w:pPr>
      <w:tabs>
        <w:tab w:val="right" w:leader="dot" w:pos="9072"/>
      </w:tabs>
      <w:spacing w:before="40" w:after="40"/>
      <w:ind w:left="284"/>
    </w:pPr>
    <w:rPr>
      <w:rFonts w:ascii="Times New Roman" w:hAnsi="Times New Roman"/>
    </w:rPr>
  </w:style>
  <w:style w:type="paragraph" w:styleId="TOC1">
    <w:name w:val="toc 1"/>
    <w:basedOn w:val="TOCBase"/>
    <w:next w:val="Normal"/>
    <w:rsid w:val="007440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40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40BA"/>
    <w:rPr>
      <w:rFonts w:ascii="Times New Roman" w:eastAsia="Times New Roman" w:hAnsi="Times New Roman" w:cs="Times New Roman"/>
      <w:sz w:val="16"/>
      <w:lang w:eastAsia="en-US"/>
    </w:rPr>
  </w:style>
  <w:style w:type="paragraph" w:styleId="Title">
    <w:name w:val="Title"/>
    <w:basedOn w:val="HeadingBase"/>
    <w:link w:val="TitleChar"/>
    <w:qFormat/>
    <w:rsid w:val="007440BA"/>
    <w:pPr>
      <w:spacing w:before="5040"/>
      <w:jc w:val="center"/>
    </w:pPr>
    <w:rPr>
      <w:sz w:val="48"/>
      <w:szCs w:val="72"/>
      <w:lang w:val="en-US"/>
    </w:rPr>
  </w:style>
  <w:style w:type="character" w:customStyle="1" w:styleId="TitleChar">
    <w:name w:val="Title Char"/>
    <w:basedOn w:val="DefaultParagraphFont"/>
    <w:link w:val="Title"/>
    <w:rsid w:val="007440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40BA"/>
    <w:pPr>
      <w:tabs>
        <w:tab w:val="left" w:pos="3600"/>
        <w:tab w:val="left" w:pos="3958"/>
      </w:tabs>
    </w:pPr>
  </w:style>
  <w:style w:type="paragraph" w:styleId="List">
    <w:name w:val="List"/>
    <w:basedOn w:val="BodyText"/>
    <w:next w:val="BodyText"/>
    <w:rsid w:val="007440BA"/>
    <w:pPr>
      <w:tabs>
        <w:tab w:val="left" w:pos="340"/>
      </w:tabs>
      <w:spacing w:before="60" w:after="60"/>
      <w:ind w:left="340" w:hanging="340"/>
    </w:pPr>
  </w:style>
  <w:style w:type="paragraph" w:customStyle="1" w:styleId="Note">
    <w:name w:val="Note"/>
    <w:basedOn w:val="BodyText"/>
    <w:rsid w:val="007440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40BA"/>
    <w:pPr>
      <w:framePr w:wrap="auto" w:hAnchor="text" w:y="6049"/>
    </w:pPr>
    <w:rPr>
      <w:color w:val="000000"/>
      <w:sz w:val="40"/>
    </w:rPr>
  </w:style>
  <w:style w:type="paragraph" w:customStyle="1" w:styleId="TOCTitle">
    <w:name w:val="TOCTitle"/>
    <w:basedOn w:val="Heading1"/>
    <w:rsid w:val="007440BA"/>
    <w:pPr>
      <w:spacing w:after="240"/>
      <w:jc w:val="center"/>
      <w:outlineLvl w:val="9"/>
    </w:pPr>
    <w:rPr>
      <w:caps/>
    </w:rPr>
  </w:style>
  <w:style w:type="paragraph" w:customStyle="1" w:styleId="Version">
    <w:name w:val="Version"/>
    <w:rsid w:val="007440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40BA"/>
    <w:pPr>
      <w:keepNext w:val="0"/>
      <w:tabs>
        <w:tab w:val="right" w:pos="4176"/>
      </w:tabs>
      <w:ind w:left="198" w:hanging="198"/>
    </w:pPr>
    <w:rPr>
      <w:rFonts w:ascii="Garamond" w:hAnsi="Garamond"/>
    </w:rPr>
  </w:style>
  <w:style w:type="paragraph" w:styleId="IndexHeading">
    <w:name w:val="index heading"/>
    <w:basedOn w:val="Normal"/>
    <w:next w:val="Index1"/>
    <w:semiHidden/>
    <w:rsid w:val="007440BA"/>
    <w:pPr>
      <w:spacing w:before="120" w:after="120"/>
    </w:pPr>
    <w:rPr>
      <w:rFonts w:ascii="Arial" w:hAnsi="Arial"/>
      <w:b/>
      <w:color w:val="918585"/>
      <w:sz w:val="24"/>
    </w:rPr>
  </w:style>
  <w:style w:type="paragraph" w:styleId="Header">
    <w:name w:val="header"/>
    <w:basedOn w:val="Normal"/>
    <w:link w:val="HeaderChar"/>
    <w:rsid w:val="007440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40BA"/>
    <w:rPr>
      <w:rFonts w:ascii="Times New Roman" w:eastAsia="Times New Roman" w:hAnsi="Times New Roman" w:cs="Times New Roman"/>
      <w:sz w:val="16"/>
      <w:szCs w:val="20"/>
      <w:lang w:val="en-GB" w:eastAsia="en-US"/>
    </w:rPr>
  </w:style>
  <w:style w:type="paragraph" w:customStyle="1" w:styleId="Chapter">
    <w:name w:val="Chapter"/>
    <w:basedOn w:val="Normal"/>
    <w:rsid w:val="007440BA"/>
    <w:pPr>
      <w:spacing w:before="240"/>
    </w:pPr>
    <w:rPr>
      <w:rFonts w:ascii="Times New Roman" w:hAnsi="Times New Roman"/>
      <w:smallCaps/>
      <w:spacing w:val="80"/>
      <w:sz w:val="28"/>
    </w:rPr>
  </w:style>
  <w:style w:type="paragraph" w:customStyle="1" w:styleId="InChapter">
    <w:name w:val="InChapter"/>
    <w:basedOn w:val="Heading3"/>
    <w:rsid w:val="007440BA"/>
    <w:pPr>
      <w:spacing w:after="240"/>
      <w:outlineLvl w:val="9"/>
    </w:pPr>
    <w:rPr>
      <w:noProof/>
    </w:rPr>
  </w:style>
  <w:style w:type="paragraph" w:styleId="Index2">
    <w:name w:val="index 2"/>
    <w:basedOn w:val="Normal"/>
    <w:next w:val="Normal"/>
    <w:semiHidden/>
    <w:rsid w:val="007440BA"/>
    <w:pPr>
      <w:tabs>
        <w:tab w:val="right" w:pos="4176"/>
      </w:tabs>
      <w:ind w:left="568" w:hanging="284"/>
    </w:pPr>
    <w:rPr>
      <w:rFonts w:ascii="Garamond" w:hAnsi="Garamond"/>
    </w:rPr>
  </w:style>
  <w:style w:type="paragraph" w:customStyle="1" w:styleId="Byline">
    <w:name w:val="Byline"/>
    <w:rsid w:val="007440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40BA"/>
    <w:pPr>
      <w:tabs>
        <w:tab w:val="clear" w:pos="3600"/>
        <w:tab w:val="clear" w:pos="3958"/>
      </w:tabs>
      <w:jc w:val="right"/>
    </w:pPr>
  </w:style>
  <w:style w:type="character" w:styleId="Emphasis">
    <w:name w:val="Emphasis"/>
    <w:basedOn w:val="DefaultParagraphFont"/>
    <w:qFormat/>
    <w:rsid w:val="007440BA"/>
    <w:rPr>
      <w:i/>
    </w:rPr>
  </w:style>
  <w:style w:type="paragraph" w:styleId="Caption">
    <w:name w:val="caption"/>
    <w:basedOn w:val="BodyText"/>
    <w:next w:val="Normal"/>
    <w:qFormat/>
    <w:rsid w:val="007440BA"/>
    <w:pPr>
      <w:framePr w:w="2268" w:hSpace="181" w:vSpace="181" w:wrap="around" w:vAnchor="text" w:hAnchor="page" w:x="1135" w:y="285" w:anchorLock="1"/>
    </w:pPr>
    <w:rPr>
      <w:i/>
    </w:rPr>
  </w:style>
  <w:style w:type="paragraph" w:customStyle="1" w:styleId="MiniTOCTitle">
    <w:name w:val="MiniTOCTitle"/>
    <w:basedOn w:val="Heading4"/>
    <w:rsid w:val="007440BA"/>
    <w:pPr>
      <w:spacing w:before="240"/>
      <w:outlineLvl w:val="9"/>
    </w:pPr>
    <w:rPr>
      <w:noProof/>
      <w:sz w:val="24"/>
    </w:rPr>
  </w:style>
  <w:style w:type="paragraph" w:customStyle="1" w:styleId="MiniTOCItem">
    <w:name w:val="MiniTOCItem"/>
    <w:basedOn w:val="ListBullet"/>
    <w:rsid w:val="007440BA"/>
    <w:pPr>
      <w:numPr>
        <w:numId w:val="0"/>
      </w:numPr>
      <w:tabs>
        <w:tab w:val="right" w:leader="dot" w:pos="6521"/>
      </w:tabs>
      <w:spacing w:before="0" w:after="0"/>
    </w:pPr>
  </w:style>
  <w:style w:type="paragraph" w:customStyle="1" w:styleId="TOFTitle">
    <w:name w:val="TOFTitle"/>
    <w:basedOn w:val="TOCTitle"/>
    <w:rsid w:val="007440BA"/>
  </w:style>
  <w:style w:type="paragraph" w:styleId="TableofFigures">
    <w:name w:val="table of figures"/>
    <w:basedOn w:val="Normal"/>
    <w:next w:val="Normal"/>
    <w:semiHidden/>
    <w:rsid w:val="007440BA"/>
    <w:pPr>
      <w:tabs>
        <w:tab w:val="right" w:leader="dot" w:pos="9072"/>
      </w:tabs>
      <w:ind w:left="970" w:hanging="403"/>
    </w:pPr>
    <w:rPr>
      <w:rFonts w:ascii="Times New Roman" w:hAnsi="Times New Roman"/>
      <w:b/>
    </w:rPr>
  </w:style>
  <w:style w:type="paragraph" w:styleId="ListNumber">
    <w:name w:val="List Number"/>
    <w:basedOn w:val="List"/>
    <w:rsid w:val="007440BA"/>
    <w:pPr>
      <w:numPr>
        <w:numId w:val="11"/>
      </w:numPr>
    </w:pPr>
  </w:style>
  <w:style w:type="character" w:customStyle="1" w:styleId="WingdingSymbols">
    <w:name w:val="Wingding Symbols"/>
    <w:rsid w:val="007440BA"/>
    <w:rPr>
      <w:rFonts w:ascii="Wingdings" w:hAnsi="Wingdings"/>
    </w:rPr>
  </w:style>
  <w:style w:type="paragraph" w:customStyle="1" w:styleId="TableHeading">
    <w:name w:val="Table Heading"/>
    <w:basedOn w:val="HeadingBase"/>
    <w:rsid w:val="007440BA"/>
    <w:pPr>
      <w:keepLines/>
      <w:pBdr>
        <w:bottom w:val="single" w:sz="6" w:space="1" w:color="918585"/>
      </w:pBdr>
      <w:spacing w:before="240"/>
    </w:pPr>
  </w:style>
  <w:style w:type="character" w:customStyle="1" w:styleId="HotSpot">
    <w:name w:val="HotSpot"/>
    <w:rsid w:val="007440BA"/>
    <w:rPr>
      <w:color w:val="0033CC"/>
      <w:u w:val="none"/>
    </w:rPr>
  </w:style>
  <w:style w:type="paragraph" w:customStyle="1" w:styleId="BodyTextRight">
    <w:name w:val="Body Text Right"/>
    <w:basedOn w:val="BodyText"/>
    <w:rsid w:val="007440BA"/>
    <w:pPr>
      <w:spacing w:before="0" w:after="0"/>
      <w:jc w:val="right"/>
    </w:pPr>
  </w:style>
  <w:style w:type="paragraph" w:styleId="Index3">
    <w:name w:val="index 3"/>
    <w:basedOn w:val="ListNumber2"/>
    <w:next w:val="Normal"/>
    <w:semiHidden/>
    <w:rsid w:val="007440BA"/>
    <w:pPr>
      <w:numPr>
        <w:numId w:val="0"/>
      </w:numPr>
      <w:tabs>
        <w:tab w:val="right" w:leader="dot" w:pos="4176"/>
      </w:tabs>
    </w:pPr>
  </w:style>
  <w:style w:type="paragraph" w:styleId="ListNumber2">
    <w:name w:val="List Number 2"/>
    <w:basedOn w:val="List2"/>
    <w:rsid w:val="007440BA"/>
    <w:pPr>
      <w:numPr>
        <w:numId w:val="10"/>
      </w:numPr>
      <w:tabs>
        <w:tab w:val="clear" w:pos="1060"/>
      </w:tabs>
    </w:pPr>
  </w:style>
  <w:style w:type="paragraph" w:customStyle="1" w:styleId="MarginNote">
    <w:name w:val="Margin Note"/>
    <w:basedOn w:val="BodyText"/>
    <w:rsid w:val="007440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40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40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40BA"/>
    <w:rPr>
      <w:sz w:val="32"/>
    </w:rPr>
  </w:style>
  <w:style w:type="paragraph" w:customStyle="1" w:styleId="HeadingProcedure">
    <w:name w:val="Heading Procedure"/>
    <w:basedOn w:val="HeadingBase"/>
    <w:next w:val="Normal"/>
    <w:rsid w:val="007440BA"/>
    <w:pPr>
      <w:tabs>
        <w:tab w:val="left" w:pos="0"/>
      </w:tabs>
      <w:spacing w:before="120" w:after="60"/>
    </w:pPr>
    <w:rPr>
      <w:i/>
      <w:color w:val="918585"/>
      <w:sz w:val="22"/>
    </w:rPr>
  </w:style>
  <w:style w:type="paragraph" w:customStyle="1" w:styleId="TableBodyText">
    <w:name w:val="Table Body Text"/>
    <w:basedOn w:val="BodyText"/>
    <w:rsid w:val="007440BA"/>
    <w:pPr>
      <w:spacing w:before="60" w:after="60"/>
    </w:pPr>
  </w:style>
  <w:style w:type="paragraph" w:styleId="ListContinue">
    <w:name w:val="List Continue"/>
    <w:basedOn w:val="List"/>
    <w:rsid w:val="007440BA"/>
    <w:pPr>
      <w:ind w:firstLine="0"/>
    </w:pPr>
  </w:style>
  <w:style w:type="paragraph" w:customStyle="1" w:styleId="ListNote">
    <w:name w:val="List Note"/>
    <w:basedOn w:val="List"/>
    <w:rsid w:val="007440BA"/>
    <w:pPr>
      <w:pBdr>
        <w:top w:val="single" w:sz="6" w:space="2" w:color="918585"/>
        <w:bottom w:val="single" w:sz="6" w:space="2" w:color="918585"/>
      </w:pBdr>
      <w:tabs>
        <w:tab w:val="left" w:pos="1021"/>
      </w:tabs>
      <w:ind w:firstLine="0"/>
    </w:pPr>
  </w:style>
  <w:style w:type="paragraph" w:customStyle="1" w:styleId="Warning">
    <w:name w:val="Warning"/>
    <w:basedOn w:val="BodyText"/>
    <w:rsid w:val="007440BA"/>
    <w:pPr>
      <w:shd w:val="clear" w:color="auto" w:fill="D9D9D9"/>
      <w:tabs>
        <w:tab w:val="left" w:pos="992"/>
      </w:tabs>
      <w:ind w:left="119" w:right="119"/>
    </w:pPr>
    <w:rPr>
      <w:sz w:val="20"/>
    </w:rPr>
  </w:style>
  <w:style w:type="paragraph" w:customStyle="1" w:styleId="MarginIcons">
    <w:name w:val="Margin Icons"/>
    <w:basedOn w:val="BodyText"/>
    <w:rsid w:val="007440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40BA"/>
    <w:rPr>
      <w:rFonts w:ascii="Courier New" w:hAnsi="Courier New"/>
    </w:rPr>
  </w:style>
  <w:style w:type="paragraph" w:customStyle="1" w:styleId="NoteBullet">
    <w:name w:val="Note Bullet"/>
    <w:basedOn w:val="Note"/>
    <w:rsid w:val="007440BA"/>
    <w:pPr>
      <w:tabs>
        <w:tab w:val="clear" w:pos="680"/>
      </w:tabs>
      <w:spacing w:before="60" w:after="60"/>
    </w:pPr>
  </w:style>
  <w:style w:type="paragraph" w:customStyle="1" w:styleId="SubHeading2">
    <w:name w:val="SubHeading2"/>
    <w:basedOn w:val="HeadingBase"/>
    <w:rsid w:val="007440BA"/>
    <w:pPr>
      <w:spacing w:before="240" w:after="60"/>
    </w:pPr>
    <w:rPr>
      <w:sz w:val="20"/>
    </w:rPr>
  </w:style>
  <w:style w:type="paragraph" w:customStyle="1" w:styleId="SubHeading1">
    <w:name w:val="SubHeading1"/>
    <w:basedOn w:val="HeadingBase"/>
    <w:rsid w:val="007440BA"/>
    <w:pPr>
      <w:spacing w:before="240" w:after="60"/>
    </w:pPr>
    <w:rPr>
      <w:color w:val="918585"/>
      <w:sz w:val="22"/>
    </w:rPr>
  </w:style>
  <w:style w:type="paragraph" w:customStyle="1" w:styleId="SideHeading">
    <w:name w:val="Side Heading"/>
    <w:basedOn w:val="HeadingBase"/>
    <w:rsid w:val="007440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40BA"/>
    <w:pPr>
      <w:numPr>
        <w:numId w:val="12"/>
      </w:numPr>
    </w:pPr>
  </w:style>
  <w:style w:type="paragraph" w:styleId="PlainText">
    <w:name w:val="Plain Text"/>
    <w:basedOn w:val="Normal"/>
    <w:link w:val="PlainTextChar"/>
    <w:rsid w:val="007440BA"/>
    <w:rPr>
      <w:sz w:val="20"/>
    </w:rPr>
  </w:style>
  <w:style w:type="character" w:customStyle="1" w:styleId="PlainTextChar">
    <w:name w:val="Plain Text Char"/>
    <w:basedOn w:val="DefaultParagraphFont"/>
    <w:link w:val="PlainText"/>
    <w:rsid w:val="007440BA"/>
    <w:rPr>
      <w:rFonts w:ascii="Courier New" w:eastAsia="Times New Roman" w:hAnsi="Courier New" w:cs="Times New Roman"/>
      <w:sz w:val="20"/>
      <w:szCs w:val="20"/>
      <w:lang w:eastAsia="en-US"/>
    </w:rPr>
  </w:style>
  <w:style w:type="character" w:customStyle="1" w:styleId="MenuOption">
    <w:name w:val="Menu Option"/>
    <w:basedOn w:val="DefaultParagraphFont"/>
    <w:rsid w:val="007440BA"/>
    <w:rPr>
      <w:b/>
      <w:smallCaps/>
    </w:rPr>
  </w:style>
  <w:style w:type="paragraph" w:customStyle="1" w:styleId="TableListNumber">
    <w:name w:val="Table List Number"/>
    <w:basedOn w:val="ListNumber"/>
    <w:rsid w:val="007440BA"/>
    <w:pPr>
      <w:numPr>
        <w:numId w:val="0"/>
      </w:numPr>
    </w:pPr>
  </w:style>
  <w:style w:type="paragraph" w:styleId="TOC4">
    <w:name w:val="toc 4"/>
    <w:basedOn w:val="TOCBase"/>
    <w:next w:val="Normal"/>
    <w:semiHidden/>
    <w:rsid w:val="007440BA"/>
    <w:pPr>
      <w:tabs>
        <w:tab w:val="right" w:leader="dot" w:pos="9071"/>
      </w:tabs>
      <w:ind w:left="1701"/>
    </w:pPr>
  </w:style>
  <w:style w:type="paragraph" w:customStyle="1" w:styleId="ListAlpha">
    <w:name w:val="List Alpha"/>
    <w:basedOn w:val="List"/>
    <w:rsid w:val="007440BA"/>
    <w:pPr>
      <w:numPr>
        <w:numId w:val="9"/>
      </w:numPr>
    </w:pPr>
  </w:style>
  <w:style w:type="paragraph" w:customStyle="1" w:styleId="ListAlpha2">
    <w:name w:val="List Alpha 2"/>
    <w:basedOn w:val="List2"/>
    <w:rsid w:val="007440BA"/>
    <w:pPr>
      <w:numPr>
        <w:numId w:val="8"/>
      </w:numPr>
    </w:pPr>
  </w:style>
  <w:style w:type="paragraph" w:styleId="List2">
    <w:name w:val="List 2"/>
    <w:basedOn w:val="BodyText"/>
    <w:rsid w:val="007440BA"/>
    <w:pPr>
      <w:tabs>
        <w:tab w:val="left" w:pos="680"/>
      </w:tabs>
      <w:spacing w:before="60" w:after="60"/>
      <w:ind w:left="680" w:hanging="340"/>
    </w:pPr>
  </w:style>
  <w:style w:type="paragraph" w:styleId="List3">
    <w:name w:val="List 3"/>
    <w:basedOn w:val="BodyText"/>
    <w:rsid w:val="007440BA"/>
    <w:pPr>
      <w:tabs>
        <w:tab w:val="left" w:pos="1021"/>
      </w:tabs>
      <w:spacing w:before="60" w:after="60"/>
      <w:ind w:left="1020" w:hanging="340"/>
    </w:pPr>
  </w:style>
  <w:style w:type="paragraph" w:styleId="List4">
    <w:name w:val="List 4"/>
    <w:basedOn w:val="BodyText"/>
    <w:rsid w:val="007440BA"/>
    <w:pPr>
      <w:tabs>
        <w:tab w:val="left" w:pos="1361"/>
      </w:tabs>
      <w:spacing w:before="60" w:after="60"/>
      <w:ind w:left="1361" w:hanging="340"/>
    </w:pPr>
  </w:style>
  <w:style w:type="paragraph" w:styleId="List5">
    <w:name w:val="List 5"/>
    <w:basedOn w:val="BodyText"/>
    <w:rsid w:val="007440BA"/>
    <w:pPr>
      <w:tabs>
        <w:tab w:val="left" w:pos="1701"/>
      </w:tabs>
      <w:spacing w:before="60" w:after="60"/>
      <w:ind w:left="1701" w:hanging="340"/>
    </w:pPr>
  </w:style>
  <w:style w:type="paragraph" w:styleId="ListBullet3">
    <w:name w:val="List Bullet 3"/>
    <w:basedOn w:val="List3"/>
    <w:rsid w:val="007440BA"/>
    <w:pPr>
      <w:numPr>
        <w:numId w:val="15"/>
      </w:numPr>
      <w:tabs>
        <w:tab w:val="clear" w:pos="1021"/>
      </w:tabs>
      <w:ind w:left="1037" w:hanging="357"/>
    </w:pPr>
  </w:style>
  <w:style w:type="paragraph" w:styleId="ListBullet4">
    <w:name w:val="List Bullet 4"/>
    <w:basedOn w:val="List4"/>
    <w:rsid w:val="007440BA"/>
    <w:pPr>
      <w:numPr>
        <w:numId w:val="3"/>
      </w:numPr>
    </w:pPr>
  </w:style>
  <w:style w:type="paragraph" w:styleId="ListBullet5">
    <w:name w:val="List Bullet 5"/>
    <w:basedOn w:val="List5"/>
    <w:rsid w:val="007440BA"/>
    <w:pPr>
      <w:numPr>
        <w:numId w:val="4"/>
      </w:numPr>
    </w:pPr>
  </w:style>
  <w:style w:type="paragraph" w:styleId="ListContinue2">
    <w:name w:val="List Continue 2"/>
    <w:basedOn w:val="List2"/>
    <w:rsid w:val="007440BA"/>
    <w:pPr>
      <w:ind w:firstLine="0"/>
    </w:pPr>
  </w:style>
  <w:style w:type="paragraph" w:styleId="ListContinue3">
    <w:name w:val="List Continue 3"/>
    <w:basedOn w:val="List3"/>
    <w:rsid w:val="007440BA"/>
    <w:pPr>
      <w:ind w:left="1021" w:firstLine="0"/>
    </w:pPr>
  </w:style>
  <w:style w:type="paragraph" w:styleId="ListContinue4">
    <w:name w:val="List Continue 4"/>
    <w:basedOn w:val="List4"/>
    <w:rsid w:val="007440BA"/>
    <w:pPr>
      <w:ind w:firstLine="0"/>
    </w:pPr>
  </w:style>
  <w:style w:type="paragraph" w:styleId="ListContinue5">
    <w:name w:val="List Continue 5"/>
    <w:basedOn w:val="List5"/>
    <w:rsid w:val="007440BA"/>
    <w:pPr>
      <w:ind w:firstLine="0"/>
    </w:pPr>
  </w:style>
  <w:style w:type="paragraph" w:styleId="ListNumber3">
    <w:name w:val="List Number 3"/>
    <w:basedOn w:val="List3"/>
    <w:rsid w:val="007440BA"/>
    <w:pPr>
      <w:numPr>
        <w:numId w:val="5"/>
      </w:numPr>
    </w:pPr>
  </w:style>
  <w:style w:type="paragraph" w:styleId="ListNumber4">
    <w:name w:val="List Number 4"/>
    <w:basedOn w:val="List4"/>
    <w:rsid w:val="007440BA"/>
    <w:pPr>
      <w:numPr>
        <w:numId w:val="6"/>
      </w:numPr>
    </w:pPr>
  </w:style>
  <w:style w:type="paragraph" w:styleId="ListNumber5">
    <w:name w:val="List Number 5"/>
    <w:basedOn w:val="List5"/>
    <w:rsid w:val="007440BA"/>
    <w:pPr>
      <w:numPr>
        <w:numId w:val="7"/>
      </w:numPr>
    </w:pPr>
  </w:style>
  <w:style w:type="paragraph" w:styleId="BlockText">
    <w:name w:val="Block Text"/>
    <w:basedOn w:val="Normal"/>
    <w:rsid w:val="007440BA"/>
    <w:pPr>
      <w:spacing w:after="120"/>
      <w:ind w:left="1440" w:right="1440"/>
    </w:pPr>
  </w:style>
  <w:style w:type="character" w:customStyle="1" w:styleId="Subscript">
    <w:name w:val="Subscript"/>
    <w:basedOn w:val="DefaultParagraphFont"/>
    <w:rsid w:val="007440BA"/>
    <w:rPr>
      <w:sz w:val="16"/>
      <w:vertAlign w:val="subscript"/>
    </w:rPr>
  </w:style>
  <w:style w:type="character" w:customStyle="1" w:styleId="Superscript">
    <w:name w:val="Superscript"/>
    <w:basedOn w:val="DefaultParagraphFont"/>
    <w:rsid w:val="007440BA"/>
    <w:rPr>
      <w:sz w:val="16"/>
      <w:vertAlign w:val="superscript"/>
    </w:rPr>
  </w:style>
  <w:style w:type="character" w:customStyle="1" w:styleId="Symbols">
    <w:name w:val="Symbols"/>
    <w:basedOn w:val="DefaultParagraphFont"/>
    <w:rsid w:val="007440BA"/>
    <w:rPr>
      <w:rFonts w:ascii="Symbol" w:hAnsi="Symbol"/>
    </w:rPr>
  </w:style>
  <w:style w:type="character" w:customStyle="1" w:styleId="MenuOptions">
    <w:name w:val="Menu Options"/>
    <w:basedOn w:val="DefaultParagraphFont"/>
    <w:rsid w:val="007440BA"/>
    <w:rPr>
      <w:rFonts w:ascii="Arial Narrow" w:hAnsi="Arial Narrow"/>
      <w:smallCaps/>
    </w:rPr>
  </w:style>
  <w:style w:type="character" w:customStyle="1" w:styleId="Buttons">
    <w:name w:val="Buttons"/>
    <w:basedOn w:val="DefaultParagraphFont"/>
    <w:rsid w:val="007440BA"/>
    <w:rPr>
      <w:b/>
    </w:rPr>
  </w:style>
  <w:style w:type="character" w:customStyle="1" w:styleId="Underlined">
    <w:name w:val="Underlined"/>
    <w:basedOn w:val="DefaultParagraphFont"/>
    <w:rsid w:val="007440BA"/>
    <w:rPr>
      <w:u w:val="single"/>
    </w:rPr>
  </w:style>
  <w:style w:type="paragraph" w:customStyle="1" w:styleId="TableBodyTextRight">
    <w:name w:val="Table Body Text Right"/>
    <w:basedOn w:val="TableBodyText"/>
    <w:rsid w:val="007440BA"/>
    <w:pPr>
      <w:widowControl w:val="0"/>
      <w:autoSpaceDE w:val="0"/>
      <w:autoSpaceDN w:val="0"/>
      <w:adjustRightInd w:val="0"/>
      <w:jc w:val="right"/>
    </w:pPr>
    <w:rPr>
      <w:rFonts w:cs="Arial"/>
      <w:szCs w:val="18"/>
    </w:rPr>
  </w:style>
  <w:style w:type="paragraph" w:customStyle="1" w:styleId="CopyrightText">
    <w:name w:val="Copyright Text"/>
    <w:basedOn w:val="BodyText"/>
    <w:rsid w:val="007440BA"/>
    <w:rPr>
      <w:sz w:val="18"/>
    </w:rPr>
  </w:style>
  <w:style w:type="paragraph" w:customStyle="1" w:styleId="BodySmallRight">
    <w:name w:val="Body Small Right"/>
    <w:basedOn w:val="BodyTextRight"/>
    <w:rsid w:val="007440BA"/>
    <w:rPr>
      <w:sz w:val="18"/>
      <w:szCs w:val="18"/>
    </w:rPr>
  </w:style>
  <w:style w:type="paragraph" w:customStyle="1" w:styleId="MarginEdition">
    <w:name w:val="Margin Edition"/>
    <w:basedOn w:val="MarginNote"/>
    <w:rsid w:val="007440BA"/>
    <w:pPr>
      <w:spacing w:before="0" w:after="0"/>
    </w:pPr>
    <w:rPr>
      <w:rFonts w:ascii="Times New Roman" w:hAnsi="Times New Roman"/>
      <w:color w:val="999999"/>
    </w:rPr>
  </w:style>
  <w:style w:type="paragraph" w:customStyle="1" w:styleId="Spacer">
    <w:name w:val="Spacer"/>
    <w:basedOn w:val="Normal"/>
    <w:rsid w:val="007440BA"/>
    <w:rPr>
      <w:sz w:val="2"/>
      <w:szCs w:val="2"/>
    </w:rPr>
  </w:style>
  <w:style w:type="character" w:customStyle="1" w:styleId="Small">
    <w:name w:val="Small"/>
    <w:basedOn w:val="DefaultParagraphFont"/>
    <w:rsid w:val="007440BA"/>
    <w:rPr>
      <w:sz w:val="16"/>
    </w:rPr>
  </w:style>
  <w:style w:type="paragraph" w:customStyle="1" w:styleId="WideTable">
    <w:name w:val="Wide Table"/>
    <w:basedOn w:val="Normal"/>
    <w:rsid w:val="007440BA"/>
    <w:pPr>
      <w:ind w:left="-1418"/>
    </w:pPr>
    <w:rPr>
      <w:sz w:val="2"/>
      <w:szCs w:val="2"/>
    </w:rPr>
  </w:style>
  <w:style w:type="character" w:styleId="PageNumber">
    <w:name w:val="page number"/>
    <w:basedOn w:val="DefaultParagraphFont"/>
    <w:rsid w:val="007440BA"/>
  </w:style>
  <w:style w:type="paragraph" w:styleId="Quote">
    <w:name w:val="Quote"/>
    <w:basedOn w:val="Heading1"/>
    <w:link w:val="QuoteChar"/>
    <w:qFormat/>
    <w:rsid w:val="007440BA"/>
    <w:rPr>
      <w:b w:val="0"/>
      <w:sz w:val="72"/>
      <w:szCs w:val="72"/>
      <w:lang w:val="en-NZ"/>
    </w:rPr>
  </w:style>
  <w:style w:type="character" w:customStyle="1" w:styleId="QuoteChar">
    <w:name w:val="Quote Char"/>
    <w:basedOn w:val="DefaultParagraphFont"/>
    <w:link w:val="Quote"/>
    <w:rsid w:val="007440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40BA"/>
    <w:pPr>
      <w:pageBreakBefore/>
    </w:pPr>
  </w:style>
  <w:style w:type="paragraph" w:customStyle="1" w:styleId="Border">
    <w:name w:val="Border"/>
    <w:basedOn w:val="Normal"/>
    <w:qFormat/>
    <w:rsid w:val="007440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40BA"/>
    <w:rPr>
      <w:b/>
      <w:bCs/>
      <w:i/>
      <w:iCs/>
      <w:color w:val="auto"/>
    </w:rPr>
  </w:style>
  <w:style w:type="paragraph" w:styleId="IntenseQuote">
    <w:name w:val="Intense Quote"/>
    <w:basedOn w:val="Normal"/>
    <w:next w:val="Normal"/>
    <w:link w:val="IntenseQuoteChar"/>
    <w:uiPriority w:val="30"/>
    <w:qFormat/>
    <w:rsid w:val="007440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40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40BA"/>
    <w:rPr>
      <w:smallCaps/>
      <w:color w:val="auto"/>
      <w:u w:val="single"/>
    </w:rPr>
  </w:style>
  <w:style w:type="character" w:styleId="IntenseReference">
    <w:name w:val="Intense Reference"/>
    <w:basedOn w:val="DefaultParagraphFont"/>
    <w:uiPriority w:val="32"/>
    <w:qFormat/>
    <w:rsid w:val="007440BA"/>
    <w:rPr>
      <w:b/>
      <w:bCs/>
      <w:smallCaps/>
      <w:color w:val="auto"/>
      <w:spacing w:val="5"/>
      <w:u w:val="single"/>
    </w:rPr>
  </w:style>
  <w:style w:type="paragraph" w:customStyle="1" w:styleId="2ColumnHeading">
    <w:name w:val="2Column Heading"/>
    <w:basedOn w:val="BodyText"/>
    <w:qFormat/>
    <w:rsid w:val="007440BA"/>
    <w:pPr>
      <w:spacing w:after="60"/>
      <w:ind w:left="-2268"/>
    </w:pPr>
    <w:rPr>
      <w:b/>
    </w:rPr>
  </w:style>
  <w:style w:type="paragraph" w:customStyle="1" w:styleId="Heading1TOC">
    <w:name w:val="Heading1 TOC"/>
    <w:basedOn w:val="Normal"/>
    <w:qFormat/>
    <w:rsid w:val="007440BA"/>
    <w:pPr>
      <w:spacing w:before="240" w:after="120"/>
    </w:pPr>
    <w:rPr>
      <w:rFonts w:ascii="Times New Roman" w:hAnsi="Times New Roman"/>
      <w:b/>
      <w:sz w:val="32"/>
    </w:rPr>
  </w:style>
  <w:style w:type="paragraph" w:customStyle="1" w:styleId="Heading2TOC">
    <w:name w:val="Heading2 TOC"/>
    <w:basedOn w:val="Normal"/>
    <w:qFormat/>
    <w:rsid w:val="007440BA"/>
    <w:pPr>
      <w:spacing w:before="240" w:after="60"/>
    </w:pPr>
    <w:rPr>
      <w:rFonts w:ascii="Times New Roman" w:hAnsi="Times New Roman"/>
      <w:b/>
      <w:sz w:val="28"/>
    </w:rPr>
  </w:style>
  <w:style w:type="character" w:customStyle="1" w:styleId="Underline">
    <w:name w:val="Underline"/>
    <w:basedOn w:val="DefaultParagraphFont"/>
    <w:qFormat/>
    <w:rsid w:val="007440BA"/>
    <w:rPr>
      <w:u w:val="single"/>
    </w:rPr>
  </w:style>
  <w:style w:type="paragraph" w:styleId="BalloonText">
    <w:name w:val="Balloon Text"/>
    <w:basedOn w:val="Normal"/>
    <w:link w:val="BalloonTextChar"/>
    <w:rsid w:val="007440BA"/>
    <w:rPr>
      <w:rFonts w:ascii="Tahoma" w:hAnsi="Tahoma" w:cs="Tahoma"/>
      <w:sz w:val="16"/>
      <w:szCs w:val="16"/>
    </w:rPr>
  </w:style>
  <w:style w:type="character" w:customStyle="1" w:styleId="BalloonTextChar">
    <w:name w:val="Balloon Text Char"/>
    <w:basedOn w:val="DefaultParagraphFont"/>
    <w:link w:val="BalloonText"/>
    <w:rsid w:val="007440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40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40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40BA"/>
    <w:rPr>
      <w:b/>
      <w:color w:val="660033"/>
      <w:spacing w:val="0"/>
    </w:rPr>
  </w:style>
  <w:style w:type="paragraph" w:customStyle="1" w:styleId="Nameditemlist">
    <w:name w:val="Named item list"/>
    <w:basedOn w:val="BodyText"/>
    <w:qFormat/>
    <w:rsid w:val="007440B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1014</Words>
  <Characters>6226</Characters>
  <Application>Microsoft Office Word</Application>
  <DocSecurity>0</DocSecurity>
  <Lines>260</Lines>
  <Paragraphs>159</Paragraphs>
  <ScaleCrop>false</ScaleCrop>
  <Company>Author-it Software Corporation Ltd.</Company>
  <LinksUpToDate>false</LinksUpToDate>
  <CharactersWithSpaces>7153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MARF5003A Respond to emergencies</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2013-06-06T04:45:00Z</dcterms:created>
  <dcterms:modified xsi:type="dcterms:W3CDTF">2013-06-06T04:45:00Z</dcterms:modified>
</cp:coreProperties>
</file>