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E68" w:rsidP="00283E68">
      <w:pPr>
        <w:pStyle w:val="Title"/>
      </w:pPr>
      <w:r>
        <w:fldChar w:fldCharType="begin"/>
      </w:r>
      <w:r>
        <w:instrText xml:space="preserve"> TITLE   \* MERGEFORMAT </w:instrText>
      </w:r>
      <w:r>
        <w:fldChar w:fldCharType="separate"/>
      </w:r>
      <w:r>
        <w:t>MARF3005A Prevent and fight fires on board a vessel</w:t>
      </w:r>
      <w:r>
        <w:fldChar w:fldCharType="end"/>
      </w:r>
    </w:p>
    <w:p w:rsidR="00283E68" w:rsidP="00283E68">
      <w:pPr>
        <w:pStyle w:val="Version"/>
        <w:sectPr w:rsidSect="00BC5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550" w:rsidP="00BC5550">
      <w:pPr>
        <w:pStyle w:val="SuperHeading"/>
      </w:pPr>
      <w:r w:rsidRPr="00BC5550">
        <w:t>MARF3005A Prevent and fight fires on board a vessel</w:t>
      </w:r>
    </w:p>
    <w:p w:rsidR="00000000" w:rsidRPr="00BC5550" w:rsidP="00BC5550">
      <w:pPr>
        <w:pStyle w:val="Heading1"/>
      </w:pPr>
      <w:bookmarkStart w:id="1" w:name="O_537001"/>
      <w:bookmarkEnd w:id="1"/>
      <w:r w:rsidRPr="00BC5550">
        <w:t>Modification History</w:t>
      </w:r>
    </w:p>
    <w:p w:rsidR="00000000" w:rsidRPr="00BC5550" w:rsidP="00BC5550">
      <w:pPr>
        <w:pStyle w:val="BodyText"/>
      </w:pPr>
      <w:r w:rsidRPr="00BC5550">
        <w:t>Release 1</w:t>
      </w:r>
    </w:p>
    <w:p w:rsidR="00000000" w:rsidRPr="00BC5550" w:rsidP="00BC5550">
      <w:pPr>
        <w:pStyle w:val="BodyText"/>
      </w:pPr>
      <w:r w:rsidRPr="00BC5550">
        <w:t>This is the first release of this unit.</w:t>
      </w:r>
    </w:p>
    <w:p w:rsidR="00000000" w:rsidRPr="00BC5550" w:rsidP="00BC5550">
      <w:pPr>
        <w:pStyle w:val="BodyText"/>
      </w:pPr>
      <w:r w:rsidRPr="00BC5550">
        <w:t>This unit replaces and is equivalent to TDMMF6207A Prevent, control and fight fires on board an ocean-going vessel.</w:t>
      </w:r>
    </w:p>
    <w:p w:rsidR="00000000" w:rsidRPr="00BC5550" w:rsidP="00BC5550">
      <w:pPr>
        <w:pStyle w:val="AllowPageBreak"/>
      </w:pPr>
    </w:p>
    <w:p w:rsidR="00000000" w:rsidRPr="00BC5550" w:rsidP="00BC5550">
      <w:pPr>
        <w:pStyle w:val="Heading1"/>
      </w:pPr>
      <w:bookmarkStart w:id="2" w:name="O_537013"/>
      <w:bookmarkEnd w:id="2"/>
      <w:r w:rsidRPr="00BC5550">
        <w:t>Unit Descriptor</w:t>
      </w:r>
    </w:p>
    <w:p w:rsidR="00000000" w:rsidRPr="00BC5550" w:rsidP="00BC5550">
      <w:pPr>
        <w:pStyle w:val="BodyText"/>
      </w:pPr>
      <w:r w:rsidRPr="00BC5550">
        <w:t>This unit involves the skill</w:t>
      </w:r>
      <w:r w:rsidRPr="00BC5550">
        <w:t>s and knowledge required to prevent fires and to respond effectively to any fire emergency on board a vessel.</w:t>
      </w:r>
    </w:p>
    <w:p w:rsidR="00000000" w:rsidRPr="00BC5550" w:rsidP="00BC5550">
      <w:pPr>
        <w:pStyle w:val="AllowPageBreak"/>
      </w:pPr>
    </w:p>
    <w:p w:rsidR="00000000" w:rsidRPr="00BC5550" w:rsidP="00BC5550">
      <w:pPr>
        <w:pStyle w:val="Heading1"/>
      </w:pPr>
      <w:bookmarkStart w:id="3" w:name="O_537012"/>
      <w:bookmarkEnd w:id="3"/>
      <w:r w:rsidRPr="00BC5550">
        <w:t>Application of the Unit</w:t>
      </w:r>
    </w:p>
    <w:p w:rsidR="00000000" w:rsidRPr="00BC5550" w:rsidP="00BC5550">
      <w:pPr>
        <w:pStyle w:val="BodyText"/>
      </w:pPr>
      <w:r w:rsidRPr="00BC5550">
        <w:t xml:space="preserve">This unit applies to deck and engine workers working in the maritime industry requiring a Certificate of </w:t>
      </w:r>
      <w:r w:rsidRPr="00BC5550">
        <w:t>Safety Training.</w:t>
      </w:r>
    </w:p>
    <w:p w:rsidR="00000000" w:rsidRPr="00BC5550" w:rsidP="00BC5550">
      <w:pPr>
        <w:pStyle w:val="AllowPageBreak"/>
      </w:pPr>
    </w:p>
    <w:p w:rsidR="00000000" w:rsidRPr="00BC5550" w:rsidP="00BC5550">
      <w:pPr>
        <w:pStyle w:val="Heading1"/>
      </w:pPr>
      <w:bookmarkStart w:id="4" w:name="O_537011"/>
      <w:bookmarkEnd w:id="4"/>
      <w:r w:rsidRPr="00BC5550">
        <w:t>Licensing/Regulatory Information</w:t>
      </w:r>
    </w:p>
    <w:p w:rsidR="00000000" w:rsidRPr="00BC5550" w:rsidP="00BC5550">
      <w:pPr>
        <w:pStyle w:val="BodyText"/>
      </w:pPr>
      <w:r w:rsidRPr="00BC5550">
        <w:t>Not applicable.</w:t>
      </w:r>
    </w:p>
    <w:p w:rsidR="00000000" w:rsidRPr="00BC5550" w:rsidP="00BC5550">
      <w:pPr>
        <w:pStyle w:val="AllowPageBreak"/>
      </w:pPr>
    </w:p>
    <w:p w:rsidR="00000000" w:rsidRPr="00BC5550" w:rsidP="00BC5550">
      <w:pPr>
        <w:pStyle w:val="Heading1"/>
      </w:pPr>
      <w:bookmarkStart w:id="5" w:name="O_537010"/>
      <w:bookmarkEnd w:id="5"/>
      <w:r w:rsidRPr="00BC5550">
        <w:t>Pre-Requisites</w:t>
      </w:r>
    </w:p>
    <w:p w:rsidR="00000000" w:rsidRPr="00BC5550" w:rsidP="00BC5550">
      <w:pPr>
        <w:pStyle w:val="BodyText"/>
      </w:pPr>
      <w:r w:rsidRPr="00BC5550">
        <w:t>Not applicable.</w:t>
      </w:r>
    </w:p>
    <w:p w:rsidR="00000000" w:rsidRPr="00BC5550" w:rsidP="00BC5550">
      <w:pPr>
        <w:pStyle w:val="AllowPageBreak"/>
      </w:pPr>
    </w:p>
    <w:p w:rsidR="00000000" w:rsidRPr="00BC5550" w:rsidP="00BC5550">
      <w:pPr>
        <w:pStyle w:val="Heading1"/>
      </w:pPr>
      <w:bookmarkStart w:id="6" w:name="O_537009"/>
      <w:bookmarkEnd w:id="6"/>
      <w:r w:rsidRPr="00BC5550">
        <w:t>Employability Skills Information</w:t>
      </w:r>
    </w:p>
    <w:p w:rsidR="00000000" w:rsidRPr="00BC5550" w:rsidP="00BC5550">
      <w:pPr>
        <w:pStyle w:val="BodyText"/>
      </w:pPr>
      <w:r w:rsidRPr="00BC5550">
        <w:t>This unit contains employability skills.</w:t>
      </w:r>
    </w:p>
    <w:p w:rsidR="00000000" w:rsidRPr="00BC5550" w:rsidP="00BC5550">
      <w:pPr>
        <w:pStyle w:val="AllowPageBreak"/>
      </w:pPr>
    </w:p>
    <w:p w:rsidR="00000000" w:rsidRPr="00BC5550" w:rsidP="00BC5550">
      <w:pPr>
        <w:pStyle w:val="Heading1"/>
      </w:pPr>
      <w:bookmarkStart w:id="7" w:name="O_537008"/>
      <w:bookmarkEnd w:id="7"/>
      <w:r w:rsidRPr="00BC5550">
        <w:t>Elements and Perf</w:t>
      </w:r>
      <w:r w:rsidRPr="00BC5550">
        <w:t>ormance Criteria Pre-Content</w:t>
      </w:r>
    </w:p>
    <w:tbl>
      <w:tblPr>
        <w:tblW w:w="9640" w:type="dxa"/>
        <w:tblLayout w:type="fixed"/>
        <w:tblCellMar>
          <w:left w:w="62" w:type="dxa"/>
          <w:right w:w="62" w:type="dxa"/>
        </w:tblCellMar>
        <w:tblLook w:val="0000"/>
      </w:tblPr>
      <w:tblGrid>
        <w:gridCol w:w="2776"/>
        <w:gridCol w:w="6864"/>
      </w:tblGrid>
      <w:tr w:rsidTr="00283E6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Performance criteria describe the required performance needed to demonstrate achievement of the element. Assessment of performance is to be consistent with the e</w:t>
            </w:r>
            <w:r w:rsidRPr="00BC5550">
              <w:t>vidence guide.</w:t>
            </w:r>
          </w:p>
        </w:tc>
      </w:tr>
    </w:tbl>
    <w:p w:rsidR="00000000" w:rsidRPr="00BC5550" w:rsidP="00BC5550">
      <w:pPr>
        <w:pStyle w:val="BodyText"/>
      </w:pPr>
    </w:p>
    <w:p w:rsidR="00000000" w:rsidRPr="00BC5550" w:rsidP="00BC5550">
      <w:pPr>
        <w:pStyle w:val="AllowPageBreak"/>
      </w:pPr>
    </w:p>
    <w:p w:rsidR="00000000" w:rsidRPr="00BC5550" w:rsidP="00BC5550">
      <w:pPr>
        <w:pStyle w:val="Heading1"/>
      </w:pPr>
      <w:bookmarkStart w:id="8" w:name="O_537007"/>
      <w:bookmarkEnd w:id="8"/>
      <w:r w:rsidRPr="00BC555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83E6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Actively prevent fire</w:t>
            </w:r>
          </w:p>
        </w:tc>
        <w:tc>
          <w:tcPr>
            <w:tcW w:w="584"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1.1</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BoldandItalics"/>
              </w:rPr>
              <w:t>Fire hazards</w:t>
            </w:r>
            <w:r w:rsidRPr="00BC5550">
              <w:t xml:space="preserve"> (pre-conditions for fire) on board a vessel are identified and rectified according to workplace procedures</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1.2</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Onboard procedures for preventing fire are accessed and implemented</w:t>
            </w:r>
          </w:p>
        </w:tc>
      </w:tr>
      <w:tr w:rsidTr="00283E6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Prepare response to fire</w:t>
            </w: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2.1</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Location and </w:t>
            </w:r>
            <w:r w:rsidRPr="00BC5550">
              <w:rPr>
                <w:rStyle w:val="BoldandItalics"/>
              </w:rPr>
              <w:t>class of fire</w:t>
            </w:r>
            <w:r w:rsidRPr="00BC5550">
              <w:t xml:space="preserve"> is identified</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2.2</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Alarm is raised</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2.3</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Condition of </w:t>
            </w:r>
            <w:r w:rsidRPr="00BC5550">
              <w:rPr>
                <w:rStyle w:val="BoldandItalics"/>
              </w:rPr>
              <w:t>firefighting equipment and systems</w:t>
            </w:r>
            <w:r w:rsidRPr="00BC5550">
              <w:t xml:space="preserve"> in work area is monitored </w:t>
            </w:r>
            <w:r w:rsidRPr="00BC5550">
              <w:t>according to planned maintenance schedules</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2.4</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Realistic drills and musters are practised to ensure pre-incident readiness of response personnel</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2.5</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Appropriate </w:t>
            </w:r>
            <w:r w:rsidRPr="00BC5550">
              <w:rPr>
                <w:rStyle w:val="BoldandItalics"/>
              </w:rPr>
              <w:t>protective clothing and equipment</w:t>
            </w:r>
            <w:r w:rsidRPr="00BC5550">
              <w:t xml:space="preserve"> including self contained </w:t>
            </w:r>
            <w:r w:rsidRPr="00BC5550">
              <w:t>breathing apparatus (SCBA) is made ready</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2.6</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All available means to limit the spread of fire and smoke are employed</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2.7</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Appropriate pump/s and ancillary equipment are readied to support firefighting operations</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2.8</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BoldandItalics"/>
              </w:rPr>
              <w:t>Extinguishing media/agent</w:t>
            </w:r>
            <w:r w:rsidRPr="00BC5550">
              <w:t xml:space="preserve"> is selected according to the class/classes of fire </w:t>
            </w:r>
          </w:p>
        </w:tc>
      </w:tr>
      <w:tr w:rsidTr="00283E6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Combat fire</w:t>
            </w: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3.1</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Threats to life or health are identified within the emergency area </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3.2</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BoldandItalics"/>
              </w:rPr>
              <w:t>Activities and tactics</w:t>
            </w:r>
            <w:r w:rsidRPr="00BC5550">
              <w:t xml:space="preserve"> to combat the fire are selected so that the safety of the vessel and all on board is n</w:t>
            </w:r>
            <w:r w:rsidRPr="00BC5550">
              <w:t>ot compromised</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3.3</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Fire is located and access is gained in the safest and most timely manner </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3.4</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Fire is attacked using the extinguishing media/agent and application techniques appropriate to the class and size of fire </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3.5</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SCBA is donned and used correctly while undertaking fire extinguishment and rescue</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3.6</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Effectiveness of combat activities and tactics is evaluated and altered as required</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3.7</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Communication is maintained to ensure safety and efficiency of firefighting operation</w:t>
            </w:r>
          </w:p>
        </w:tc>
      </w:tr>
      <w:tr w:rsidTr="00283E6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Complete post-fire activities</w:t>
            </w: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4.1</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Fire watch is maintained to prevent further outbreak</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4.2</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Equipment is </w:t>
            </w:r>
            <w:r w:rsidRPr="00BC5550">
              <w:rPr>
                <w:rStyle w:val="BoldandItalics"/>
              </w:rPr>
              <w:t xml:space="preserve">restored </w:t>
            </w:r>
            <w:r w:rsidRPr="00BC5550">
              <w:t>to operational condition</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4.3</w:t>
            </w:r>
          </w:p>
        </w:tc>
        <w:tc>
          <w:tcPr>
            <w:tcW w:w="686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Fire scene is preserved prior to investigation, if appropriate</w:t>
            </w:r>
          </w:p>
        </w:tc>
      </w:tr>
      <w:tr w:rsidTr="00283E6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4.4</w:t>
            </w:r>
          </w:p>
        </w:tc>
        <w:tc>
          <w:tcPr>
            <w:tcW w:w="6864"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Information relating to the incident is provided as part of fire debriefing session</w:t>
            </w:r>
          </w:p>
        </w:tc>
      </w:tr>
    </w:tbl>
    <w:p w:rsidR="00000000" w:rsidRPr="00BC5550" w:rsidP="00BC5550">
      <w:pPr>
        <w:pStyle w:val="BodyText"/>
      </w:pPr>
    </w:p>
    <w:p w:rsidR="00000000" w:rsidRPr="00BC5550" w:rsidP="00BC5550">
      <w:pPr>
        <w:pStyle w:val="AllowPageBreak"/>
      </w:pPr>
    </w:p>
    <w:p w:rsidR="00000000" w:rsidRPr="00BC5550" w:rsidP="00BC5550">
      <w:pPr>
        <w:pStyle w:val="Heading1"/>
      </w:pPr>
      <w:bookmarkStart w:id="9" w:name="O_537006"/>
      <w:bookmarkEnd w:id="9"/>
      <w:r w:rsidRPr="00BC5550">
        <w:t>Required Skills and Knowledge</w:t>
      </w:r>
    </w:p>
    <w:tbl>
      <w:tblPr>
        <w:tblW w:w="0" w:type="auto"/>
        <w:tblCellMar>
          <w:left w:w="62" w:type="dxa"/>
          <w:right w:w="62" w:type="dxa"/>
        </w:tblCellMar>
        <w:tblLook w:val="0000"/>
      </w:tblPr>
      <w:tblGrid>
        <w:gridCol w:w="9196"/>
      </w:tblGrid>
      <w:tr w:rsidTr="00283E68">
        <w:tblPrEx>
          <w:tblW w:w="0" w:type="auto"/>
          <w:tblCellMar>
            <w:left w:w="62" w:type="dxa"/>
            <w:right w:w="62" w:type="dxa"/>
          </w:tblCellMar>
          <w:tblLook w:val="0000"/>
        </w:tblPrEx>
        <w:trPr>
          <w:trHeight w:val="447"/>
        </w:trPr>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This section describes the skills and knowledge requi</w:t>
            </w:r>
            <w:r w:rsidRPr="00BC5550">
              <w:t>red for this unit.</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Required Skills: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Apply extinguishing media to fire</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Apply safe working practices at all times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Assist in the setting up and use of foam making equipment</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Correctly don and use SCB while undertaking fire extinguishment and rescue in a heated smoke filled compartment</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Enter and move through a compartment filled with high expansion foam with the aid of a lifeline and without breathing apparatus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Extinguish a fire with a fire blanket</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Log SCBA wearers correctly on a control board</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Operate charged hose-lines and nozzles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Operate portable firefighting extinguishers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Perform after use maintenance on SCBA</w:t>
            </w:r>
          </w:p>
        </w:tc>
      </w:tr>
    </w:tbl>
    <w:p w:rsidR="00000000" w:rsidRPr="00BC5550" w:rsidP="00BC5550">
      <w:pPr>
        <w:pStyle w:val="BodyText"/>
      </w:pPr>
    </w:p>
    <w:tbl>
      <w:tblPr>
        <w:tblW w:w="0" w:type="auto"/>
        <w:tblCellMar>
          <w:left w:w="62" w:type="dxa"/>
          <w:right w:w="62" w:type="dxa"/>
        </w:tblCellMar>
        <w:tblLook w:val="0000"/>
      </w:tblPr>
      <w:tblGrid>
        <w:gridCol w:w="9196"/>
      </w:tblGrid>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Required Knowledge:</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2"/>
            </w:pPr>
            <w:r w:rsidRPr="00BC5550">
              <w:t>Action to be taken:</w:t>
            </w:r>
          </w:p>
          <w:p w:rsidR="00000000" w:rsidRPr="00BC5550" w:rsidP="00BC5550">
            <w:pPr>
              <w:pStyle w:val="ListBullet2"/>
            </w:pPr>
            <w:r w:rsidRPr="00BC5550">
              <w:t>in an emergency</w:t>
            </w:r>
          </w:p>
          <w:p w:rsidR="00000000" w:rsidP="00BC5550">
            <w:pPr>
              <w:pStyle w:val="ListBullet2"/>
              <w:rPr>
                <w:lang w:val="en-NZ"/>
              </w:rPr>
            </w:pPr>
            <w:r w:rsidRPr="00BC5550">
              <w:t>on board ship</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Alarms and signals during onboard emergencies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Chemistry of fire, including the fire tetrahedron and its relationship to materials typically found on vessels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Classification of fire and applicable extinguishing agents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Correct use of all lifesaving appliances and firefighting appliances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Different classes of fire, their characteristics and strategies and equipment needed for their extinguishment</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Elements of fire and explosion (the fire triangle)</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 xml:space="preserve">Extinguishing media </w:t>
            </w:r>
            <w:r w:rsidRPr="00BC5550">
              <w:t>including firefighting foams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Fire and smoke detection and automatic alarm systems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Firefighting tactics, techniques and procedures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Flammable materials, fire hazards and spread of fire</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Hazards and threats to life or health during onboard firefighting</w:t>
            </w:r>
            <w:r w:rsidRPr="00BC5550">
              <w:t xml:space="preserve"> operations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Lifeline signals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Location of firefighting appliances and emergency escape routes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Maintenance of lifesaving appliances and firefighting appliances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Need for constant vigilance</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Onboard Emergency Response Organisation and procedures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Portable fire extinguishers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Principles and methods of fire extinguishment</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Principles underlying the spread of fire</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Relevant Australian Standards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Safe working practices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Shipboard firefighting organisation</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Statutory requirements pertaining to lifesaving appliances and firefighting appliances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Types and sources of ignition</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Types of fire detection, firefighting equipment and systems used on vessels, their features, principles of operation, procedures for th</w:t>
            </w:r>
            <w:r w:rsidRPr="00BC5550">
              <w:t>eir use and problems that can occur</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Ventilation procedures</w:t>
            </w:r>
          </w:p>
        </w:tc>
      </w:tr>
      <w:tr w:rsidTr="00283E68">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BC5550">
            <w:pPr>
              <w:pStyle w:val="ListBullet"/>
              <w:rPr>
                <w:lang w:val="en-NZ"/>
              </w:rPr>
            </w:pPr>
            <w:r w:rsidRPr="00BC5550">
              <w:t>Vessel construction as it relates to fire prevention/protection</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Work health and safety (WHS)/occupational health and safety (OHS) requirements and work practices</w:t>
            </w:r>
          </w:p>
        </w:tc>
      </w:tr>
    </w:tbl>
    <w:p w:rsidR="00000000" w:rsidRPr="00BC5550" w:rsidP="00BC5550">
      <w:pPr>
        <w:pStyle w:val="BodyText"/>
      </w:pPr>
    </w:p>
    <w:p w:rsidR="00000000" w:rsidRPr="00BC5550" w:rsidP="00BC5550">
      <w:pPr>
        <w:pStyle w:val="AllowPageBreak"/>
      </w:pPr>
    </w:p>
    <w:p w:rsidR="00000000" w:rsidRPr="00BC5550" w:rsidP="00BC5550">
      <w:pPr>
        <w:pStyle w:val="Heading1"/>
      </w:pPr>
      <w:bookmarkStart w:id="10" w:name="O_537005"/>
      <w:bookmarkEnd w:id="10"/>
      <w:r w:rsidRPr="00BC5550">
        <w:t>Evidence Guide</w:t>
      </w:r>
    </w:p>
    <w:tbl>
      <w:tblPr>
        <w:tblW w:w="9499" w:type="dxa"/>
        <w:tblLayout w:type="fixed"/>
        <w:tblCellMar>
          <w:left w:w="62" w:type="dxa"/>
          <w:right w:w="62" w:type="dxa"/>
        </w:tblCellMar>
        <w:tblLook w:val="0000"/>
      </w:tblPr>
      <w:tblGrid>
        <w:gridCol w:w="3340"/>
        <w:gridCol w:w="6159"/>
      </w:tblGrid>
      <w:tr w:rsidTr="00BC555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The evidence guide provides advice on assessment and must be read in conjunction with the performance criteria, the required skills and knowledge, the range statement and the Assessment Guidelines for the Training Package.</w:t>
            </w:r>
          </w:p>
        </w:tc>
      </w:tr>
      <w:tr w:rsidTr="00BC55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The evidence required to demonstrate competence in this unit must be relevant to and satisfy all of the requirements of the Elements, Performance Criteria, Require</w:t>
            </w:r>
            <w:r w:rsidRPr="00BC5550">
              <w:t>d Skills, Required Knowledge and include:</w:t>
            </w:r>
          </w:p>
          <w:p w:rsidR="00000000" w:rsidRPr="00BC5550" w:rsidP="00BC5550">
            <w:pPr>
              <w:pStyle w:val="ListBullet"/>
            </w:pPr>
            <w:r w:rsidRPr="00BC5550">
              <w:t>working as part of a team</w:t>
            </w:r>
          </w:p>
          <w:p w:rsidR="00000000" w:rsidP="00BC5550">
            <w:pPr>
              <w:pStyle w:val="ListBullet"/>
              <w:rPr>
                <w:lang w:val="en-NZ"/>
              </w:rPr>
            </w:pPr>
            <w:r w:rsidRPr="00BC5550">
              <w:t>being aware of own ability and limits.</w:t>
            </w:r>
          </w:p>
        </w:tc>
      </w:tr>
      <w:tr w:rsidTr="00BC55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Performance is demonstrated consistently over time and in a suitable range of contexts.</w:t>
            </w:r>
          </w:p>
          <w:p w:rsidR="00000000" w:rsidRPr="00BC5550" w:rsidP="00BC5550">
            <w:pPr>
              <w:pStyle w:val="BodyText"/>
            </w:pPr>
            <w:r w:rsidRPr="00BC5550">
              <w:t xml:space="preserve">Resources </w:t>
            </w:r>
            <w:r w:rsidRPr="00BC5550">
              <w:t>for assessment include access to:</w:t>
            </w:r>
          </w:p>
          <w:p w:rsidR="00000000" w:rsidRPr="00BC5550" w:rsidP="00BC5550">
            <w:pPr>
              <w:pStyle w:val="ListBullet"/>
            </w:pPr>
            <w:r w:rsidRPr="00BC5550">
              <w:t>industry-approved marine operations where fighting and extinguishing fires in a simulated environment using live fire and smoke can be conducted</w:t>
            </w:r>
          </w:p>
          <w:p w:rsidR="00000000" w:rsidRPr="00BC5550" w:rsidP="00BC5550">
            <w:pPr>
              <w:pStyle w:val="ListBullet"/>
            </w:pPr>
            <w:r w:rsidRPr="00BC5550">
              <w:t>tools, equipment and personal protective equipment currently used in industr</w:t>
            </w:r>
            <w:r w:rsidRPr="00BC5550">
              <w:t>y</w:t>
            </w:r>
          </w:p>
          <w:p w:rsidR="00000000" w:rsidRPr="00BC5550" w:rsidP="00BC5550">
            <w:pPr>
              <w:pStyle w:val="ListBullet"/>
            </w:pPr>
            <w:r w:rsidRPr="00BC5550">
              <w:t>relevant regulatory and equipment documentation that impacts on work activities</w:t>
            </w:r>
          </w:p>
          <w:p w:rsidR="00000000" w:rsidRPr="00BC5550" w:rsidP="00BC5550">
            <w:pPr>
              <w:pStyle w:val="ListBullet"/>
            </w:pPr>
            <w:r w:rsidRPr="00BC5550">
              <w:t>range of relevant exercises, case studies and/or other simulated practical and knowledge assessments</w:t>
            </w:r>
          </w:p>
          <w:p w:rsidR="00000000" w:rsidRPr="00BC5550" w:rsidP="00BC5550">
            <w:pPr>
              <w:pStyle w:val="ListBullet"/>
            </w:pPr>
            <w:r w:rsidRPr="00BC5550">
              <w:t>appropriate range of relevant operational situations in the workplace.</w:t>
            </w:r>
          </w:p>
          <w:p w:rsidR="00000000" w:rsidRPr="00BC5550" w:rsidP="00BC5550">
            <w:pPr>
              <w:pStyle w:val="BodyText"/>
            </w:pPr>
            <w:r w:rsidRPr="00BC5550">
              <w:t>In both real and simulated environments, access is required to:</w:t>
            </w:r>
          </w:p>
          <w:p w:rsidR="00000000" w:rsidRPr="00BC5550" w:rsidP="00BC5550">
            <w:pPr>
              <w:pStyle w:val="ListBullet"/>
            </w:pPr>
            <w:r w:rsidRPr="00BC5550">
              <w:t>relevant and appropriate materials and equipment</w:t>
            </w:r>
          </w:p>
          <w:p w:rsidR="00000000" w:rsidP="00BC5550">
            <w:pPr>
              <w:pStyle w:val="ListBullet"/>
              <w:rPr>
                <w:lang w:val="en-NZ"/>
              </w:rPr>
            </w:pPr>
            <w:r w:rsidRPr="00BC5550">
              <w:t>applicable documentation including workplace procedures, regulations, codes of practice and operation manuals.</w:t>
            </w:r>
          </w:p>
        </w:tc>
      </w:tr>
      <w:tr w:rsidTr="00BC55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Practical</w:t>
            </w:r>
            <w:r w:rsidRPr="00BC5550">
              <w:t xml:space="preserve"> assessment must occur in an:</w:t>
            </w:r>
          </w:p>
          <w:p w:rsidR="00000000" w:rsidRPr="00BC5550" w:rsidP="00BC5550">
            <w:pPr>
              <w:pStyle w:val="ListBullet"/>
            </w:pPr>
            <w:r w:rsidRPr="00BC5550">
              <w:t>appropriately simulated workplace environment and/or</w:t>
            </w:r>
          </w:p>
          <w:p w:rsidR="00000000" w:rsidRPr="00BC5550" w:rsidP="00BC5550">
            <w:pPr>
              <w:pStyle w:val="ListBullet"/>
            </w:pPr>
            <w:r w:rsidRPr="00BC5550">
              <w:t>appropriate range of situations in the workplace.</w:t>
            </w:r>
          </w:p>
          <w:p w:rsidR="00000000" w:rsidRPr="00BC5550" w:rsidP="00BC5550">
            <w:pPr>
              <w:pStyle w:val="BodyText"/>
            </w:pPr>
            <w:r w:rsidRPr="00BC5550">
              <w:t>A range of assessment methods should be used to assess practical skills and knowledge. The following examples are appropri</w:t>
            </w:r>
            <w:r w:rsidRPr="00BC5550">
              <w:t>ate to this unit:</w:t>
            </w:r>
          </w:p>
          <w:p w:rsidR="00000000" w:rsidRPr="00BC5550" w:rsidP="00BC5550">
            <w:pPr>
              <w:pStyle w:val="ListBullet"/>
            </w:pPr>
            <w:r w:rsidRPr="00BC5550">
              <w:t xml:space="preserve">direct observation of the candidate fighting and extinguishing fires </w:t>
            </w:r>
          </w:p>
          <w:p w:rsidR="00000000" w:rsidP="00BC5550">
            <w:pPr>
              <w:pStyle w:val="ListBullet"/>
              <w:rPr>
                <w:lang w:val="en-NZ"/>
              </w:rPr>
            </w:pPr>
            <w:r w:rsidRPr="00BC5550">
              <w:t>direct observation of the candidate applying relevant WHS/OHS requirements and work practices.</w:t>
            </w:r>
          </w:p>
        </w:tc>
      </w:tr>
      <w:tr w:rsidTr="00BC55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C5550" w:rsidP="00BC5550">
            <w:pPr>
              <w:pStyle w:val="BodyText"/>
            </w:pPr>
            <w:r w:rsidRPr="00BC5550">
              <w:t>Holistic assessment with other units relevant to the industry sector, workplace and job role is recommended.</w:t>
            </w:r>
          </w:p>
          <w:p w:rsidR="00000000" w:rsidRPr="00BC5550" w:rsidP="00BC5550">
            <w:pPr>
              <w:pStyle w:val="BodyText"/>
            </w:pPr>
            <w:r w:rsidRPr="00BC5550">
              <w:t>In all cases where practical assessment is used it should be combined with targeted questioning to assess Required Knowledge.</w:t>
            </w:r>
          </w:p>
          <w:p w:rsidR="00000000" w:rsidRPr="00BC5550" w:rsidP="00BC5550">
            <w:pPr>
              <w:pStyle w:val="BodyText"/>
            </w:pPr>
            <w:r w:rsidRPr="00BC5550">
              <w:t xml:space="preserve">Assessment processes </w:t>
            </w:r>
            <w:r w:rsidRPr="00BC5550">
              <w:t>and techniques must be appropriate to the language and literacy requirements of the work being performed and the capacity of the candidate.</w:t>
            </w:r>
          </w:p>
        </w:tc>
      </w:tr>
    </w:tbl>
    <w:p w:rsidR="00000000" w:rsidRPr="00BC5550" w:rsidP="00BC5550">
      <w:pPr>
        <w:pStyle w:val="BodyText"/>
      </w:pPr>
    </w:p>
    <w:p w:rsidR="00000000" w:rsidRPr="00BC5550" w:rsidP="00BC5550">
      <w:pPr>
        <w:pStyle w:val="AllowPageBreak"/>
      </w:pPr>
    </w:p>
    <w:p w:rsidR="00000000" w:rsidRPr="00BC5550" w:rsidP="00BC5550">
      <w:pPr>
        <w:pStyle w:val="Heading1"/>
      </w:pPr>
      <w:bookmarkStart w:id="11" w:name="O_537004"/>
      <w:bookmarkEnd w:id="11"/>
      <w:r w:rsidRPr="00BC5550">
        <w:t>Range Statement</w:t>
      </w:r>
    </w:p>
    <w:tbl>
      <w:tblPr>
        <w:tblW w:w="0" w:type="auto"/>
        <w:tblCellMar>
          <w:left w:w="62" w:type="dxa"/>
          <w:right w:w="62" w:type="dxa"/>
        </w:tblCellMar>
        <w:tblLook w:val="0000"/>
      </w:tblPr>
      <w:tblGrid>
        <w:gridCol w:w="2586"/>
        <w:gridCol w:w="6610"/>
      </w:tblGrid>
      <w:tr w:rsidTr="00283E68">
        <w:tblPrEx>
          <w:tblW w:w="0" w:type="auto"/>
          <w:tblCellMar>
            <w:left w:w="62" w:type="dxa"/>
            <w:right w:w="62" w:type="dxa"/>
          </w:tblCellMar>
          <w:tblLook w:val="0000"/>
        </w:tblPrEx>
        <w:trPr>
          <w:trHeight w:val="918"/>
        </w:trPr>
        <w:tc>
          <w:tcPr>
            <w:tcW w:w="0" w:type="auto"/>
            <w:gridSpan w:val="2"/>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The range statement relates to the unit of competency as a whole. It allows for d</w:t>
            </w:r>
            <w:r w:rsidRPr="00BC5550">
              <w:t>ifferent work environments and situations that may affect performance. Bold italicised wording, if used in the performance criteria, is detailed below.</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 xml:space="preserve">Fire hazards  must cover: </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Accommodation</w:t>
            </w:r>
          </w:p>
          <w:p w:rsidR="00000000" w:rsidRPr="00BC5550" w:rsidP="00BC5550">
            <w:pPr>
              <w:pStyle w:val="ListBullet"/>
            </w:pPr>
            <w:r w:rsidRPr="00BC5550">
              <w:t>Cargo areas</w:t>
            </w:r>
          </w:p>
          <w:p w:rsidR="00000000" w:rsidRPr="00BC5550" w:rsidP="00BC5550">
            <w:pPr>
              <w:pStyle w:val="ListBullet"/>
            </w:pPr>
            <w:r w:rsidRPr="00BC5550">
              <w:t>Engine rooms</w:t>
            </w:r>
          </w:p>
          <w:p w:rsidR="00000000" w:rsidRPr="00BC5550" w:rsidP="00BC5550">
            <w:pPr>
              <w:pStyle w:val="ListBullet"/>
            </w:pPr>
            <w:r w:rsidRPr="00BC5550">
              <w:t>Electrical distribution systems</w:t>
            </w:r>
          </w:p>
          <w:p w:rsidR="00000000" w:rsidRPr="00BC5550" w:rsidP="00BC5550">
            <w:pPr>
              <w:pStyle w:val="ListBullet"/>
            </w:pPr>
            <w:r w:rsidRPr="00BC5550">
              <w:t>Fuel handling systems</w:t>
            </w:r>
          </w:p>
          <w:p w:rsidR="00000000" w:rsidRPr="00BC5550" w:rsidP="00BC5550">
            <w:pPr>
              <w:pStyle w:val="ListBullet"/>
            </w:pPr>
            <w:r w:rsidRPr="00BC5550">
              <w:t>Galleys</w:t>
            </w:r>
          </w:p>
          <w:p w:rsidR="00000000" w:rsidRPr="00BC5550" w:rsidP="00BC5550">
            <w:pPr>
              <w:pStyle w:val="ListBullet"/>
            </w:pPr>
            <w:r w:rsidRPr="00BC5550">
              <w:t>Lack of maintenance</w:t>
            </w:r>
          </w:p>
          <w:p w:rsidR="00000000" w:rsidRPr="00BC5550" w:rsidP="00BC5550">
            <w:pPr>
              <w:pStyle w:val="ListBullet"/>
            </w:pPr>
            <w:r w:rsidRPr="00BC5550">
              <w:t>Laundry</w:t>
            </w:r>
          </w:p>
          <w:p w:rsidR="00000000" w:rsidRPr="00BC5550" w:rsidP="00BC5550">
            <w:pPr>
              <w:pStyle w:val="ListBullet"/>
            </w:pPr>
            <w:r w:rsidRPr="00BC5550">
              <w:t>Poor housekeeping</w:t>
            </w:r>
          </w:p>
          <w:p w:rsidR="00000000" w:rsidRPr="00BC5550" w:rsidP="00BC5550">
            <w:pPr>
              <w:pStyle w:val="ListBullet"/>
            </w:pPr>
            <w:r w:rsidRPr="00BC5550">
              <w:t xml:space="preserve">Smoking </w:t>
            </w:r>
          </w:p>
          <w:p w:rsidR="00000000" w:rsidP="00BC5550">
            <w:pPr>
              <w:pStyle w:val="ListBullet"/>
              <w:rPr>
                <w:lang w:val="en-NZ"/>
              </w:rPr>
            </w:pPr>
            <w:r w:rsidRPr="00BC5550">
              <w:t>Stores areas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Classes of fire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A Carbonaceous Solids</w:t>
            </w:r>
          </w:p>
          <w:p w:rsidR="00000000" w:rsidRPr="00BC5550" w:rsidP="00BC5550">
            <w:pPr>
              <w:pStyle w:val="ListBullet"/>
            </w:pPr>
            <w:r w:rsidRPr="00BC5550">
              <w:t>B Flammable Liquids</w:t>
            </w:r>
          </w:p>
          <w:p w:rsidR="00000000" w:rsidRPr="00BC5550" w:rsidP="00BC5550">
            <w:pPr>
              <w:pStyle w:val="ListBullet"/>
            </w:pPr>
            <w:r w:rsidRPr="00BC5550">
              <w:t>C Flammable Gases</w:t>
            </w:r>
          </w:p>
          <w:p w:rsidR="00000000" w:rsidRPr="00BC5550" w:rsidP="00BC5550">
            <w:pPr>
              <w:pStyle w:val="ListBullet"/>
            </w:pPr>
            <w:r w:rsidRPr="00BC5550">
              <w:t>D Combustible Metals</w:t>
            </w:r>
          </w:p>
          <w:p w:rsidR="00000000" w:rsidRPr="00BC5550" w:rsidP="00BC5550">
            <w:pPr>
              <w:pStyle w:val="ListBullet"/>
            </w:pPr>
            <w:r w:rsidRPr="00BC5550">
              <w:t>E Energised Electrical Equipment</w:t>
            </w:r>
          </w:p>
          <w:p w:rsidR="00000000" w:rsidP="00BC5550">
            <w:pPr>
              <w:pStyle w:val="ListBullet"/>
              <w:rPr>
                <w:lang w:val="en-NZ"/>
              </w:rPr>
            </w:pPr>
            <w:r w:rsidRPr="00BC5550">
              <w:t>F Cooking Oils and Fats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Firefighting equipment and systems must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Hoses</w:t>
            </w:r>
          </w:p>
          <w:p w:rsidR="00000000" w:rsidRPr="00BC5550" w:rsidP="00BC5550">
            <w:pPr>
              <w:pStyle w:val="ListBullet"/>
            </w:pPr>
            <w:r w:rsidRPr="00BC5550">
              <w:t>Fixed fitted detection and suppression systems</w:t>
            </w:r>
          </w:p>
          <w:p w:rsidR="00000000" w:rsidRPr="00BC5550" w:rsidP="00BC5550">
            <w:pPr>
              <w:pStyle w:val="ListBullet"/>
            </w:pPr>
            <w:r w:rsidRPr="00BC5550">
              <w:t>Foam applicators</w:t>
            </w:r>
          </w:p>
          <w:p w:rsidR="00000000" w:rsidRPr="00BC5550" w:rsidP="00BC5550">
            <w:pPr>
              <w:pStyle w:val="ListBullet"/>
            </w:pPr>
            <w:r w:rsidRPr="00BC5550">
              <w:t>International ship-to-shore connection</w:t>
            </w:r>
          </w:p>
          <w:p w:rsidR="00000000" w:rsidRPr="00BC5550" w:rsidP="00BC5550">
            <w:pPr>
              <w:pStyle w:val="ListBullet"/>
            </w:pPr>
            <w:r w:rsidRPr="00BC5550">
              <w:t>Nozzles</w:t>
            </w:r>
          </w:p>
          <w:p w:rsidR="00000000" w:rsidRPr="00BC5550" w:rsidP="00BC5550">
            <w:pPr>
              <w:pStyle w:val="ListBullet"/>
            </w:pPr>
            <w:r w:rsidRPr="00BC5550">
              <w:t>Portable and semi-portable extinguishers</w:t>
            </w:r>
          </w:p>
          <w:p w:rsidR="00000000" w:rsidP="00BC5550">
            <w:pPr>
              <w:pStyle w:val="ListBullet"/>
              <w:rPr>
                <w:lang w:val="en-NZ"/>
              </w:rPr>
            </w:pPr>
            <w:r w:rsidRPr="00BC5550">
              <w:t>Stretchers/ropes and li</w:t>
            </w:r>
            <w:r w:rsidRPr="00BC5550">
              <w:t>nes</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Protective clothing and equipment must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Head protection/helmet</w:t>
            </w:r>
          </w:p>
          <w:p w:rsidR="00000000" w:rsidRPr="00BC5550" w:rsidP="00BC5550">
            <w:pPr>
              <w:pStyle w:val="ListBullet"/>
            </w:pPr>
            <w:r w:rsidRPr="00BC5550">
              <w:t>Hand protection/gloves</w:t>
            </w:r>
          </w:p>
          <w:p w:rsidR="00000000" w:rsidRPr="00BC5550" w:rsidP="00BC5550">
            <w:pPr>
              <w:pStyle w:val="ListBullet"/>
            </w:pPr>
            <w:r w:rsidRPr="00BC5550">
              <w:t>Radiant heat protection/coat</w:t>
            </w:r>
          </w:p>
          <w:p w:rsidR="00000000" w:rsidRPr="00BC5550" w:rsidP="00BC5550">
            <w:pPr>
              <w:pStyle w:val="ListBullet"/>
            </w:pPr>
            <w:r w:rsidRPr="00BC5550">
              <w:t>Foot protection/ boots</w:t>
            </w:r>
          </w:p>
          <w:p w:rsidR="00000000" w:rsidRPr="00BC5550" w:rsidP="00BC5550">
            <w:pPr>
              <w:pStyle w:val="ListBullet"/>
            </w:pPr>
            <w:r w:rsidRPr="00BC5550">
              <w:t>Firefighter outfit as per current Fire Safety Systems Code (as applicable)</w:t>
            </w:r>
          </w:p>
          <w:p w:rsidR="00000000" w:rsidP="00BC5550">
            <w:pPr>
              <w:pStyle w:val="ListBullet"/>
              <w:rPr>
                <w:lang w:val="en-NZ"/>
              </w:rPr>
            </w:pPr>
            <w:r w:rsidRPr="00BC5550">
              <w:t>SCBA</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Extinguishing media/agent must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Extinguishing powder</w:t>
            </w:r>
          </w:p>
          <w:p w:rsidR="00000000" w:rsidRPr="00BC5550" w:rsidP="00BC5550">
            <w:pPr>
              <w:pStyle w:val="ListBullet"/>
            </w:pPr>
            <w:r w:rsidRPr="00BC5550">
              <w:t>Foam</w:t>
            </w:r>
          </w:p>
          <w:p w:rsidR="00000000" w:rsidRPr="00BC5550" w:rsidP="00BC5550">
            <w:pPr>
              <w:pStyle w:val="ListBullet"/>
            </w:pPr>
            <w:r w:rsidRPr="00BC5550">
              <w:t>Gaseous extinguishing agents</w:t>
            </w:r>
          </w:p>
          <w:p w:rsidR="00000000" w:rsidP="00BC5550">
            <w:pPr>
              <w:pStyle w:val="ListBullet"/>
              <w:rPr>
                <w:lang w:val="en-NZ"/>
              </w:rPr>
            </w:pPr>
            <w:r w:rsidRPr="00BC5550">
              <w:t>Water</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Firefighting activities must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Boundary control</w:t>
            </w:r>
          </w:p>
          <w:p w:rsidR="00000000" w:rsidRPr="00BC5550" w:rsidP="00BC5550">
            <w:pPr>
              <w:pStyle w:val="ListBullet"/>
            </w:pPr>
            <w:r w:rsidRPr="00BC5550">
              <w:t>Containing the spread of fire</w:t>
            </w:r>
          </w:p>
          <w:p w:rsidR="00000000" w:rsidRPr="00BC5550" w:rsidP="00BC5550">
            <w:pPr>
              <w:pStyle w:val="ListBullet"/>
            </w:pPr>
            <w:r w:rsidRPr="00BC5550">
              <w:t>Evacuation of casualties from heated smoke filled environments</w:t>
            </w:r>
          </w:p>
          <w:p w:rsidR="00000000" w:rsidRPr="00BC5550" w:rsidP="00BC5550">
            <w:pPr>
              <w:pStyle w:val="ListBullet"/>
            </w:pPr>
            <w:r w:rsidRPr="00BC5550">
              <w:t>Extinguishment</w:t>
            </w:r>
          </w:p>
          <w:p w:rsidR="00000000" w:rsidP="00BC5550">
            <w:pPr>
              <w:pStyle w:val="ListBullet"/>
              <w:rPr>
                <w:lang w:val="en-NZ"/>
              </w:rPr>
            </w:pPr>
            <w:r w:rsidRPr="00BC5550">
              <w:t>Overhaul/fire watch</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Firefighting tactics must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Combination of attack</w:t>
            </w:r>
          </w:p>
          <w:p w:rsidR="00000000" w:rsidRPr="00BC5550" w:rsidP="00BC5550">
            <w:pPr>
              <w:pStyle w:val="ListBullet"/>
            </w:pPr>
            <w:r w:rsidRPr="00BC5550">
              <w:t>Cooling the fuels</w:t>
            </w:r>
          </w:p>
          <w:p w:rsidR="00000000" w:rsidRPr="00BC5550" w:rsidP="00BC5550">
            <w:pPr>
              <w:pStyle w:val="ListBullet"/>
            </w:pPr>
            <w:r w:rsidRPr="00BC5550">
              <w:t>Direct offensive (attack team)</w:t>
            </w:r>
          </w:p>
          <w:p w:rsidR="00000000" w:rsidRPr="00BC5550" w:rsidP="00BC5550">
            <w:pPr>
              <w:pStyle w:val="ListBullet"/>
            </w:pPr>
            <w:r w:rsidRPr="00BC5550">
              <w:t>Direction of attack</w:t>
            </w:r>
          </w:p>
          <w:p w:rsidR="00000000" w:rsidRPr="00BC5550" w:rsidP="00BC5550">
            <w:pPr>
              <w:pStyle w:val="ListBullet"/>
            </w:pPr>
            <w:r w:rsidRPr="00BC5550">
              <w:t>Exclusion of oxygen – smothering</w:t>
            </w:r>
          </w:p>
          <w:p w:rsidR="00000000" w:rsidRPr="00BC5550" w:rsidP="00BC5550">
            <w:pPr>
              <w:pStyle w:val="ListBullet"/>
            </w:pPr>
            <w:r w:rsidRPr="00BC5550">
              <w:t>Indirect defensive (fixed system)</w:t>
            </w:r>
          </w:p>
          <w:p w:rsidR="00000000" w:rsidRPr="00BC5550" w:rsidP="00BC5550">
            <w:pPr>
              <w:pStyle w:val="ListBullet"/>
            </w:pPr>
            <w:r w:rsidRPr="00BC5550">
              <w:t xml:space="preserve">Interrupting the chemical </w:t>
            </w:r>
            <w:r w:rsidRPr="00BC5550">
              <w:t>chain reaction</w:t>
            </w:r>
          </w:p>
          <w:p w:rsidR="00000000" w:rsidP="00BC5550">
            <w:pPr>
              <w:pStyle w:val="ListBullet"/>
              <w:rPr>
                <w:lang w:val="en-NZ"/>
              </w:rPr>
            </w:pPr>
            <w:r w:rsidRPr="00BC5550">
              <w:t>Removal of fuels - starvation</w:t>
            </w:r>
          </w:p>
        </w:tc>
      </w:tr>
      <w:tr w:rsidTr="0028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550">
            <w:pPr>
              <w:pStyle w:val="BodyText"/>
              <w:rPr>
                <w:lang w:val="en-NZ"/>
              </w:rPr>
            </w:pPr>
            <w:r w:rsidRPr="00BC5550">
              <w:t>Restored must include:</w:t>
            </w:r>
          </w:p>
        </w:tc>
        <w:tc>
          <w:tcPr>
            <w:tcW w:w="0" w:type="auto"/>
            <w:tcBorders>
              <w:top w:val="nil"/>
              <w:left w:val="nil"/>
              <w:bottom w:val="nil"/>
              <w:right w:val="nil"/>
            </w:tcBorders>
            <w:tcMar>
              <w:top w:w="0" w:type="dxa"/>
              <w:left w:w="62" w:type="dxa"/>
              <w:bottom w:w="0" w:type="dxa"/>
              <w:right w:w="62" w:type="dxa"/>
            </w:tcMar>
          </w:tcPr>
          <w:p w:rsidR="00000000" w:rsidRPr="00BC5550" w:rsidP="00BC5550">
            <w:pPr>
              <w:pStyle w:val="ListBullet"/>
            </w:pPr>
            <w:r w:rsidRPr="00BC5550">
              <w:t>Cleaning</w:t>
            </w:r>
          </w:p>
          <w:p w:rsidR="00000000" w:rsidRPr="00BC5550" w:rsidP="00BC5550">
            <w:pPr>
              <w:pStyle w:val="ListBullet"/>
            </w:pPr>
            <w:r w:rsidRPr="00BC5550">
              <w:t>Re-stowing</w:t>
            </w:r>
          </w:p>
          <w:p w:rsidR="00000000" w:rsidRPr="00BC5550" w:rsidP="00BC5550">
            <w:pPr>
              <w:pStyle w:val="ListBullet"/>
            </w:pPr>
            <w:r w:rsidRPr="00BC5550">
              <w:t>Recharging according to Australian Standards</w:t>
            </w:r>
          </w:p>
          <w:p w:rsidR="00000000" w:rsidRPr="00BC5550" w:rsidP="00BC5550">
            <w:pPr>
              <w:pStyle w:val="ListBullet"/>
            </w:pPr>
            <w:r w:rsidRPr="00BC5550">
              <w:t>Servicing</w:t>
            </w:r>
          </w:p>
        </w:tc>
      </w:tr>
    </w:tbl>
    <w:p w:rsidR="00000000" w:rsidRPr="00BC5550" w:rsidP="00BC5550">
      <w:pPr>
        <w:pStyle w:val="BodyText"/>
      </w:pPr>
    </w:p>
    <w:p w:rsidR="00000000" w:rsidRPr="00BC5550" w:rsidP="00BC5550">
      <w:pPr>
        <w:pStyle w:val="AllowPageBreak"/>
      </w:pPr>
    </w:p>
    <w:p w:rsidR="00000000" w:rsidRPr="00BC5550" w:rsidP="00BC5550">
      <w:pPr>
        <w:pStyle w:val="Heading1"/>
      </w:pPr>
      <w:bookmarkStart w:id="12" w:name="O_537003"/>
      <w:bookmarkEnd w:id="12"/>
      <w:r w:rsidRPr="00BC5550">
        <w:t>Unit Sector(s)</w:t>
      </w:r>
    </w:p>
    <w:p w:rsidR="00000000" w:rsidRPr="00BC5550" w:rsidP="00BC5550">
      <w:pPr>
        <w:pStyle w:val="BodyText"/>
      </w:pPr>
      <w:r w:rsidRPr="00BC5550">
        <w:t>Not applicable.</w:t>
      </w:r>
    </w:p>
    <w:p w:rsidR="00000000" w:rsidRPr="00BC5550" w:rsidP="00BC5550">
      <w:pPr>
        <w:pStyle w:val="AllowPageBreak"/>
      </w:pPr>
    </w:p>
    <w:p w:rsidR="00000000" w:rsidRPr="00BC5550" w:rsidP="00BC5550">
      <w:pPr>
        <w:pStyle w:val="Heading1"/>
      </w:pPr>
      <w:bookmarkStart w:id="13" w:name="O_537002"/>
      <w:bookmarkEnd w:id="13"/>
      <w:r w:rsidRPr="00BC5550">
        <w:t>Competency Field</w:t>
      </w:r>
    </w:p>
    <w:p w:rsidR="00000000" w:rsidRPr="00BC5550" w:rsidP="00BC5550">
      <w:pPr>
        <w:pStyle w:val="BodyText"/>
      </w:pPr>
      <w:r w:rsidRPr="00BC5550">
        <w:t>Operational Quality and Safety</w:t>
      </w:r>
    </w:p>
    <w:p w:rsidR="00000000" w:rsidRPr="00BC5550" w:rsidP="00BC5550"/>
    <w:sectPr w:rsidSect="00BC5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50" w:rsidRPr="00283E68" w:rsidP="00283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8" w:rsidP="00BC5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3E68" w:rsidP="00BC55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3E68" w:rsidP="00BC5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50" w:rsidRPr="00283E68" w:rsidP="00283E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8" w:rsidRPr="002D2AF8" w:rsidP="00BC5550">
    <w:pPr>
      <w:pStyle w:val="Header"/>
      <w:framePr w:wrap="around"/>
    </w:pPr>
    <w:r>
      <w:fldChar w:fldCharType="begin"/>
    </w:r>
    <w:r>
      <w:instrText xml:space="preserve"> TITLE   \* MERGEFORMAT </w:instrText>
    </w:r>
    <w:r>
      <w:fldChar w:fldCharType="separate"/>
    </w:r>
    <w:r>
      <w:t>MARF3005A Prevent and fight fires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83E68" w:rsidP="00BC5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08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C8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61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550"/>
    <w:pPr>
      <w:spacing w:before="360" w:after="60"/>
      <w:outlineLvl w:val="0"/>
    </w:pPr>
    <w:rPr>
      <w:sz w:val="32"/>
    </w:rPr>
  </w:style>
  <w:style w:type="paragraph" w:styleId="Heading2">
    <w:name w:val="heading 2"/>
    <w:basedOn w:val="HeadingBase"/>
    <w:next w:val="BodyText"/>
    <w:link w:val="Heading2Char"/>
    <w:qFormat/>
    <w:rsid w:val="00BC5550"/>
    <w:pPr>
      <w:keepLines/>
      <w:spacing w:before="240" w:after="120"/>
      <w:outlineLvl w:val="1"/>
    </w:pPr>
    <w:rPr>
      <w:sz w:val="28"/>
      <w:szCs w:val="40"/>
    </w:rPr>
  </w:style>
  <w:style w:type="paragraph" w:styleId="Heading3">
    <w:name w:val="heading 3"/>
    <w:basedOn w:val="HeadingBase"/>
    <w:next w:val="BodyText"/>
    <w:link w:val="Heading3Char"/>
    <w:qFormat/>
    <w:rsid w:val="00BC5550"/>
    <w:pPr>
      <w:spacing w:before="180" w:after="120"/>
      <w:outlineLvl w:val="2"/>
    </w:pPr>
    <w:rPr>
      <w:spacing w:val="-10"/>
      <w:kern w:val="32"/>
    </w:rPr>
  </w:style>
  <w:style w:type="paragraph" w:styleId="Heading4">
    <w:name w:val="heading 4"/>
    <w:basedOn w:val="HeadingBase"/>
    <w:next w:val="BodyText"/>
    <w:link w:val="Heading4Char"/>
    <w:qFormat/>
    <w:rsid w:val="00BC5550"/>
    <w:pPr>
      <w:spacing w:before="160" w:after="120"/>
      <w:outlineLvl w:val="3"/>
    </w:pPr>
    <w:rPr>
      <w:sz w:val="22"/>
    </w:rPr>
  </w:style>
  <w:style w:type="paragraph" w:styleId="Heading5">
    <w:name w:val="heading 5"/>
    <w:basedOn w:val="HeadingBase"/>
    <w:next w:val="Normal"/>
    <w:link w:val="Heading5Char"/>
    <w:qFormat/>
    <w:rsid w:val="00BC5550"/>
    <w:pPr>
      <w:spacing w:before="80"/>
      <w:outlineLvl w:val="4"/>
    </w:pPr>
    <w:rPr>
      <w:color w:val="918585"/>
      <w:sz w:val="20"/>
    </w:rPr>
  </w:style>
  <w:style w:type="paragraph" w:styleId="Heading6">
    <w:name w:val="heading 6"/>
    <w:basedOn w:val="HeadingBase"/>
    <w:next w:val="Normal"/>
    <w:link w:val="Heading6Char"/>
    <w:qFormat/>
    <w:rsid w:val="00BC5550"/>
    <w:pPr>
      <w:spacing w:before="60"/>
      <w:outlineLvl w:val="5"/>
    </w:pPr>
    <w:rPr>
      <w:color w:val="918585"/>
      <w:sz w:val="20"/>
    </w:rPr>
  </w:style>
  <w:style w:type="paragraph" w:styleId="Heading7">
    <w:name w:val="heading 7"/>
    <w:basedOn w:val="Normal"/>
    <w:next w:val="Normal"/>
    <w:link w:val="Heading7Char"/>
    <w:qFormat/>
    <w:rsid w:val="00BC5550"/>
    <w:pPr>
      <w:ind w:left="720"/>
      <w:outlineLvl w:val="6"/>
    </w:pPr>
    <w:rPr>
      <w:i/>
    </w:rPr>
  </w:style>
  <w:style w:type="paragraph" w:styleId="Heading8">
    <w:name w:val="heading 8"/>
    <w:basedOn w:val="Normal"/>
    <w:next w:val="Normal"/>
    <w:link w:val="Heading8Char"/>
    <w:qFormat/>
    <w:rsid w:val="00BC5550"/>
    <w:pPr>
      <w:ind w:left="720"/>
      <w:outlineLvl w:val="7"/>
    </w:pPr>
    <w:rPr>
      <w:i/>
    </w:rPr>
  </w:style>
  <w:style w:type="paragraph" w:styleId="Heading9">
    <w:name w:val="heading 9"/>
    <w:basedOn w:val="Normal"/>
    <w:next w:val="Normal"/>
    <w:link w:val="Heading9Char"/>
    <w:qFormat/>
    <w:rsid w:val="00BC5550"/>
    <w:pPr>
      <w:ind w:left="720"/>
      <w:outlineLvl w:val="8"/>
    </w:pPr>
    <w:rPr>
      <w:i/>
    </w:rPr>
  </w:style>
  <w:style w:type="character" w:default="1" w:styleId="DefaultParagraphFont">
    <w:name w:val="Default Paragraph Font"/>
    <w:uiPriority w:val="1"/>
    <w:unhideWhenUsed/>
    <w:rsid w:val="00BC5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550"/>
  </w:style>
  <w:style w:type="character" w:customStyle="1" w:styleId="Heading1Char">
    <w:name w:val="Heading 1 Char"/>
    <w:basedOn w:val="DefaultParagraphFont"/>
    <w:link w:val="Heading1"/>
    <w:rsid w:val="00BC5550"/>
    <w:rPr>
      <w:rFonts w:ascii="Times New Roman" w:eastAsia="Times New Roman" w:hAnsi="Times New Roman" w:cs="Times New Roman"/>
      <w:b/>
      <w:sz w:val="32"/>
      <w:szCs w:val="20"/>
      <w:lang w:eastAsia="en-US"/>
    </w:rPr>
  </w:style>
  <w:style w:type="paragraph" w:styleId="BodyText">
    <w:name w:val="Body Text"/>
    <w:basedOn w:val="Normal"/>
    <w:link w:val="BodyTextChar"/>
    <w:rsid w:val="00BC5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550"/>
    <w:rPr>
      <w:rFonts w:ascii="Times New Roman" w:eastAsia="Times New Roman" w:hAnsi="Times New Roman" w:cs="Times New Roman"/>
      <w:sz w:val="24"/>
      <w:lang w:eastAsia="en-US"/>
    </w:rPr>
  </w:style>
  <w:style w:type="paragraph" w:styleId="ListBullet">
    <w:name w:val="List Bullet"/>
    <w:basedOn w:val="List"/>
    <w:rsid w:val="00BC5550"/>
    <w:pPr>
      <w:numPr>
        <w:numId w:val="13"/>
      </w:numPr>
      <w:tabs>
        <w:tab w:val="clear" w:pos="340"/>
      </w:tabs>
      <w:spacing w:before="40" w:after="40"/>
    </w:pPr>
  </w:style>
  <w:style w:type="character" w:customStyle="1" w:styleId="SpecialBold">
    <w:name w:val="Special Bold"/>
    <w:basedOn w:val="DefaultParagraphFont"/>
    <w:rsid w:val="00BC5550"/>
    <w:rPr>
      <w:b/>
      <w:spacing w:val="0"/>
    </w:rPr>
  </w:style>
  <w:style w:type="paragraph" w:styleId="ListBullet2">
    <w:name w:val="List Bullet 2"/>
    <w:basedOn w:val="List2"/>
    <w:rsid w:val="00BC5550"/>
    <w:pPr>
      <w:numPr>
        <w:numId w:val="14"/>
      </w:numPr>
      <w:tabs>
        <w:tab w:val="clear" w:pos="680"/>
      </w:tabs>
    </w:pPr>
  </w:style>
  <w:style w:type="paragraph" w:customStyle="1" w:styleId="SuperHeading">
    <w:name w:val="SuperHeading"/>
    <w:basedOn w:val="Normal"/>
    <w:rsid w:val="00BC5550"/>
    <w:pPr>
      <w:spacing w:before="240" w:after="120"/>
      <w:outlineLvl w:val="0"/>
    </w:pPr>
    <w:rPr>
      <w:rFonts w:ascii="Times New Roman" w:hAnsi="Times New Roman"/>
      <w:b/>
      <w:sz w:val="32"/>
    </w:rPr>
  </w:style>
  <w:style w:type="paragraph" w:customStyle="1" w:styleId="AllowPageBreak">
    <w:name w:val="AllowPageBreak"/>
    <w:rsid w:val="00BC5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5550"/>
    <w:rPr>
      <w:b/>
      <w:i/>
      <w:u w:val="none"/>
    </w:rPr>
  </w:style>
  <w:style w:type="character" w:customStyle="1" w:styleId="Heading2Char">
    <w:name w:val="Heading 2 Char"/>
    <w:basedOn w:val="DefaultParagraphFont"/>
    <w:link w:val="Heading2"/>
    <w:rsid w:val="00BC5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550"/>
    <w:rPr>
      <w:rFonts w:ascii="Courier New" w:eastAsia="Times New Roman" w:hAnsi="Courier New" w:cs="Times New Roman"/>
      <w:i/>
      <w:szCs w:val="20"/>
      <w:lang w:eastAsia="en-US"/>
    </w:rPr>
  </w:style>
  <w:style w:type="paragraph" w:customStyle="1" w:styleId="HeadingBase">
    <w:name w:val="Heading Base"/>
    <w:rsid w:val="00BC5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550"/>
    <w:pPr>
      <w:tabs>
        <w:tab w:val="right" w:leader="dot" w:pos="9072"/>
      </w:tabs>
      <w:ind w:left="567"/>
    </w:pPr>
    <w:rPr>
      <w:szCs w:val="22"/>
    </w:rPr>
  </w:style>
  <w:style w:type="paragraph" w:customStyle="1" w:styleId="TOCBase">
    <w:name w:val="TOC Base"/>
    <w:rsid w:val="00BC5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550"/>
    <w:pPr>
      <w:tabs>
        <w:tab w:val="right" w:leader="dot" w:pos="9072"/>
      </w:tabs>
      <w:spacing w:before="40" w:after="40"/>
      <w:ind w:left="284"/>
    </w:pPr>
    <w:rPr>
      <w:rFonts w:ascii="Times New Roman" w:hAnsi="Times New Roman"/>
    </w:rPr>
  </w:style>
  <w:style w:type="paragraph" w:styleId="TOC1">
    <w:name w:val="toc 1"/>
    <w:basedOn w:val="TOCBase"/>
    <w:next w:val="Normal"/>
    <w:rsid w:val="00BC5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550"/>
    <w:rPr>
      <w:rFonts w:ascii="Times New Roman" w:eastAsia="Times New Roman" w:hAnsi="Times New Roman" w:cs="Times New Roman"/>
      <w:sz w:val="16"/>
      <w:lang w:eastAsia="en-US"/>
    </w:rPr>
  </w:style>
  <w:style w:type="paragraph" w:styleId="Title">
    <w:name w:val="Title"/>
    <w:basedOn w:val="HeadingBase"/>
    <w:link w:val="TitleChar"/>
    <w:qFormat/>
    <w:rsid w:val="00BC5550"/>
    <w:pPr>
      <w:spacing w:before="5040"/>
      <w:jc w:val="center"/>
    </w:pPr>
    <w:rPr>
      <w:sz w:val="48"/>
      <w:szCs w:val="72"/>
      <w:lang w:val="en-US"/>
    </w:rPr>
  </w:style>
  <w:style w:type="character" w:customStyle="1" w:styleId="TitleChar">
    <w:name w:val="Title Char"/>
    <w:basedOn w:val="DefaultParagraphFont"/>
    <w:link w:val="Title"/>
    <w:rsid w:val="00BC5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550"/>
    <w:pPr>
      <w:tabs>
        <w:tab w:val="left" w:pos="3600"/>
        <w:tab w:val="left" w:pos="3958"/>
      </w:tabs>
    </w:pPr>
  </w:style>
  <w:style w:type="paragraph" w:styleId="List">
    <w:name w:val="List"/>
    <w:basedOn w:val="BodyText"/>
    <w:next w:val="BodyText"/>
    <w:rsid w:val="00BC5550"/>
    <w:pPr>
      <w:tabs>
        <w:tab w:val="left" w:pos="340"/>
      </w:tabs>
      <w:spacing w:before="60" w:after="60"/>
      <w:ind w:left="340" w:hanging="340"/>
    </w:pPr>
  </w:style>
  <w:style w:type="paragraph" w:customStyle="1" w:styleId="Note">
    <w:name w:val="Note"/>
    <w:basedOn w:val="BodyText"/>
    <w:rsid w:val="00BC5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550"/>
    <w:pPr>
      <w:framePr w:wrap="auto" w:hAnchor="text" w:y="6049"/>
    </w:pPr>
    <w:rPr>
      <w:color w:val="000000"/>
      <w:sz w:val="40"/>
    </w:rPr>
  </w:style>
  <w:style w:type="paragraph" w:customStyle="1" w:styleId="TOCTitle">
    <w:name w:val="TOCTitle"/>
    <w:basedOn w:val="Heading1"/>
    <w:rsid w:val="00BC5550"/>
    <w:pPr>
      <w:spacing w:after="240"/>
      <w:jc w:val="center"/>
      <w:outlineLvl w:val="9"/>
    </w:pPr>
    <w:rPr>
      <w:caps/>
    </w:rPr>
  </w:style>
  <w:style w:type="paragraph" w:customStyle="1" w:styleId="Version">
    <w:name w:val="Version"/>
    <w:rsid w:val="00BC55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550"/>
    <w:pPr>
      <w:keepNext w:val="0"/>
      <w:tabs>
        <w:tab w:val="right" w:pos="4176"/>
      </w:tabs>
      <w:ind w:left="198" w:hanging="198"/>
    </w:pPr>
    <w:rPr>
      <w:rFonts w:ascii="Garamond" w:hAnsi="Garamond"/>
    </w:rPr>
  </w:style>
  <w:style w:type="paragraph" w:styleId="IndexHeading">
    <w:name w:val="index heading"/>
    <w:basedOn w:val="Normal"/>
    <w:next w:val="Index1"/>
    <w:semiHidden/>
    <w:rsid w:val="00BC5550"/>
    <w:pPr>
      <w:spacing w:before="120" w:after="120"/>
    </w:pPr>
    <w:rPr>
      <w:rFonts w:ascii="Arial" w:hAnsi="Arial"/>
      <w:b/>
      <w:color w:val="918585"/>
      <w:sz w:val="24"/>
    </w:rPr>
  </w:style>
  <w:style w:type="paragraph" w:styleId="Header">
    <w:name w:val="header"/>
    <w:basedOn w:val="Normal"/>
    <w:link w:val="HeaderChar"/>
    <w:rsid w:val="00BC5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550"/>
    <w:rPr>
      <w:rFonts w:ascii="Times New Roman" w:eastAsia="Times New Roman" w:hAnsi="Times New Roman" w:cs="Times New Roman"/>
      <w:sz w:val="16"/>
      <w:szCs w:val="20"/>
      <w:lang w:val="en-GB" w:eastAsia="en-US"/>
    </w:rPr>
  </w:style>
  <w:style w:type="paragraph" w:customStyle="1" w:styleId="Chapter">
    <w:name w:val="Chapter"/>
    <w:basedOn w:val="Normal"/>
    <w:rsid w:val="00BC5550"/>
    <w:pPr>
      <w:spacing w:before="240"/>
    </w:pPr>
    <w:rPr>
      <w:rFonts w:ascii="Times New Roman" w:hAnsi="Times New Roman"/>
      <w:smallCaps/>
      <w:spacing w:val="80"/>
      <w:sz w:val="28"/>
    </w:rPr>
  </w:style>
  <w:style w:type="paragraph" w:customStyle="1" w:styleId="InChapter">
    <w:name w:val="InChapter"/>
    <w:basedOn w:val="Heading3"/>
    <w:rsid w:val="00BC5550"/>
    <w:pPr>
      <w:spacing w:after="240"/>
      <w:outlineLvl w:val="9"/>
    </w:pPr>
    <w:rPr>
      <w:noProof/>
    </w:rPr>
  </w:style>
  <w:style w:type="paragraph" w:styleId="Index2">
    <w:name w:val="index 2"/>
    <w:basedOn w:val="Normal"/>
    <w:next w:val="Normal"/>
    <w:semiHidden/>
    <w:rsid w:val="00BC5550"/>
    <w:pPr>
      <w:tabs>
        <w:tab w:val="right" w:pos="4176"/>
      </w:tabs>
      <w:ind w:left="568" w:hanging="284"/>
    </w:pPr>
    <w:rPr>
      <w:rFonts w:ascii="Garamond" w:hAnsi="Garamond"/>
    </w:rPr>
  </w:style>
  <w:style w:type="paragraph" w:customStyle="1" w:styleId="Byline">
    <w:name w:val="Byline"/>
    <w:rsid w:val="00BC5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550"/>
    <w:pPr>
      <w:tabs>
        <w:tab w:val="clear" w:pos="3600"/>
        <w:tab w:val="clear" w:pos="3958"/>
      </w:tabs>
      <w:jc w:val="right"/>
    </w:pPr>
  </w:style>
  <w:style w:type="character" w:styleId="Emphasis">
    <w:name w:val="Emphasis"/>
    <w:basedOn w:val="DefaultParagraphFont"/>
    <w:qFormat/>
    <w:rsid w:val="00BC5550"/>
    <w:rPr>
      <w:i/>
    </w:rPr>
  </w:style>
  <w:style w:type="paragraph" w:styleId="Caption">
    <w:name w:val="caption"/>
    <w:basedOn w:val="BodyText"/>
    <w:next w:val="Normal"/>
    <w:qFormat/>
    <w:rsid w:val="00BC5550"/>
    <w:pPr>
      <w:framePr w:w="2268" w:hSpace="181" w:vSpace="181" w:wrap="around" w:vAnchor="text" w:hAnchor="page" w:x="1135" w:y="285" w:anchorLock="1"/>
    </w:pPr>
    <w:rPr>
      <w:i/>
    </w:rPr>
  </w:style>
  <w:style w:type="paragraph" w:customStyle="1" w:styleId="MiniTOCTitle">
    <w:name w:val="MiniTOCTitle"/>
    <w:basedOn w:val="Heading4"/>
    <w:rsid w:val="00BC5550"/>
    <w:pPr>
      <w:spacing w:before="240"/>
      <w:outlineLvl w:val="9"/>
    </w:pPr>
    <w:rPr>
      <w:noProof/>
      <w:sz w:val="24"/>
    </w:rPr>
  </w:style>
  <w:style w:type="paragraph" w:customStyle="1" w:styleId="MiniTOCItem">
    <w:name w:val="MiniTOCItem"/>
    <w:basedOn w:val="ListBullet"/>
    <w:rsid w:val="00BC5550"/>
    <w:pPr>
      <w:numPr>
        <w:numId w:val="0"/>
      </w:numPr>
      <w:tabs>
        <w:tab w:val="right" w:leader="dot" w:pos="6521"/>
      </w:tabs>
      <w:spacing w:before="0" w:after="0"/>
    </w:pPr>
  </w:style>
  <w:style w:type="paragraph" w:customStyle="1" w:styleId="TOFTitle">
    <w:name w:val="TOFTitle"/>
    <w:basedOn w:val="TOCTitle"/>
    <w:rsid w:val="00BC5550"/>
  </w:style>
  <w:style w:type="paragraph" w:styleId="TableofFigures">
    <w:name w:val="table of figures"/>
    <w:basedOn w:val="Normal"/>
    <w:next w:val="Normal"/>
    <w:semiHidden/>
    <w:rsid w:val="00BC5550"/>
    <w:pPr>
      <w:tabs>
        <w:tab w:val="right" w:leader="dot" w:pos="9072"/>
      </w:tabs>
      <w:ind w:left="970" w:hanging="403"/>
    </w:pPr>
    <w:rPr>
      <w:rFonts w:ascii="Times New Roman" w:hAnsi="Times New Roman"/>
      <w:b/>
    </w:rPr>
  </w:style>
  <w:style w:type="paragraph" w:styleId="ListNumber">
    <w:name w:val="List Number"/>
    <w:basedOn w:val="List"/>
    <w:rsid w:val="00BC5550"/>
    <w:pPr>
      <w:numPr>
        <w:numId w:val="11"/>
      </w:numPr>
    </w:pPr>
  </w:style>
  <w:style w:type="character" w:customStyle="1" w:styleId="WingdingSymbols">
    <w:name w:val="Wingding Symbols"/>
    <w:rsid w:val="00BC5550"/>
    <w:rPr>
      <w:rFonts w:ascii="Wingdings" w:hAnsi="Wingdings"/>
    </w:rPr>
  </w:style>
  <w:style w:type="paragraph" w:customStyle="1" w:styleId="TableHeading">
    <w:name w:val="Table Heading"/>
    <w:basedOn w:val="HeadingBase"/>
    <w:rsid w:val="00BC5550"/>
    <w:pPr>
      <w:keepLines/>
      <w:pBdr>
        <w:bottom w:val="single" w:sz="6" w:space="1" w:color="918585"/>
      </w:pBdr>
      <w:spacing w:before="240"/>
    </w:pPr>
  </w:style>
  <w:style w:type="character" w:customStyle="1" w:styleId="HotSpot">
    <w:name w:val="HotSpot"/>
    <w:rsid w:val="00BC5550"/>
    <w:rPr>
      <w:color w:val="0033CC"/>
      <w:u w:val="none"/>
    </w:rPr>
  </w:style>
  <w:style w:type="paragraph" w:customStyle="1" w:styleId="BodyTextRight">
    <w:name w:val="Body Text Right"/>
    <w:basedOn w:val="BodyText"/>
    <w:rsid w:val="00BC5550"/>
    <w:pPr>
      <w:spacing w:before="0" w:after="0"/>
      <w:jc w:val="right"/>
    </w:pPr>
  </w:style>
  <w:style w:type="paragraph" w:styleId="Index3">
    <w:name w:val="index 3"/>
    <w:basedOn w:val="ListNumber2"/>
    <w:next w:val="Normal"/>
    <w:semiHidden/>
    <w:rsid w:val="00BC5550"/>
    <w:pPr>
      <w:numPr>
        <w:numId w:val="0"/>
      </w:numPr>
      <w:tabs>
        <w:tab w:val="right" w:leader="dot" w:pos="4176"/>
      </w:tabs>
    </w:pPr>
  </w:style>
  <w:style w:type="paragraph" w:styleId="ListNumber2">
    <w:name w:val="List Number 2"/>
    <w:basedOn w:val="List2"/>
    <w:rsid w:val="00BC5550"/>
    <w:pPr>
      <w:numPr>
        <w:numId w:val="10"/>
      </w:numPr>
      <w:tabs>
        <w:tab w:val="clear" w:pos="1060"/>
      </w:tabs>
    </w:pPr>
  </w:style>
  <w:style w:type="paragraph" w:customStyle="1" w:styleId="MarginNote">
    <w:name w:val="Margin Note"/>
    <w:basedOn w:val="BodyText"/>
    <w:rsid w:val="00BC5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550"/>
    <w:rPr>
      <w:sz w:val="32"/>
    </w:rPr>
  </w:style>
  <w:style w:type="paragraph" w:customStyle="1" w:styleId="HeadingProcedure">
    <w:name w:val="Heading Procedure"/>
    <w:basedOn w:val="HeadingBase"/>
    <w:next w:val="Normal"/>
    <w:rsid w:val="00BC5550"/>
    <w:pPr>
      <w:tabs>
        <w:tab w:val="left" w:pos="0"/>
      </w:tabs>
      <w:spacing w:before="120" w:after="60"/>
    </w:pPr>
    <w:rPr>
      <w:i/>
      <w:color w:val="918585"/>
      <w:sz w:val="22"/>
    </w:rPr>
  </w:style>
  <w:style w:type="paragraph" w:customStyle="1" w:styleId="TableBodyText">
    <w:name w:val="Table Body Text"/>
    <w:basedOn w:val="BodyText"/>
    <w:rsid w:val="00BC5550"/>
    <w:pPr>
      <w:spacing w:before="60" w:after="60"/>
    </w:pPr>
  </w:style>
  <w:style w:type="paragraph" w:styleId="ListContinue">
    <w:name w:val="List Continue"/>
    <w:basedOn w:val="List"/>
    <w:rsid w:val="00BC5550"/>
    <w:pPr>
      <w:ind w:firstLine="0"/>
    </w:pPr>
  </w:style>
  <w:style w:type="paragraph" w:customStyle="1" w:styleId="ListNote">
    <w:name w:val="List Note"/>
    <w:basedOn w:val="List"/>
    <w:rsid w:val="00BC5550"/>
    <w:pPr>
      <w:pBdr>
        <w:top w:val="single" w:sz="6" w:space="2" w:color="918585"/>
        <w:bottom w:val="single" w:sz="6" w:space="2" w:color="918585"/>
      </w:pBdr>
      <w:tabs>
        <w:tab w:val="left" w:pos="1021"/>
      </w:tabs>
      <w:ind w:firstLine="0"/>
    </w:pPr>
  </w:style>
  <w:style w:type="paragraph" w:customStyle="1" w:styleId="Warning">
    <w:name w:val="Warning"/>
    <w:basedOn w:val="BodyText"/>
    <w:rsid w:val="00BC5550"/>
    <w:pPr>
      <w:shd w:val="clear" w:color="auto" w:fill="D9D9D9"/>
      <w:tabs>
        <w:tab w:val="left" w:pos="992"/>
      </w:tabs>
      <w:ind w:left="119" w:right="119"/>
    </w:pPr>
    <w:rPr>
      <w:sz w:val="20"/>
    </w:rPr>
  </w:style>
  <w:style w:type="paragraph" w:customStyle="1" w:styleId="MarginIcons">
    <w:name w:val="Margin Icons"/>
    <w:basedOn w:val="BodyText"/>
    <w:rsid w:val="00BC5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550"/>
    <w:rPr>
      <w:rFonts w:ascii="Courier New" w:hAnsi="Courier New"/>
    </w:rPr>
  </w:style>
  <w:style w:type="paragraph" w:customStyle="1" w:styleId="NoteBullet">
    <w:name w:val="Note Bullet"/>
    <w:basedOn w:val="Note"/>
    <w:rsid w:val="00BC5550"/>
    <w:pPr>
      <w:tabs>
        <w:tab w:val="clear" w:pos="680"/>
      </w:tabs>
      <w:spacing w:before="60" w:after="60"/>
    </w:pPr>
  </w:style>
  <w:style w:type="paragraph" w:customStyle="1" w:styleId="SubHeading2">
    <w:name w:val="SubHeading2"/>
    <w:basedOn w:val="HeadingBase"/>
    <w:rsid w:val="00BC5550"/>
    <w:pPr>
      <w:spacing w:before="240" w:after="60"/>
    </w:pPr>
    <w:rPr>
      <w:sz w:val="20"/>
    </w:rPr>
  </w:style>
  <w:style w:type="paragraph" w:customStyle="1" w:styleId="SubHeading1">
    <w:name w:val="SubHeading1"/>
    <w:basedOn w:val="HeadingBase"/>
    <w:rsid w:val="00BC5550"/>
    <w:pPr>
      <w:spacing w:before="240" w:after="60"/>
    </w:pPr>
    <w:rPr>
      <w:color w:val="918585"/>
      <w:sz w:val="22"/>
    </w:rPr>
  </w:style>
  <w:style w:type="paragraph" w:customStyle="1" w:styleId="SideHeading">
    <w:name w:val="Side Heading"/>
    <w:basedOn w:val="HeadingBase"/>
    <w:rsid w:val="00BC5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550"/>
    <w:pPr>
      <w:numPr>
        <w:numId w:val="12"/>
      </w:numPr>
    </w:pPr>
  </w:style>
  <w:style w:type="paragraph" w:styleId="PlainText">
    <w:name w:val="Plain Text"/>
    <w:basedOn w:val="Normal"/>
    <w:link w:val="PlainTextChar"/>
    <w:rsid w:val="00BC5550"/>
    <w:rPr>
      <w:sz w:val="20"/>
    </w:rPr>
  </w:style>
  <w:style w:type="character" w:customStyle="1" w:styleId="PlainTextChar">
    <w:name w:val="Plain Text Char"/>
    <w:basedOn w:val="DefaultParagraphFont"/>
    <w:link w:val="PlainText"/>
    <w:rsid w:val="00BC5550"/>
    <w:rPr>
      <w:rFonts w:ascii="Courier New" w:eastAsia="Times New Roman" w:hAnsi="Courier New" w:cs="Times New Roman"/>
      <w:sz w:val="20"/>
      <w:szCs w:val="20"/>
      <w:lang w:eastAsia="en-US"/>
    </w:rPr>
  </w:style>
  <w:style w:type="character" w:customStyle="1" w:styleId="MenuOption">
    <w:name w:val="Menu Option"/>
    <w:basedOn w:val="DefaultParagraphFont"/>
    <w:rsid w:val="00BC5550"/>
    <w:rPr>
      <w:b/>
      <w:smallCaps/>
    </w:rPr>
  </w:style>
  <w:style w:type="paragraph" w:customStyle="1" w:styleId="TableListNumber">
    <w:name w:val="Table List Number"/>
    <w:basedOn w:val="ListNumber"/>
    <w:rsid w:val="00BC5550"/>
    <w:pPr>
      <w:numPr>
        <w:numId w:val="0"/>
      </w:numPr>
    </w:pPr>
  </w:style>
  <w:style w:type="paragraph" w:styleId="TOC4">
    <w:name w:val="toc 4"/>
    <w:basedOn w:val="TOCBase"/>
    <w:next w:val="Normal"/>
    <w:semiHidden/>
    <w:rsid w:val="00BC5550"/>
    <w:pPr>
      <w:tabs>
        <w:tab w:val="right" w:leader="dot" w:pos="9071"/>
      </w:tabs>
      <w:ind w:left="1701"/>
    </w:pPr>
  </w:style>
  <w:style w:type="paragraph" w:customStyle="1" w:styleId="ListAlpha">
    <w:name w:val="List Alpha"/>
    <w:basedOn w:val="List"/>
    <w:rsid w:val="00BC5550"/>
    <w:pPr>
      <w:numPr>
        <w:numId w:val="9"/>
      </w:numPr>
    </w:pPr>
  </w:style>
  <w:style w:type="paragraph" w:customStyle="1" w:styleId="ListAlpha2">
    <w:name w:val="List Alpha 2"/>
    <w:basedOn w:val="List2"/>
    <w:rsid w:val="00BC5550"/>
    <w:pPr>
      <w:numPr>
        <w:numId w:val="8"/>
      </w:numPr>
    </w:pPr>
  </w:style>
  <w:style w:type="paragraph" w:styleId="List2">
    <w:name w:val="List 2"/>
    <w:basedOn w:val="BodyText"/>
    <w:rsid w:val="00BC5550"/>
    <w:pPr>
      <w:tabs>
        <w:tab w:val="left" w:pos="680"/>
      </w:tabs>
      <w:spacing w:before="60" w:after="60"/>
      <w:ind w:left="680" w:hanging="340"/>
    </w:pPr>
  </w:style>
  <w:style w:type="paragraph" w:styleId="List3">
    <w:name w:val="List 3"/>
    <w:basedOn w:val="BodyText"/>
    <w:rsid w:val="00BC5550"/>
    <w:pPr>
      <w:tabs>
        <w:tab w:val="left" w:pos="1021"/>
      </w:tabs>
      <w:spacing w:before="60" w:after="60"/>
      <w:ind w:left="1020" w:hanging="340"/>
    </w:pPr>
  </w:style>
  <w:style w:type="paragraph" w:styleId="List4">
    <w:name w:val="List 4"/>
    <w:basedOn w:val="BodyText"/>
    <w:rsid w:val="00BC5550"/>
    <w:pPr>
      <w:tabs>
        <w:tab w:val="left" w:pos="1361"/>
      </w:tabs>
      <w:spacing w:before="60" w:after="60"/>
      <w:ind w:left="1361" w:hanging="340"/>
    </w:pPr>
  </w:style>
  <w:style w:type="paragraph" w:styleId="List5">
    <w:name w:val="List 5"/>
    <w:basedOn w:val="BodyText"/>
    <w:rsid w:val="00BC5550"/>
    <w:pPr>
      <w:tabs>
        <w:tab w:val="left" w:pos="1701"/>
      </w:tabs>
      <w:spacing w:before="60" w:after="60"/>
      <w:ind w:left="1701" w:hanging="340"/>
    </w:pPr>
  </w:style>
  <w:style w:type="paragraph" w:styleId="ListBullet3">
    <w:name w:val="List Bullet 3"/>
    <w:basedOn w:val="List3"/>
    <w:rsid w:val="00BC5550"/>
    <w:pPr>
      <w:numPr>
        <w:numId w:val="15"/>
      </w:numPr>
      <w:tabs>
        <w:tab w:val="clear" w:pos="1021"/>
      </w:tabs>
      <w:ind w:left="1037" w:hanging="357"/>
    </w:pPr>
  </w:style>
  <w:style w:type="paragraph" w:styleId="ListBullet4">
    <w:name w:val="List Bullet 4"/>
    <w:basedOn w:val="List4"/>
    <w:rsid w:val="00BC5550"/>
    <w:pPr>
      <w:numPr>
        <w:numId w:val="3"/>
      </w:numPr>
    </w:pPr>
  </w:style>
  <w:style w:type="paragraph" w:styleId="ListBullet5">
    <w:name w:val="List Bullet 5"/>
    <w:basedOn w:val="List5"/>
    <w:rsid w:val="00BC5550"/>
    <w:pPr>
      <w:numPr>
        <w:numId w:val="4"/>
      </w:numPr>
    </w:pPr>
  </w:style>
  <w:style w:type="paragraph" w:styleId="ListContinue2">
    <w:name w:val="List Continue 2"/>
    <w:basedOn w:val="List2"/>
    <w:rsid w:val="00BC5550"/>
    <w:pPr>
      <w:ind w:firstLine="0"/>
    </w:pPr>
  </w:style>
  <w:style w:type="paragraph" w:styleId="ListContinue3">
    <w:name w:val="List Continue 3"/>
    <w:basedOn w:val="List3"/>
    <w:rsid w:val="00BC5550"/>
    <w:pPr>
      <w:ind w:left="1021" w:firstLine="0"/>
    </w:pPr>
  </w:style>
  <w:style w:type="paragraph" w:styleId="ListContinue4">
    <w:name w:val="List Continue 4"/>
    <w:basedOn w:val="List4"/>
    <w:rsid w:val="00BC5550"/>
    <w:pPr>
      <w:ind w:firstLine="0"/>
    </w:pPr>
  </w:style>
  <w:style w:type="paragraph" w:styleId="ListContinue5">
    <w:name w:val="List Continue 5"/>
    <w:basedOn w:val="List5"/>
    <w:rsid w:val="00BC5550"/>
    <w:pPr>
      <w:ind w:firstLine="0"/>
    </w:pPr>
  </w:style>
  <w:style w:type="paragraph" w:styleId="ListNumber3">
    <w:name w:val="List Number 3"/>
    <w:basedOn w:val="List3"/>
    <w:rsid w:val="00BC5550"/>
    <w:pPr>
      <w:numPr>
        <w:numId w:val="5"/>
      </w:numPr>
    </w:pPr>
  </w:style>
  <w:style w:type="paragraph" w:styleId="ListNumber4">
    <w:name w:val="List Number 4"/>
    <w:basedOn w:val="List4"/>
    <w:rsid w:val="00BC5550"/>
    <w:pPr>
      <w:numPr>
        <w:numId w:val="6"/>
      </w:numPr>
    </w:pPr>
  </w:style>
  <w:style w:type="paragraph" w:styleId="ListNumber5">
    <w:name w:val="List Number 5"/>
    <w:basedOn w:val="List5"/>
    <w:rsid w:val="00BC5550"/>
    <w:pPr>
      <w:numPr>
        <w:numId w:val="7"/>
      </w:numPr>
    </w:pPr>
  </w:style>
  <w:style w:type="paragraph" w:styleId="BlockText">
    <w:name w:val="Block Text"/>
    <w:basedOn w:val="Normal"/>
    <w:rsid w:val="00BC5550"/>
    <w:pPr>
      <w:spacing w:after="120"/>
      <w:ind w:left="1440" w:right="1440"/>
    </w:pPr>
  </w:style>
  <w:style w:type="character" w:customStyle="1" w:styleId="Subscript">
    <w:name w:val="Subscript"/>
    <w:basedOn w:val="DefaultParagraphFont"/>
    <w:rsid w:val="00BC5550"/>
    <w:rPr>
      <w:sz w:val="16"/>
      <w:vertAlign w:val="subscript"/>
    </w:rPr>
  </w:style>
  <w:style w:type="character" w:customStyle="1" w:styleId="Superscript">
    <w:name w:val="Superscript"/>
    <w:basedOn w:val="DefaultParagraphFont"/>
    <w:rsid w:val="00BC5550"/>
    <w:rPr>
      <w:sz w:val="16"/>
      <w:vertAlign w:val="superscript"/>
    </w:rPr>
  </w:style>
  <w:style w:type="character" w:customStyle="1" w:styleId="Symbols">
    <w:name w:val="Symbols"/>
    <w:basedOn w:val="DefaultParagraphFont"/>
    <w:rsid w:val="00BC5550"/>
    <w:rPr>
      <w:rFonts w:ascii="Symbol" w:hAnsi="Symbol"/>
    </w:rPr>
  </w:style>
  <w:style w:type="character" w:customStyle="1" w:styleId="MenuOptions">
    <w:name w:val="Menu Options"/>
    <w:basedOn w:val="DefaultParagraphFont"/>
    <w:rsid w:val="00BC5550"/>
    <w:rPr>
      <w:rFonts w:ascii="Arial Narrow" w:hAnsi="Arial Narrow"/>
      <w:smallCaps/>
    </w:rPr>
  </w:style>
  <w:style w:type="character" w:customStyle="1" w:styleId="Buttons">
    <w:name w:val="Buttons"/>
    <w:basedOn w:val="DefaultParagraphFont"/>
    <w:rsid w:val="00BC5550"/>
    <w:rPr>
      <w:b/>
    </w:rPr>
  </w:style>
  <w:style w:type="character" w:customStyle="1" w:styleId="Underlined">
    <w:name w:val="Underlined"/>
    <w:basedOn w:val="DefaultParagraphFont"/>
    <w:rsid w:val="00BC5550"/>
    <w:rPr>
      <w:u w:val="single"/>
    </w:rPr>
  </w:style>
  <w:style w:type="paragraph" w:customStyle="1" w:styleId="TableBodyTextRight">
    <w:name w:val="Table Body Text Right"/>
    <w:basedOn w:val="TableBodyText"/>
    <w:rsid w:val="00BC5550"/>
    <w:pPr>
      <w:widowControl w:val="0"/>
      <w:autoSpaceDE w:val="0"/>
      <w:autoSpaceDN w:val="0"/>
      <w:adjustRightInd w:val="0"/>
      <w:jc w:val="right"/>
    </w:pPr>
    <w:rPr>
      <w:rFonts w:cs="Arial"/>
      <w:szCs w:val="18"/>
    </w:rPr>
  </w:style>
  <w:style w:type="paragraph" w:customStyle="1" w:styleId="CopyrightText">
    <w:name w:val="Copyright Text"/>
    <w:basedOn w:val="BodyText"/>
    <w:rsid w:val="00BC5550"/>
    <w:rPr>
      <w:sz w:val="18"/>
    </w:rPr>
  </w:style>
  <w:style w:type="paragraph" w:customStyle="1" w:styleId="BodySmallRight">
    <w:name w:val="Body Small Right"/>
    <w:basedOn w:val="BodyTextRight"/>
    <w:rsid w:val="00BC5550"/>
    <w:rPr>
      <w:sz w:val="18"/>
      <w:szCs w:val="18"/>
    </w:rPr>
  </w:style>
  <w:style w:type="paragraph" w:customStyle="1" w:styleId="MarginEdition">
    <w:name w:val="Margin Edition"/>
    <w:basedOn w:val="MarginNote"/>
    <w:rsid w:val="00BC5550"/>
    <w:pPr>
      <w:spacing w:before="0" w:after="0"/>
    </w:pPr>
    <w:rPr>
      <w:rFonts w:ascii="Times New Roman" w:hAnsi="Times New Roman"/>
      <w:color w:val="999999"/>
    </w:rPr>
  </w:style>
  <w:style w:type="paragraph" w:customStyle="1" w:styleId="Spacer">
    <w:name w:val="Spacer"/>
    <w:basedOn w:val="Normal"/>
    <w:rsid w:val="00BC5550"/>
    <w:rPr>
      <w:sz w:val="2"/>
      <w:szCs w:val="2"/>
    </w:rPr>
  </w:style>
  <w:style w:type="character" w:customStyle="1" w:styleId="Small">
    <w:name w:val="Small"/>
    <w:basedOn w:val="DefaultParagraphFont"/>
    <w:rsid w:val="00BC5550"/>
    <w:rPr>
      <w:sz w:val="16"/>
    </w:rPr>
  </w:style>
  <w:style w:type="paragraph" w:customStyle="1" w:styleId="WideTable">
    <w:name w:val="Wide Table"/>
    <w:basedOn w:val="Normal"/>
    <w:rsid w:val="00BC5550"/>
    <w:pPr>
      <w:ind w:left="-1418"/>
    </w:pPr>
    <w:rPr>
      <w:sz w:val="2"/>
      <w:szCs w:val="2"/>
    </w:rPr>
  </w:style>
  <w:style w:type="character" w:styleId="PageNumber">
    <w:name w:val="page number"/>
    <w:basedOn w:val="DefaultParagraphFont"/>
    <w:rsid w:val="00BC5550"/>
  </w:style>
  <w:style w:type="paragraph" w:styleId="Quote">
    <w:name w:val="Quote"/>
    <w:basedOn w:val="Heading1"/>
    <w:link w:val="QuoteChar"/>
    <w:qFormat/>
    <w:rsid w:val="00BC5550"/>
    <w:rPr>
      <w:b w:val="0"/>
      <w:sz w:val="72"/>
      <w:szCs w:val="72"/>
      <w:lang w:val="en-NZ"/>
    </w:rPr>
  </w:style>
  <w:style w:type="character" w:customStyle="1" w:styleId="QuoteChar">
    <w:name w:val="Quote Char"/>
    <w:basedOn w:val="DefaultParagraphFont"/>
    <w:link w:val="Quote"/>
    <w:rsid w:val="00BC5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550"/>
    <w:pPr>
      <w:pageBreakBefore/>
    </w:pPr>
  </w:style>
  <w:style w:type="paragraph" w:customStyle="1" w:styleId="Border">
    <w:name w:val="Border"/>
    <w:basedOn w:val="Normal"/>
    <w:qFormat/>
    <w:rsid w:val="00BC5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550"/>
    <w:rPr>
      <w:b/>
      <w:bCs/>
      <w:i/>
      <w:iCs/>
      <w:color w:val="auto"/>
    </w:rPr>
  </w:style>
  <w:style w:type="paragraph" w:styleId="IntenseQuote">
    <w:name w:val="Intense Quote"/>
    <w:basedOn w:val="Normal"/>
    <w:next w:val="Normal"/>
    <w:link w:val="IntenseQuoteChar"/>
    <w:uiPriority w:val="30"/>
    <w:qFormat/>
    <w:rsid w:val="00BC5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550"/>
    <w:rPr>
      <w:smallCaps/>
      <w:color w:val="auto"/>
      <w:u w:val="single"/>
    </w:rPr>
  </w:style>
  <w:style w:type="character" w:styleId="IntenseReference">
    <w:name w:val="Intense Reference"/>
    <w:basedOn w:val="DefaultParagraphFont"/>
    <w:uiPriority w:val="32"/>
    <w:qFormat/>
    <w:rsid w:val="00BC5550"/>
    <w:rPr>
      <w:b/>
      <w:bCs/>
      <w:smallCaps/>
      <w:color w:val="auto"/>
      <w:spacing w:val="5"/>
      <w:u w:val="single"/>
    </w:rPr>
  </w:style>
  <w:style w:type="paragraph" w:customStyle="1" w:styleId="2ColumnHeading">
    <w:name w:val="2Column Heading"/>
    <w:basedOn w:val="BodyText"/>
    <w:qFormat/>
    <w:rsid w:val="00BC5550"/>
    <w:pPr>
      <w:spacing w:after="60"/>
      <w:ind w:left="-2268"/>
    </w:pPr>
    <w:rPr>
      <w:b/>
    </w:rPr>
  </w:style>
  <w:style w:type="paragraph" w:customStyle="1" w:styleId="Heading1TOC">
    <w:name w:val="Heading1 TOC"/>
    <w:basedOn w:val="Normal"/>
    <w:qFormat/>
    <w:rsid w:val="00BC5550"/>
    <w:pPr>
      <w:spacing w:before="240" w:after="120"/>
    </w:pPr>
    <w:rPr>
      <w:rFonts w:ascii="Times New Roman" w:hAnsi="Times New Roman"/>
      <w:b/>
      <w:sz w:val="32"/>
    </w:rPr>
  </w:style>
  <w:style w:type="paragraph" w:customStyle="1" w:styleId="Heading2TOC">
    <w:name w:val="Heading2 TOC"/>
    <w:basedOn w:val="Normal"/>
    <w:qFormat/>
    <w:rsid w:val="00BC5550"/>
    <w:pPr>
      <w:spacing w:before="240" w:after="60"/>
    </w:pPr>
    <w:rPr>
      <w:rFonts w:ascii="Times New Roman" w:hAnsi="Times New Roman"/>
      <w:b/>
      <w:sz w:val="28"/>
    </w:rPr>
  </w:style>
  <w:style w:type="character" w:customStyle="1" w:styleId="Underline">
    <w:name w:val="Underline"/>
    <w:basedOn w:val="DefaultParagraphFont"/>
    <w:qFormat/>
    <w:rsid w:val="00BC5550"/>
    <w:rPr>
      <w:u w:val="single"/>
    </w:rPr>
  </w:style>
  <w:style w:type="paragraph" w:styleId="BalloonText">
    <w:name w:val="Balloon Text"/>
    <w:basedOn w:val="Normal"/>
    <w:link w:val="BalloonTextChar"/>
    <w:rsid w:val="00BC5550"/>
    <w:rPr>
      <w:rFonts w:ascii="Tahoma" w:hAnsi="Tahoma" w:cs="Tahoma"/>
      <w:sz w:val="16"/>
      <w:szCs w:val="16"/>
    </w:rPr>
  </w:style>
  <w:style w:type="character" w:customStyle="1" w:styleId="BalloonTextChar">
    <w:name w:val="Balloon Text Char"/>
    <w:basedOn w:val="DefaultParagraphFont"/>
    <w:link w:val="BalloonText"/>
    <w:rsid w:val="00BC5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550"/>
    <w:rPr>
      <w:b/>
      <w:color w:val="660033"/>
      <w:spacing w:val="0"/>
    </w:rPr>
  </w:style>
  <w:style w:type="paragraph" w:customStyle="1" w:styleId="Nameditemlist">
    <w:name w:val="Named item list"/>
    <w:basedOn w:val="BodyText"/>
    <w:qFormat/>
    <w:rsid w:val="00BC55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1337</Words>
  <Characters>8291</Characters>
  <Application>Microsoft Office Word</Application>
  <DocSecurity>0</DocSecurity>
  <Lines>330</Lines>
  <Paragraphs>209</Paragraphs>
  <ScaleCrop>false</ScaleCrop>
  <Company>Author-it Software Corporation Ltd.</Company>
  <LinksUpToDate>false</LinksUpToDate>
  <CharactersWithSpaces>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MARF3005A Prevent and fight fires on board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2013-06-06T05:00:00Z</dcterms:created>
  <dcterms:modified xsi:type="dcterms:W3CDTF">2013-06-06T05:00:00Z</dcterms:modified>
</cp:coreProperties>
</file>