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6DB" w:rsidP="009C5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MARF1002A Follow procedures to minimise and fight fires on board a vessel</w:t>
      </w:r>
      <w:r>
        <w:fldChar w:fldCharType="end"/>
      </w:r>
    </w:p>
    <w:p w:rsidR="009C56DB" w:rsidP="009C56DB">
      <w:pPr>
        <w:pStyle w:val="Version"/>
        <w:sectPr w:rsidSect="00925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5604" w:rsidP="00925604">
      <w:pPr>
        <w:pStyle w:val="SuperHeading"/>
      </w:pPr>
      <w:r w:rsidRPr="00925604">
        <w:t>MARF1002A Follow procedures to minimise and fight fires on board a vessel</w:t>
      </w:r>
    </w:p>
    <w:p w:rsidR="00000000" w:rsidRPr="00925604" w:rsidP="00925604">
      <w:pPr>
        <w:pStyle w:val="Heading1"/>
      </w:pPr>
      <w:bookmarkStart w:id="1" w:name="O_536866"/>
      <w:bookmarkEnd w:id="1"/>
      <w:r w:rsidRPr="00925604">
        <w:t>Modification History</w:t>
      </w:r>
    </w:p>
    <w:p w:rsidR="00000000" w:rsidRPr="00925604" w:rsidP="00925604">
      <w:pPr>
        <w:pStyle w:val="BodyText"/>
      </w:pPr>
      <w:r w:rsidRPr="00925604">
        <w:t>Release 1</w:t>
      </w:r>
    </w:p>
    <w:p w:rsidR="00000000" w:rsidRPr="00925604" w:rsidP="00925604">
      <w:pPr>
        <w:pStyle w:val="BodyText"/>
      </w:pPr>
      <w:r w:rsidRPr="00925604">
        <w:t>This is the first release of this unit.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2" w:name="O_536878"/>
      <w:bookmarkEnd w:id="2"/>
      <w:r w:rsidRPr="00925604">
        <w:t>Unit Descriptor</w:t>
      </w:r>
    </w:p>
    <w:p w:rsidR="00000000" w:rsidRPr="00925604" w:rsidP="00925604">
      <w:pPr>
        <w:pStyle w:val="BodyText"/>
      </w:pPr>
      <w:r w:rsidRPr="00925604">
        <w:t>This unit involves the skills and knowledge required to apply defined policies and procedures when carrying out fire minimisation procedures and fighting a fire on board a vessel.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3" w:name="O_536877"/>
      <w:bookmarkEnd w:id="3"/>
      <w:r w:rsidRPr="00925604">
        <w:t>Application of the Unit</w:t>
      </w:r>
    </w:p>
    <w:p w:rsidR="00000000" w:rsidRPr="00925604" w:rsidP="00925604">
      <w:pPr>
        <w:pStyle w:val="BodyText"/>
      </w:pPr>
      <w:r w:rsidRPr="00925604">
        <w:t>This unit applies to deck and engin</w:t>
      </w:r>
      <w:r w:rsidRPr="00925604">
        <w:t>e workers working in the maritime industry on vessels up to 80 metres. They could be working independently or as part of a vessel crew.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4" w:name="O_536876"/>
      <w:bookmarkEnd w:id="4"/>
      <w:r w:rsidRPr="00925604">
        <w:t>Licensing/Regulatory Information</w:t>
      </w:r>
    </w:p>
    <w:p w:rsidR="00000000" w:rsidRPr="00925604" w:rsidP="00925604">
      <w:pPr>
        <w:pStyle w:val="BodyText"/>
      </w:pPr>
      <w:r w:rsidRPr="00925604">
        <w:t>Not applicable.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5" w:name="O_536875"/>
      <w:bookmarkEnd w:id="5"/>
      <w:r w:rsidRPr="00925604">
        <w:t>Pre-Requisites</w:t>
      </w:r>
    </w:p>
    <w:p w:rsidR="00000000" w:rsidRPr="00925604" w:rsidP="00925604">
      <w:pPr>
        <w:pStyle w:val="BodyText"/>
      </w:pPr>
      <w:r w:rsidRPr="00925604">
        <w:t>Not applicable.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6" w:name="O_536874"/>
      <w:bookmarkEnd w:id="6"/>
      <w:r w:rsidRPr="00925604">
        <w:t>Employability Skills Information</w:t>
      </w:r>
    </w:p>
    <w:p w:rsidR="00000000" w:rsidRPr="00925604" w:rsidP="00925604">
      <w:pPr>
        <w:pStyle w:val="BodyText"/>
      </w:pPr>
      <w:r w:rsidRPr="00925604">
        <w:t>This unit contains employability skills.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7" w:name="O_536873"/>
      <w:bookmarkEnd w:id="7"/>
      <w:r w:rsidRPr="0092560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Performance criteria describe the required</w:t>
            </w:r>
            <w:r w:rsidRPr="00925604">
              <w:t xml:space="preserve"> performance needed to demonstrate achievement of the element. Assessment of performance is to be consistent with the evidence guide.</w:t>
            </w:r>
          </w:p>
        </w:tc>
      </w:tr>
    </w:tbl>
    <w:p w:rsidR="00000000" w:rsidRPr="00925604" w:rsidP="00925604">
      <w:pPr>
        <w:pStyle w:val="BodyText"/>
      </w:pP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8" w:name="O_536872"/>
      <w:bookmarkEnd w:id="8"/>
      <w:r w:rsidRPr="0092560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Carry out fire minimisation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BoldandItalics"/>
              </w:rPr>
              <w:t>Fire hazards and risks</w:t>
            </w:r>
            <w:r w:rsidRPr="00925604">
              <w:t xml:space="preserve"> on board vessel are identified and reported to designated personnel according to workplace procedures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Workplace procedures and work instructions for controlling fire risks are followed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BoldandItalics"/>
              </w:rPr>
              <w:t xml:space="preserve">Firefighting equipment </w:t>
            </w:r>
            <w:r w:rsidRPr="00925604">
              <w:t>is regularly checked and appropriate action is taken to ensure that it is operational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Participation in fire drills and musters is undertaken to ensure readiness for fire emergencies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Follow instructions during response to a fire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Loca</w:t>
            </w:r>
            <w:r w:rsidRPr="00925604">
              <w:t xml:space="preserve">tion and </w:t>
            </w:r>
            <w:r w:rsidRPr="00925604">
              <w:rPr>
                <w:rStyle w:val="BoldandItalics"/>
              </w:rPr>
              <w:t>class of fire</w:t>
            </w:r>
            <w:r w:rsidRPr="00925604">
              <w:t xml:space="preserve"> is identified and alarm is raised and/or responded to according to workplace procedures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 xml:space="preserve">Appropriate </w:t>
            </w:r>
            <w:r w:rsidRPr="00925604">
              <w:rPr>
                <w:rStyle w:val="BoldandItalics"/>
              </w:rPr>
              <w:t xml:space="preserve">protective clothing and equipment </w:t>
            </w:r>
            <w:r w:rsidRPr="00925604">
              <w:t>requirements are made ready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Instructions to contain the spread of fire and smoke are acted upon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 xml:space="preserve">Fire is attacked using the appropriate method, firefighting equipment and </w:t>
            </w:r>
            <w:r w:rsidRPr="00925604">
              <w:rPr>
                <w:rStyle w:val="BoldandItalics"/>
              </w:rPr>
              <w:t>extinguishing media/agent</w:t>
            </w:r>
            <w:r w:rsidRPr="00925604">
              <w:t xml:space="preserve"> according to instructions 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Collaboration and communication is maintained with others to support the safety and efficiency of the firefighting operation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Support post-fire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Fire watch is carried out as instructed to prevent further outbreak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 xml:space="preserve">Equipment is </w:t>
            </w:r>
            <w:r w:rsidRPr="00925604">
              <w:rPr>
                <w:rStyle w:val="BoldandItalics"/>
              </w:rPr>
              <w:t xml:space="preserve">restored </w:t>
            </w:r>
            <w:r w:rsidRPr="00925604">
              <w:t>to operational condition according to workplace instructions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Assistance is provided to preserve fire scene prior to investigation, if appropriate</w:t>
            </w:r>
          </w:p>
        </w:tc>
      </w:tr>
      <w:tr w:rsidTr="009C56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Information relevant for the debrief of a fire incident is provided</w:t>
            </w:r>
          </w:p>
        </w:tc>
      </w:tr>
    </w:tbl>
    <w:p w:rsidR="00000000" w:rsidRPr="00925604" w:rsidP="00925604">
      <w:pPr>
        <w:pStyle w:val="BodyText"/>
      </w:pP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9" w:name="O_536871"/>
      <w:bookmarkEnd w:id="9"/>
      <w:r w:rsidRPr="00925604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This section describes the skills and knowledge required for this unit.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Required Skills: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Apply extinguishing media to a fire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Operate a fire extinguisher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Use a fire blanket to extinguish a fire</w:t>
            </w:r>
          </w:p>
        </w:tc>
      </w:tr>
    </w:tbl>
    <w:p w:rsidR="00000000" w:rsidRPr="00925604" w:rsidP="0092560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Required Knowledge: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Alarms and signals during onboard emergencies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Chemistry of fire and its relationship to flash point, vapour density, auto ignition temperature and spontaneous combustion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Classes of fire applicable to Australian and New Zealand standards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Detection and</w:t>
            </w:r>
            <w:r w:rsidRPr="00925604">
              <w:t xml:space="preserve"> suppression systems including fixed firefighting systems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Extinguishing media including firefighting foams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Firefighting tactics, techniques and procedures including team dynamics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Fire tetrahedron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 xml:space="preserve">Hazards and threats to life or health </w:t>
            </w:r>
            <w:r w:rsidRPr="00925604">
              <w:t>during onboard firefighting operations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Methods of heat transfer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Onboard emergency response organisation and procedures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Portable fire extinguishers – colour codes and suitability for class of fire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Principles underlying the spread of fire on a vessel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Principles and methods of extinguishment of each class of fire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Safe working practices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 xml:space="preserve">Types of fire detection, fire fighting equipment and systems used on vessels, their </w:t>
            </w:r>
            <w:r w:rsidRPr="00925604">
              <w:t>features, principles of operation, the procedures for their use and problems that can occur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Ventilation procedures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Vessel construction as it relates to fire prevention/protection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Work health and safety (WHS)/occupational health and safety (OHS) requi</w:t>
            </w:r>
            <w:r w:rsidRPr="00925604">
              <w:t>rements and work practices</w:t>
            </w:r>
          </w:p>
        </w:tc>
      </w:tr>
    </w:tbl>
    <w:p w:rsidR="00000000" w:rsidRPr="00925604" w:rsidP="00925604">
      <w:pPr>
        <w:pStyle w:val="BodyText"/>
      </w:pP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10" w:name="O_536870"/>
      <w:bookmarkEnd w:id="10"/>
      <w:r w:rsidRPr="0092560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256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 xml:space="preserve">The evidence guide provides advice on assessment and must be read in conjunction with the performance criteria, the required skills and knowledge, </w:t>
            </w:r>
            <w:r w:rsidRPr="00925604">
              <w:t>the range statement and the Assessment Guidelines for the Training Package.</w:t>
            </w:r>
          </w:p>
        </w:tc>
      </w:tr>
      <w:tr w:rsidTr="009256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 xml:space="preserve">The evidence required to demonstrate competence in this unit must be relevant to and </w:t>
            </w:r>
            <w:r w:rsidRPr="00925604">
              <w:t>satisfy all of the requirements of the Elements, Performance Criteria, Required Skills, Required Knowledge and include:</w:t>
            </w:r>
          </w:p>
          <w:p w:rsidR="00000000" w:rsidRPr="00925604" w:rsidP="00925604">
            <w:pPr>
              <w:pStyle w:val="ListBullet"/>
            </w:pPr>
            <w:r w:rsidRPr="00925604">
              <w:t xml:space="preserve">using water spray as an effective firefighting agent </w:t>
            </w:r>
          </w:p>
          <w:p w:rsidR="00000000" w:rsidRPr="00925604" w:rsidP="00925604">
            <w:pPr>
              <w:pStyle w:val="ListBullet"/>
            </w:pPr>
            <w:r w:rsidRPr="00925604">
              <w:t>conducting effective boundary cooling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communicating and working collaboratively a</w:t>
            </w:r>
            <w:r w:rsidRPr="00925604">
              <w:t>s a member of a team in a firefighting operation.</w:t>
            </w:r>
          </w:p>
        </w:tc>
      </w:tr>
      <w:tr w:rsidTr="009256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Performance is demonstrated consistently over time and in a suitable range of contexts.</w:t>
            </w:r>
          </w:p>
          <w:p w:rsidR="00000000" w:rsidRPr="00925604" w:rsidP="00925604">
            <w:pPr>
              <w:pStyle w:val="BodyText"/>
            </w:pPr>
            <w:r w:rsidRPr="00925604">
              <w:t>Resources for assessment include access to:</w:t>
            </w:r>
          </w:p>
          <w:p w:rsidR="00000000" w:rsidRPr="00925604" w:rsidP="00925604">
            <w:pPr>
              <w:pStyle w:val="ListBullet"/>
            </w:pPr>
            <w:r w:rsidRPr="00925604">
              <w:t>industry-approved marine operations site where fighting and extinguishing fires on a vessel can be conducted</w:t>
            </w:r>
          </w:p>
          <w:p w:rsidR="00000000" w:rsidRPr="00925604" w:rsidP="00925604">
            <w:pPr>
              <w:pStyle w:val="ListBullet"/>
            </w:pPr>
            <w:r w:rsidRPr="00925604">
              <w:t>tools, equipment and personal protective equipment currently used in industry</w:t>
            </w:r>
          </w:p>
          <w:p w:rsidR="00000000" w:rsidRPr="00925604" w:rsidP="00925604">
            <w:pPr>
              <w:pStyle w:val="ListBullet"/>
            </w:pPr>
            <w:r w:rsidRPr="00925604">
              <w:t xml:space="preserve">relevant regulatory and equipment documentation that impacts on work </w:t>
            </w:r>
            <w:r w:rsidRPr="00925604">
              <w:t>activities</w:t>
            </w:r>
          </w:p>
          <w:p w:rsidR="00000000" w:rsidRPr="00925604" w:rsidP="00925604">
            <w:pPr>
              <w:pStyle w:val="ListBullet"/>
            </w:pPr>
            <w:r w:rsidRPr="00925604">
              <w:t>range of relevant exercises, case studies and/or other simulated practical and knowledge assessments</w:t>
            </w:r>
          </w:p>
          <w:p w:rsidR="00000000" w:rsidRPr="00925604" w:rsidP="00925604">
            <w:pPr>
              <w:pStyle w:val="ListBullet"/>
            </w:pPr>
            <w:r w:rsidRPr="00925604">
              <w:t>appropriate range of relevant operational situations in the workplace.</w:t>
            </w:r>
          </w:p>
          <w:p w:rsidR="00000000" w:rsidRPr="00925604" w:rsidP="00925604">
            <w:pPr>
              <w:pStyle w:val="BodyText"/>
            </w:pPr>
            <w:r w:rsidRPr="00925604">
              <w:t>In both real and simulated environments, access is required to:</w:t>
            </w:r>
          </w:p>
          <w:p w:rsidR="00000000" w:rsidRPr="00925604" w:rsidP="00925604">
            <w:pPr>
              <w:pStyle w:val="ListBullet"/>
            </w:pPr>
            <w:r w:rsidRPr="00925604">
              <w:t>relevant</w:t>
            </w:r>
            <w:r w:rsidRPr="00925604">
              <w:t xml:space="preserve"> and appropriate materials and equipment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applicable documentation including workplace procedures, regulations, codes of practice and operation manuals.</w:t>
            </w:r>
          </w:p>
        </w:tc>
      </w:tr>
      <w:tr w:rsidTr="009256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Practical assessment must occur in an:</w:t>
            </w:r>
          </w:p>
          <w:p w:rsidR="00000000" w:rsidRPr="00925604" w:rsidP="00925604">
            <w:pPr>
              <w:pStyle w:val="ListBullet"/>
            </w:pPr>
            <w:r w:rsidRPr="00925604">
              <w:t>appropriately simulated workplace environm</w:t>
            </w:r>
            <w:r w:rsidRPr="00925604">
              <w:t>ent and/or</w:t>
            </w:r>
          </w:p>
          <w:p w:rsidR="00000000" w:rsidRPr="00925604" w:rsidP="00925604">
            <w:pPr>
              <w:pStyle w:val="ListBullet"/>
            </w:pPr>
            <w:r w:rsidRPr="00925604">
              <w:t>appropriate range of situations in the workplace.</w:t>
            </w:r>
          </w:p>
          <w:p w:rsidR="00000000" w:rsidRPr="00925604" w:rsidP="00925604">
            <w:pPr>
              <w:pStyle w:val="BodyText"/>
            </w:pPr>
            <w:r w:rsidRPr="00925604">
              <w:t>A range of assessment methods should be used to assess practical skills and knowledge. The following examples are appropriate to this unit:</w:t>
            </w:r>
          </w:p>
          <w:p w:rsidR="00000000" w:rsidRPr="00925604" w:rsidP="00925604">
            <w:pPr>
              <w:pStyle w:val="ListBullet"/>
            </w:pPr>
            <w:r w:rsidRPr="00925604">
              <w:t>direct observation of the candidate following instructions to fight and extinguish fires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direct observation of the candidate applying related WHS/OHS requirements and work practices.</w:t>
            </w:r>
          </w:p>
        </w:tc>
      </w:tr>
      <w:tr w:rsidTr="009256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BodyText"/>
            </w:pPr>
            <w:r w:rsidRPr="00925604">
              <w:t>Holistic assessment with other units</w:t>
            </w:r>
            <w:r w:rsidRPr="00925604">
              <w:t xml:space="preserve"> relevant to the industry sector, workplace and job role is recommended.</w:t>
            </w:r>
          </w:p>
          <w:p w:rsidR="00000000" w:rsidRPr="00925604" w:rsidP="00925604">
            <w:pPr>
              <w:pStyle w:val="BodyText"/>
            </w:pPr>
            <w:r w:rsidRPr="00925604">
              <w:t>In all cases where practical assessment is used it should be combined with targeted questioning to assess Required Knowledge.</w:t>
            </w:r>
          </w:p>
          <w:p w:rsidR="00000000" w:rsidRPr="00925604" w:rsidP="00925604">
            <w:pPr>
              <w:pStyle w:val="BodyText"/>
            </w:pPr>
            <w:r w:rsidRPr="00925604">
              <w:t>Assessment processes and techniques must be appropriate t</w:t>
            </w:r>
            <w:r w:rsidRPr="00925604">
              <w:t>o the language and literacy requirements of the work being performed and the capacity of the candidate.</w:t>
            </w:r>
          </w:p>
        </w:tc>
      </w:tr>
    </w:tbl>
    <w:p w:rsidR="00000000" w:rsidRPr="00925604" w:rsidP="00925604">
      <w:pPr>
        <w:pStyle w:val="BodyText"/>
      </w:pP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11" w:name="O_536869"/>
      <w:bookmarkEnd w:id="11"/>
      <w:r w:rsidRPr="0092560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The range statement relates to the unit of competency as a whole. It allows for different work environments and situa</w:t>
            </w:r>
            <w:r w:rsidRPr="00925604">
              <w:t>tions that may affect performance. Bold italicised wording, if used in the performance criteria, is detailed below.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Fire hazards and risks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Cargo</w:t>
            </w:r>
          </w:p>
          <w:p w:rsidR="00000000" w:rsidRPr="00925604" w:rsidP="00925604">
            <w:pPr>
              <w:pStyle w:val="ListBullet"/>
            </w:pPr>
            <w:r w:rsidRPr="00925604">
              <w:t>Clothing</w:t>
            </w:r>
          </w:p>
          <w:p w:rsidR="00000000" w:rsidRPr="00925604" w:rsidP="00925604">
            <w:pPr>
              <w:pStyle w:val="ListBullet"/>
            </w:pPr>
            <w:r w:rsidRPr="00925604">
              <w:t>Cooking oils</w:t>
            </w:r>
          </w:p>
          <w:p w:rsidR="00000000" w:rsidRPr="00925604" w:rsidP="00925604">
            <w:pPr>
              <w:pStyle w:val="ListBullet"/>
            </w:pPr>
            <w:r w:rsidRPr="00925604">
              <w:t>Cordage</w:t>
            </w:r>
          </w:p>
          <w:p w:rsidR="00000000" w:rsidRPr="00925604" w:rsidP="00925604">
            <w:pPr>
              <w:pStyle w:val="ListBullet"/>
            </w:pPr>
            <w:r w:rsidRPr="00925604">
              <w:t>Electrical arcing</w:t>
            </w:r>
          </w:p>
          <w:p w:rsidR="00000000" w:rsidRPr="00925604" w:rsidP="00925604">
            <w:pPr>
              <w:pStyle w:val="ListBullet"/>
            </w:pPr>
            <w:r w:rsidRPr="00925604">
              <w:t>Fuels and lubricants</w:t>
            </w:r>
          </w:p>
          <w:p w:rsidR="00000000" w:rsidRPr="00925604" w:rsidP="00925604">
            <w:pPr>
              <w:pStyle w:val="ListBullet"/>
            </w:pPr>
            <w:r w:rsidRPr="00925604">
              <w:t>Furnishings</w:t>
            </w:r>
          </w:p>
          <w:p w:rsidR="00000000" w:rsidRPr="00925604" w:rsidP="00925604">
            <w:pPr>
              <w:pStyle w:val="ListBullet"/>
            </w:pPr>
            <w:r w:rsidRPr="00925604">
              <w:t>Paints</w:t>
            </w:r>
          </w:p>
          <w:p w:rsidR="00000000" w:rsidRPr="00925604" w:rsidP="00925604">
            <w:pPr>
              <w:pStyle w:val="ListBullet"/>
            </w:pPr>
            <w:r w:rsidRPr="00925604">
              <w:t>Poor housekeeping</w:t>
            </w:r>
          </w:p>
          <w:p w:rsidR="00000000" w:rsidRPr="00925604" w:rsidP="00925604">
            <w:pPr>
              <w:pStyle w:val="ListBullet"/>
            </w:pPr>
            <w:r w:rsidRPr="00925604">
              <w:t>Poor work practices</w:t>
            </w:r>
          </w:p>
          <w:p w:rsidR="00000000" w:rsidRPr="00925604" w:rsidP="00925604">
            <w:pPr>
              <w:pStyle w:val="ListBullet"/>
            </w:pPr>
            <w:r w:rsidRPr="00925604">
              <w:t>Smoking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Spontaneous combustion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Firefighting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Fire blankets</w:t>
            </w:r>
          </w:p>
          <w:p w:rsidR="00000000" w:rsidRPr="00925604" w:rsidP="00925604">
            <w:pPr>
              <w:pStyle w:val="ListBullet"/>
            </w:pPr>
            <w:r w:rsidRPr="00925604">
              <w:t>Hydrant hoses and nozzles</w:t>
            </w:r>
          </w:p>
          <w:p w:rsidR="00000000" w:rsidRPr="00925604" w:rsidP="00925604">
            <w:pPr>
              <w:pStyle w:val="ListBullet"/>
            </w:pPr>
            <w:r w:rsidRPr="00925604">
              <w:t>International shore connection</w:t>
            </w:r>
          </w:p>
          <w:p w:rsidR="00000000" w:rsidRPr="00925604" w:rsidP="00925604">
            <w:pPr>
              <w:pStyle w:val="ListBullet"/>
            </w:pPr>
            <w:r w:rsidRPr="00925604">
              <w:t>Portable extinguishers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Pumps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Classes of fire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A –</w:t>
            </w:r>
            <w:r w:rsidRPr="00925604">
              <w:t xml:space="preserve"> Carbonaceous Solids</w:t>
            </w:r>
          </w:p>
          <w:p w:rsidR="00000000" w:rsidRPr="00925604" w:rsidP="00925604">
            <w:pPr>
              <w:pStyle w:val="ListBullet"/>
            </w:pPr>
            <w:r w:rsidRPr="00925604">
              <w:t>B – Flammable liquids</w:t>
            </w:r>
          </w:p>
          <w:p w:rsidR="00000000" w:rsidRPr="00925604" w:rsidP="00925604">
            <w:pPr>
              <w:pStyle w:val="ListBullet"/>
            </w:pPr>
            <w:r w:rsidRPr="00925604">
              <w:t>C – Flammable gases</w:t>
            </w:r>
          </w:p>
          <w:p w:rsidR="00000000" w:rsidRPr="00925604" w:rsidP="00925604">
            <w:pPr>
              <w:pStyle w:val="ListBullet"/>
            </w:pPr>
            <w:r w:rsidRPr="00925604">
              <w:t>E – Electrically energised equipments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F – Cooking fats or oils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Protective clothing and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Foot protection</w:t>
            </w:r>
          </w:p>
          <w:p w:rsidR="00000000" w:rsidRPr="00925604" w:rsidP="00925604">
            <w:pPr>
              <w:pStyle w:val="ListBullet"/>
            </w:pPr>
            <w:r w:rsidRPr="00925604">
              <w:t>Hand protection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Radiant heat protection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Extinguishing media/agent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Extinguishing powder</w:t>
            </w:r>
          </w:p>
          <w:p w:rsidR="00000000" w:rsidRPr="00925604" w:rsidP="00925604">
            <w:pPr>
              <w:pStyle w:val="ListBullet"/>
            </w:pPr>
            <w:r w:rsidRPr="00925604">
              <w:t>Foam</w:t>
            </w:r>
          </w:p>
          <w:p w:rsidR="00000000" w:rsidRPr="00925604" w:rsidP="00925604">
            <w:pPr>
              <w:pStyle w:val="ListBullet"/>
            </w:pPr>
            <w:r w:rsidRPr="00925604">
              <w:t>Gaseous extinguishing agents</w:t>
            </w:r>
          </w:p>
          <w:p w:rsidR="00000000" w:rsidP="00925604">
            <w:pPr>
              <w:pStyle w:val="ListBullet"/>
              <w:rPr>
                <w:lang w:val="en-NZ"/>
              </w:rPr>
            </w:pPr>
            <w:r w:rsidRPr="00925604">
              <w:t>Water</w:t>
            </w:r>
          </w:p>
        </w:tc>
      </w:tr>
      <w:tr w:rsidTr="009C5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604">
            <w:pPr>
              <w:pStyle w:val="BodyText"/>
              <w:rPr>
                <w:lang w:val="en-NZ"/>
              </w:rPr>
            </w:pPr>
            <w:r w:rsidRPr="00925604">
              <w:t>Restored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604" w:rsidP="00925604">
            <w:pPr>
              <w:pStyle w:val="ListBullet"/>
            </w:pPr>
            <w:r w:rsidRPr="00925604">
              <w:t>Cleaned</w:t>
            </w:r>
          </w:p>
          <w:p w:rsidR="00000000" w:rsidRPr="00925604" w:rsidP="00925604">
            <w:pPr>
              <w:pStyle w:val="ListBullet"/>
            </w:pPr>
            <w:r w:rsidRPr="00925604">
              <w:t>Serviced if applicable</w:t>
            </w:r>
          </w:p>
          <w:p w:rsidR="00000000" w:rsidRPr="00925604" w:rsidP="00925604">
            <w:pPr>
              <w:pStyle w:val="ListBullet"/>
            </w:pPr>
            <w:r w:rsidRPr="00925604">
              <w:t>Re-stowed</w:t>
            </w:r>
          </w:p>
        </w:tc>
      </w:tr>
    </w:tbl>
    <w:p w:rsidR="00000000" w:rsidRPr="00925604" w:rsidP="00925604">
      <w:pPr>
        <w:pStyle w:val="BodyText"/>
      </w:pP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12" w:name="O_536868"/>
      <w:bookmarkEnd w:id="12"/>
      <w:r w:rsidRPr="00925604">
        <w:t>Unit Sector(s)</w:t>
      </w:r>
    </w:p>
    <w:p w:rsidR="00000000" w:rsidRPr="00925604" w:rsidP="00925604">
      <w:pPr>
        <w:pStyle w:val="BodyText"/>
      </w:pPr>
      <w:r w:rsidRPr="00925604">
        <w:t>Not applicable.</w:t>
      </w:r>
    </w:p>
    <w:p w:rsidR="00000000" w:rsidRPr="00925604" w:rsidP="00925604">
      <w:pPr>
        <w:pStyle w:val="AllowPageBreak"/>
      </w:pPr>
    </w:p>
    <w:p w:rsidR="00000000" w:rsidRPr="00925604" w:rsidP="00925604">
      <w:pPr>
        <w:pStyle w:val="Heading1"/>
      </w:pPr>
      <w:bookmarkStart w:id="13" w:name="O_536867"/>
      <w:bookmarkEnd w:id="13"/>
      <w:r w:rsidRPr="00925604">
        <w:t>Competency Field</w:t>
      </w:r>
    </w:p>
    <w:p w:rsidR="00000000" w:rsidRPr="00925604" w:rsidP="00925604">
      <w:pPr>
        <w:pStyle w:val="BodyText"/>
      </w:pPr>
      <w:r w:rsidRPr="00925604">
        <w:t>Operational Quality and Safety</w:t>
      </w:r>
    </w:p>
    <w:p w:rsidR="00000000" w:rsidRPr="00925604" w:rsidP="00925604"/>
    <w:sectPr w:rsidSect="00925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 w:rsidRPr="009C56DB" w:rsidP="009C5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DB" w:rsidP="00925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C56DB" w:rsidP="00925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C56DB" w:rsidP="00925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 w:rsidRPr="009C56DB" w:rsidP="009C56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DB" w:rsidRPr="002D2AF8" w:rsidP="00925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MARF1002A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9C56DB" w:rsidP="00925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820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F00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604"/>
  </w:style>
  <w:style w:type="character" w:customStyle="1" w:styleId="Heading1Char">
    <w:name w:val="Heading 1 Char"/>
    <w:basedOn w:val="DefaultParagraphFont"/>
    <w:link w:val="Heading1"/>
    <w:rsid w:val="00925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6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604"/>
    <w:rPr>
      <w:b/>
      <w:spacing w:val="0"/>
    </w:rPr>
  </w:style>
  <w:style w:type="paragraph" w:customStyle="1" w:styleId="SuperHeading">
    <w:name w:val="SuperHeading"/>
    <w:basedOn w:val="Normal"/>
    <w:rsid w:val="00925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256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25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6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604"/>
    <w:rPr>
      <w:i/>
    </w:rPr>
  </w:style>
  <w:style w:type="paragraph" w:styleId="Caption">
    <w:name w:val="caption"/>
    <w:basedOn w:val="BodyText"/>
    <w:next w:val="Normal"/>
    <w:qFormat/>
    <w:rsid w:val="00925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604"/>
  </w:style>
  <w:style w:type="paragraph" w:styleId="TableofFigures">
    <w:name w:val="table of figures"/>
    <w:basedOn w:val="Normal"/>
    <w:next w:val="Normal"/>
    <w:semiHidden/>
    <w:rsid w:val="00925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604"/>
    <w:pPr>
      <w:numPr>
        <w:numId w:val="10"/>
      </w:numPr>
    </w:pPr>
  </w:style>
  <w:style w:type="character" w:customStyle="1" w:styleId="WingdingSymbols">
    <w:name w:val="Wingding Symbols"/>
    <w:rsid w:val="00925604"/>
    <w:rPr>
      <w:rFonts w:ascii="Wingdings" w:hAnsi="Wingdings"/>
    </w:rPr>
  </w:style>
  <w:style w:type="paragraph" w:customStyle="1" w:styleId="TableHeading">
    <w:name w:val="Table Heading"/>
    <w:basedOn w:val="HeadingBase"/>
    <w:rsid w:val="00925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604"/>
    <w:rPr>
      <w:color w:val="0033CC"/>
      <w:u w:val="none"/>
    </w:rPr>
  </w:style>
  <w:style w:type="paragraph" w:customStyle="1" w:styleId="BodyTextRight">
    <w:name w:val="Body Text Right"/>
    <w:basedOn w:val="BodyText"/>
    <w:rsid w:val="00925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604"/>
    <w:rPr>
      <w:sz w:val="32"/>
    </w:rPr>
  </w:style>
  <w:style w:type="paragraph" w:customStyle="1" w:styleId="HeadingProcedure">
    <w:name w:val="Heading Procedure"/>
    <w:basedOn w:val="HeadingBase"/>
    <w:next w:val="Normal"/>
    <w:rsid w:val="00925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604"/>
    <w:pPr>
      <w:spacing w:before="60" w:after="60"/>
    </w:pPr>
  </w:style>
  <w:style w:type="paragraph" w:styleId="ListContinue">
    <w:name w:val="List Continue"/>
    <w:basedOn w:val="List"/>
    <w:rsid w:val="00925604"/>
    <w:pPr>
      <w:ind w:firstLine="0"/>
    </w:pPr>
  </w:style>
  <w:style w:type="paragraph" w:customStyle="1" w:styleId="ListNote">
    <w:name w:val="List Note"/>
    <w:basedOn w:val="List"/>
    <w:rsid w:val="00925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604"/>
    <w:rPr>
      <w:rFonts w:ascii="Courier New" w:hAnsi="Courier New"/>
    </w:rPr>
  </w:style>
  <w:style w:type="paragraph" w:customStyle="1" w:styleId="NoteBullet">
    <w:name w:val="Note Bullet"/>
    <w:basedOn w:val="Note"/>
    <w:rsid w:val="00925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604"/>
    <w:rPr>
      <w:b/>
      <w:smallCaps/>
    </w:rPr>
  </w:style>
  <w:style w:type="paragraph" w:customStyle="1" w:styleId="TableListNumber">
    <w:name w:val="Table List Number"/>
    <w:basedOn w:val="ListNumber"/>
    <w:rsid w:val="00925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604"/>
    <w:pPr>
      <w:numPr>
        <w:numId w:val="8"/>
      </w:numPr>
    </w:pPr>
  </w:style>
  <w:style w:type="paragraph" w:customStyle="1" w:styleId="ListAlpha2">
    <w:name w:val="List Alpha 2"/>
    <w:basedOn w:val="List2"/>
    <w:rsid w:val="00925604"/>
    <w:pPr>
      <w:numPr>
        <w:numId w:val="7"/>
      </w:numPr>
    </w:pPr>
  </w:style>
  <w:style w:type="paragraph" w:styleId="List2">
    <w:name w:val="List 2"/>
    <w:basedOn w:val="BodyText"/>
    <w:rsid w:val="00925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604"/>
    <w:pPr>
      <w:numPr>
        <w:numId w:val="2"/>
      </w:numPr>
    </w:pPr>
  </w:style>
  <w:style w:type="paragraph" w:styleId="ListBullet5">
    <w:name w:val="List Bullet 5"/>
    <w:basedOn w:val="List5"/>
    <w:rsid w:val="00925604"/>
    <w:pPr>
      <w:numPr>
        <w:numId w:val="3"/>
      </w:numPr>
    </w:pPr>
  </w:style>
  <w:style w:type="paragraph" w:styleId="ListContinue2">
    <w:name w:val="List Continue 2"/>
    <w:basedOn w:val="List2"/>
    <w:rsid w:val="00925604"/>
    <w:pPr>
      <w:ind w:firstLine="0"/>
    </w:pPr>
  </w:style>
  <w:style w:type="paragraph" w:styleId="ListContinue3">
    <w:name w:val="List Continue 3"/>
    <w:basedOn w:val="List3"/>
    <w:rsid w:val="00925604"/>
    <w:pPr>
      <w:ind w:left="1021" w:firstLine="0"/>
    </w:pPr>
  </w:style>
  <w:style w:type="paragraph" w:styleId="ListContinue4">
    <w:name w:val="List Continue 4"/>
    <w:basedOn w:val="List4"/>
    <w:rsid w:val="00925604"/>
    <w:pPr>
      <w:ind w:firstLine="0"/>
    </w:pPr>
  </w:style>
  <w:style w:type="paragraph" w:styleId="ListContinue5">
    <w:name w:val="List Continue 5"/>
    <w:basedOn w:val="List5"/>
    <w:rsid w:val="00925604"/>
    <w:pPr>
      <w:ind w:firstLine="0"/>
    </w:pPr>
  </w:style>
  <w:style w:type="paragraph" w:styleId="ListNumber3">
    <w:name w:val="List Number 3"/>
    <w:basedOn w:val="List3"/>
    <w:rsid w:val="00925604"/>
    <w:pPr>
      <w:numPr>
        <w:numId w:val="4"/>
      </w:numPr>
    </w:pPr>
  </w:style>
  <w:style w:type="paragraph" w:styleId="ListNumber4">
    <w:name w:val="List Number 4"/>
    <w:basedOn w:val="List4"/>
    <w:rsid w:val="00925604"/>
    <w:pPr>
      <w:numPr>
        <w:numId w:val="5"/>
      </w:numPr>
    </w:pPr>
  </w:style>
  <w:style w:type="paragraph" w:styleId="ListNumber5">
    <w:name w:val="List Number 5"/>
    <w:basedOn w:val="List5"/>
    <w:rsid w:val="00925604"/>
    <w:pPr>
      <w:numPr>
        <w:numId w:val="6"/>
      </w:numPr>
    </w:pPr>
  </w:style>
  <w:style w:type="paragraph" w:styleId="BlockText">
    <w:name w:val="Block Text"/>
    <w:basedOn w:val="Normal"/>
    <w:rsid w:val="00925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604"/>
    <w:rPr>
      <w:sz w:val="16"/>
      <w:vertAlign w:val="superscript"/>
    </w:rPr>
  </w:style>
  <w:style w:type="character" w:customStyle="1" w:styleId="Symbols">
    <w:name w:val="Symbols"/>
    <w:basedOn w:val="DefaultParagraphFont"/>
    <w:rsid w:val="00925604"/>
    <w:rPr>
      <w:rFonts w:ascii="Symbol" w:hAnsi="Symbol"/>
    </w:rPr>
  </w:style>
  <w:style w:type="character" w:customStyle="1" w:styleId="MenuOptions">
    <w:name w:val="Menu Options"/>
    <w:basedOn w:val="DefaultParagraphFont"/>
    <w:rsid w:val="00925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604"/>
    <w:rPr>
      <w:b/>
    </w:rPr>
  </w:style>
  <w:style w:type="character" w:customStyle="1" w:styleId="Underlined">
    <w:name w:val="Underlined"/>
    <w:basedOn w:val="DefaultParagraphFont"/>
    <w:rsid w:val="00925604"/>
    <w:rPr>
      <w:u w:val="single"/>
    </w:rPr>
  </w:style>
  <w:style w:type="paragraph" w:customStyle="1" w:styleId="TableBodyTextRight">
    <w:name w:val="Table Body Text Right"/>
    <w:basedOn w:val="TableBodyText"/>
    <w:rsid w:val="00925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604"/>
    <w:rPr>
      <w:sz w:val="18"/>
    </w:rPr>
  </w:style>
  <w:style w:type="paragraph" w:customStyle="1" w:styleId="BodySmallRight">
    <w:name w:val="Body Small Right"/>
    <w:basedOn w:val="BodyTextRight"/>
    <w:rsid w:val="00925604"/>
    <w:rPr>
      <w:sz w:val="18"/>
      <w:szCs w:val="18"/>
    </w:rPr>
  </w:style>
  <w:style w:type="paragraph" w:customStyle="1" w:styleId="MarginEdition">
    <w:name w:val="Margin Edition"/>
    <w:basedOn w:val="MarginNote"/>
    <w:rsid w:val="00925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604"/>
    <w:rPr>
      <w:sz w:val="2"/>
      <w:szCs w:val="2"/>
    </w:rPr>
  </w:style>
  <w:style w:type="character" w:customStyle="1" w:styleId="Small">
    <w:name w:val="Small"/>
    <w:basedOn w:val="DefaultParagraphFont"/>
    <w:rsid w:val="00925604"/>
    <w:rPr>
      <w:sz w:val="16"/>
    </w:rPr>
  </w:style>
  <w:style w:type="paragraph" w:customStyle="1" w:styleId="WideTable">
    <w:name w:val="Wide Table"/>
    <w:basedOn w:val="Normal"/>
    <w:rsid w:val="00925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604"/>
  </w:style>
  <w:style w:type="paragraph" w:styleId="Quote">
    <w:name w:val="Quote"/>
    <w:basedOn w:val="Heading1"/>
    <w:link w:val="QuoteChar"/>
    <w:qFormat/>
    <w:rsid w:val="00925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604"/>
    <w:pPr>
      <w:pageBreakBefore/>
    </w:pPr>
  </w:style>
  <w:style w:type="paragraph" w:customStyle="1" w:styleId="Border">
    <w:name w:val="Border"/>
    <w:basedOn w:val="Normal"/>
    <w:qFormat/>
    <w:rsid w:val="00925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604"/>
    <w:rPr>
      <w:u w:val="single"/>
    </w:rPr>
  </w:style>
  <w:style w:type="paragraph" w:styleId="BalloonText">
    <w:name w:val="Balloon Text"/>
    <w:basedOn w:val="Normal"/>
    <w:link w:val="BalloonTextChar"/>
    <w:rsid w:val="00925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6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6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1053</Words>
  <Characters>6507</Characters>
  <Application>Microsoft Office Word</Application>
  <DocSecurity>0</DocSecurity>
  <Lines>251</Lines>
  <Paragraphs>150</Paragraphs>
  <ScaleCrop>false</ScaleCrop>
  <Company>Author-it Software Corporation Ltd.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MARF1002A Follow procedures to minimise and fight fires on board a vessel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2013-06-06T04:59:00Z</dcterms:created>
  <dcterms:modified xsi:type="dcterms:W3CDTF">2013-06-06T04:59:00Z</dcterms:modified>
</cp:coreProperties>
</file>