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83C" w:rsidP="00CF583C">
      <w:pPr>
        <w:pStyle w:val="Title"/>
      </w:pPr>
      <w:r>
        <w:fldChar w:fldCharType="begin"/>
      </w:r>
      <w:r>
        <w:instrText xml:space="preserve"> TITLE   \* MERGEFORMAT </w:instrText>
      </w:r>
      <w:r>
        <w:fldChar w:fldCharType="separate"/>
      </w:r>
      <w:r>
        <w:t>MARE5001A Communicate effectively when performing engineering duties</w:t>
      </w:r>
      <w:r>
        <w:fldChar w:fldCharType="end"/>
      </w:r>
    </w:p>
    <w:p w:rsidR="00CF583C" w:rsidP="00CF583C">
      <w:pPr>
        <w:pStyle w:val="Version"/>
        <w:sectPr w:rsidSect="003754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54D4" w:rsidP="003754D4">
      <w:pPr>
        <w:pStyle w:val="SuperHeading"/>
      </w:pPr>
      <w:r w:rsidRPr="003754D4">
        <w:t>MARE5001A Communicate effectively when performing engineering duties</w:t>
      </w:r>
    </w:p>
    <w:p w:rsidR="00000000" w:rsidRPr="003754D4" w:rsidP="003754D4">
      <w:pPr>
        <w:pStyle w:val="Heading1"/>
      </w:pPr>
      <w:bookmarkStart w:id="1" w:name="O_536836"/>
      <w:bookmarkEnd w:id="1"/>
      <w:r w:rsidRPr="003754D4">
        <w:t>Modification History</w:t>
      </w:r>
    </w:p>
    <w:p w:rsidR="00000000" w:rsidRPr="003754D4" w:rsidP="003754D4">
      <w:pPr>
        <w:pStyle w:val="BodyText"/>
      </w:pPr>
      <w:r w:rsidRPr="003754D4">
        <w:t>Release 1</w:t>
      </w:r>
    </w:p>
    <w:p w:rsidR="00000000" w:rsidRPr="003754D4" w:rsidP="003754D4">
      <w:pPr>
        <w:pStyle w:val="BodyText"/>
      </w:pPr>
      <w:r w:rsidRPr="003754D4">
        <w:t>This is the first release of this unit.</w:t>
      </w:r>
    </w:p>
    <w:p w:rsidR="00000000" w:rsidRPr="003754D4" w:rsidP="003754D4">
      <w:pPr>
        <w:pStyle w:val="BodyText"/>
      </w:pPr>
      <w:r w:rsidRPr="003754D4">
        <w:t>This unit replaces and is equivalent to TDMME707B Use English in written and oral form to perform engineering duties.</w:t>
      </w:r>
    </w:p>
    <w:p w:rsidR="00000000" w:rsidRPr="003754D4" w:rsidP="003754D4">
      <w:pPr>
        <w:pStyle w:val="AllowPageBreak"/>
      </w:pPr>
    </w:p>
    <w:p w:rsidR="00000000" w:rsidRPr="003754D4" w:rsidP="003754D4">
      <w:pPr>
        <w:pStyle w:val="Heading1"/>
      </w:pPr>
      <w:bookmarkStart w:id="2" w:name="O_536848"/>
      <w:bookmarkEnd w:id="2"/>
      <w:r w:rsidRPr="003754D4">
        <w:t>Unit Descriptor</w:t>
      </w:r>
    </w:p>
    <w:p w:rsidR="00000000" w:rsidRPr="003754D4" w:rsidP="003754D4">
      <w:pPr>
        <w:pStyle w:val="BodyText"/>
      </w:pPr>
      <w:r w:rsidRPr="003754D4">
        <w:t>This unit involves the skills and knowledge required to communicate effectively when performing engineeri</w:t>
      </w:r>
      <w:r w:rsidRPr="003754D4">
        <w:t xml:space="preserve">ng duties on board a commercial vessel and includes communicating with others; reading and interpreting engineering publications, specifications, instructions and other documents; reading and interpreting equipment performance indications; using available </w:t>
      </w:r>
      <w:r w:rsidRPr="003754D4">
        <w:t>tools to communicate between the bridge, engine control room and main engine room; and using a computer to enter and retrieve engineering information.</w:t>
      </w:r>
    </w:p>
    <w:p w:rsidR="00000000" w:rsidRPr="003754D4" w:rsidP="003754D4">
      <w:pPr>
        <w:pStyle w:val="AllowPageBreak"/>
      </w:pPr>
    </w:p>
    <w:p w:rsidR="00000000" w:rsidRPr="003754D4" w:rsidP="003754D4">
      <w:pPr>
        <w:pStyle w:val="Heading1"/>
      </w:pPr>
      <w:bookmarkStart w:id="3" w:name="O_536847"/>
      <w:bookmarkEnd w:id="3"/>
      <w:r w:rsidRPr="003754D4">
        <w:t>Application of the Unit</w:t>
      </w:r>
    </w:p>
    <w:p w:rsidR="00000000" w:rsidRPr="003754D4" w:rsidP="003754D4">
      <w:pPr>
        <w:pStyle w:val="BodyText"/>
      </w:pPr>
      <w:r w:rsidRPr="003754D4">
        <w:t>This unit applies to the work of Marine Engineering Watchkeepers</w:t>
      </w:r>
      <w:r w:rsidRPr="003754D4">
        <w:t xml:space="preserve"> on commercial vessels greater than 750 kW and forms part of the requirements for the Certificate of Competency Marine Engineer Watchkeeper issued by the Australian Maritime Safety Authority (AMSA).</w:t>
      </w:r>
    </w:p>
    <w:p w:rsidR="00000000" w:rsidRPr="003754D4" w:rsidP="003754D4">
      <w:pPr>
        <w:pStyle w:val="AllowPageBreak"/>
      </w:pPr>
    </w:p>
    <w:p w:rsidR="00000000" w:rsidRPr="003754D4" w:rsidP="003754D4">
      <w:pPr>
        <w:pStyle w:val="Heading1"/>
      </w:pPr>
      <w:bookmarkStart w:id="4" w:name="O_536846"/>
      <w:bookmarkEnd w:id="4"/>
      <w:r w:rsidRPr="003754D4">
        <w:t>Licensing/Regulatory Information</w:t>
      </w:r>
    </w:p>
    <w:p w:rsidR="00000000" w:rsidRPr="003754D4" w:rsidP="003754D4">
      <w:pPr>
        <w:pStyle w:val="BodyText"/>
      </w:pPr>
      <w:r w:rsidRPr="003754D4">
        <w:t>Not app</w:t>
      </w:r>
      <w:r w:rsidRPr="003754D4">
        <w:t>licable.</w:t>
      </w:r>
    </w:p>
    <w:p w:rsidR="00000000" w:rsidRPr="003754D4" w:rsidP="003754D4">
      <w:pPr>
        <w:pStyle w:val="AllowPageBreak"/>
      </w:pPr>
    </w:p>
    <w:p w:rsidR="00000000" w:rsidRPr="003754D4" w:rsidP="003754D4">
      <w:pPr>
        <w:pStyle w:val="Heading1"/>
      </w:pPr>
      <w:bookmarkStart w:id="5" w:name="O_536845"/>
      <w:bookmarkEnd w:id="5"/>
      <w:r w:rsidRPr="003754D4">
        <w:t>Pre-Requisites</w:t>
      </w:r>
    </w:p>
    <w:p w:rsidR="00000000" w:rsidRPr="003754D4" w:rsidP="003754D4">
      <w:pPr>
        <w:pStyle w:val="BodyText"/>
      </w:pPr>
      <w:r w:rsidRPr="003754D4">
        <w:t>Not applicable.</w:t>
      </w:r>
    </w:p>
    <w:p w:rsidR="00000000" w:rsidRPr="003754D4" w:rsidP="003754D4">
      <w:pPr>
        <w:pStyle w:val="AllowPageBreak"/>
      </w:pPr>
    </w:p>
    <w:p w:rsidR="00000000" w:rsidRPr="003754D4" w:rsidP="003754D4">
      <w:pPr>
        <w:pStyle w:val="Heading1"/>
      </w:pPr>
      <w:bookmarkStart w:id="6" w:name="O_536844"/>
      <w:bookmarkEnd w:id="6"/>
      <w:r w:rsidRPr="003754D4">
        <w:t>Employability Skills Information</w:t>
      </w:r>
    </w:p>
    <w:p w:rsidR="00000000" w:rsidRPr="003754D4" w:rsidP="003754D4">
      <w:pPr>
        <w:pStyle w:val="BodyText"/>
      </w:pPr>
      <w:r w:rsidRPr="003754D4">
        <w:t>This unit contains employability skills.</w:t>
      </w:r>
    </w:p>
    <w:p w:rsidR="00000000" w:rsidRPr="003754D4" w:rsidP="003754D4">
      <w:pPr>
        <w:pStyle w:val="AllowPageBreak"/>
      </w:pPr>
    </w:p>
    <w:p w:rsidR="00000000" w:rsidRPr="003754D4" w:rsidP="003754D4">
      <w:pPr>
        <w:pStyle w:val="Heading1"/>
      </w:pPr>
      <w:bookmarkStart w:id="7" w:name="O_536843"/>
      <w:bookmarkEnd w:id="7"/>
      <w:r w:rsidRPr="003754D4">
        <w:t>Elements and Performance Criteria Pre-Content</w:t>
      </w:r>
    </w:p>
    <w:tbl>
      <w:tblPr>
        <w:tblW w:w="9640" w:type="dxa"/>
        <w:tblLayout w:type="fixed"/>
        <w:tblCellMar>
          <w:left w:w="62" w:type="dxa"/>
          <w:right w:w="62" w:type="dxa"/>
        </w:tblCellMar>
        <w:tblLook w:val="0000"/>
      </w:tblPr>
      <w:tblGrid>
        <w:gridCol w:w="2776"/>
        <w:gridCol w:w="6864"/>
      </w:tblGrid>
      <w:tr w:rsidTr="00CF583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Elements describe the essential outcomes of a</w:t>
            </w:r>
            <w:r w:rsidRPr="003754D4">
              <w:t xml:space="preserve"> unit of competency.</w:t>
            </w:r>
          </w:p>
        </w:tc>
        <w:tc>
          <w:tcPr>
            <w:tcW w:w="6864" w:type="dxa"/>
            <w:tcBorders>
              <w:top w:val="nil"/>
              <w:left w:val="nil"/>
              <w:bottom w:val="nil"/>
              <w:right w:val="nil"/>
            </w:tcBorders>
            <w:tcMar>
              <w:top w:w="0" w:type="dxa"/>
              <w:left w:w="62" w:type="dxa"/>
              <w:bottom w:w="0" w:type="dxa"/>
              <w:right w:w="62" w:type="dxa"/>
            </w:tcMar>
          </w:tcPr>
          <w:p w:rsidR="00000000" w:rsidRPr="003754D4" w:rsidP="003754D4">
            <w:pPr>
              <w:pStyle w:val="BodyText"/>
            </w:pPr>
            <w:r w:rsidRPr="003754D4">
              <w:t>Performance criteria describe the required performance needed to demonstrate achievement of the element. Assessment of performance is to be consistent with the evidence guide.</w:t>
            </w:r>
          </w:p>
        </w:tc>
      </w:tr>
    </w:tbl>
    <w:p w:rsidR="00000000" w:rsidRPr="003754D4" w:rsidP="003754D4">
      <w:pPr>
        <w:pStyle w:val="BodyText"/>
      </w:pPr>
    </w:p>
    <w:p w:rsidR="00000000" w:rsidRPr="003754D4" w:rsidP="003754D4">
      <w:pPr>
        <w:pStyle w:val="AllowPageBreak"/>
      </w:pPr>
    </w:p>
    <w:p w:rsidR="00000000" w:rsidRPr="003754D4" w:rsidP="003754D4">
      <w:pPr>
        <w:pStyle w:val="Heading1"/>
      </w:pPr>
      <w:bookmarkStart w:id="8" w:name="O_536842"/>
      <w:bookmarkEnd w:id="8"/>
      <w:r w:rsidRPr="003754D4">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CF583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754D4" w:rsidP="003754D4">
            <w:pPr>
              <w:pStyle w:val="BodyText"/>
            </w:pPr>
            <w:r w:rsidRPr="003754D4">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rPr>
                <w:rStyle w:val="SpecialBold"/>
              </w:rPr>
              <w:t>Apply information to engineering watchkeeping duties</w:t>
            </w:r>
          </w:p>
        </w:tc>
        <w:tc>
          <w:tcPr>
            <w:tcW w:w="584" w:type="dxa"/>
            <w:tcBorders>
              <w:top w:val="nil"/>
              <w:left w:val="nil"/>
              <w:bottom w:val="nil"/>
              <w:right w:val="nil"/>
            </w:tcBorders>
            <w:tcMar>
              <w:top w:w="0" w:type="dxa"/>
              <w:left w:w="62" w:type="dxa"/>
              <w:bottom w:w="0" w:type="dxa"/>
              <w:right w:w="62" w:type="dxa"/>
            </w:tcMar>
          </w:tcPr>
          <w:p w:rsidR="00000000" w:rsidRPr="003754D4" w:rsidP="003754D4">
            <w:pPr>
              <w:pStyle w:val="BodyText"/>
            </w:pPr>
            <w:r w:rsidRPr="003754D4">
              <w:t>1.1</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rPr>
                <w:rStyle w:val="BoldandItalics"/>
              </w:rPr>
              <w:t>Relevant engineering publications and other documentation</w:t>
            </w:r>
            <w:r w:rsidRPr="003754D4">
              <w:t xml:space="preserve"> are identified and accessed</w:t>
            </w:r>
          </w:p>
        </w:tc>
      </w:tr>
      <w:tr w:rsidTr="00CF583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1.2</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Required information is extracted from relevant engineering publications and other documentation and is ap</w:t>
            </w:r>
            <w:r w:rsidRPr="003754D4">
              <w:t>propriately applied to work activities according to established marine engineering practice</w:t>
            </w:r>
          </w:p>
        </w:tc>
      </w:tr>
      <w:tr w:rsidTr="00CF583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1.3</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Information in relevant engineering publications and other documentation used in day</w:t>
            </w:r>
            <w:r w:rsidRPr="003754D4">
              <w:noBreakHyphen/>
              <w:t>to</w:t>
            </w:r>
            <w:r w:rsidRPr="003754D4">
              <w:noBreakHyphen/>
              <w:t>day work is applied to work activities</w:t>
            </w:r>
          </w:p>
        </w:tc>
      </w:tr>
      <w:tr w:rsidTr="00CF583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1.4</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Engineering specifications and drawings are correctly read and interpreted, and information is applied according to established marine engineering practice</w:t>
            </w:r>
          </w:p>
        </w:tc>
      </w:tr>
      <w:tr w:rsidTr="00CF583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754D4" w:rsidP="003754D4">
            <w:pPr>
              <w:pStyle w:val="BodyText"/>
            </w:pPr>
            <w:r w:rsidRPr="003754D4">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rPr>
                <w:rStyle w:val="SpecialBold"/>
              </w:rPr>
              <w:t>Apply engineering information</w:t>
            </w:r>
          </w:p>
        </w:tc>
        <w:tc>
          <w:tcPr>
            <w:tcW w:w="58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2.1</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 xml:space="preserve">Readings on </w:t>
            </w:r>
            <w:r w:rsidRPr="003754D4">
              <w:rPr>
                <w:rStyle w:val="BoldandItalics"/>
              </w:rPr>
              <w:t>performance indicators</w:t>
            </w:r>
            <w:r w:rsidRPr="003754D4">
              <w:t xml:space="preserve"> are correctly made and inter</w:t>
            </w:r>
            <w:r w:rsidRPr="003754D4">
              <w:t>preted</w:t>
            </w:r>
          </w:p>
        </w:tc>
      </w:tr>
      <w:tr w:rsidTr="00CF583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2.2</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Engineering information, procedures, instructions and directions are obtained, interpreted and applied</w:t>
            </w:r>
          </w:p>
        </w:tc>
      </w:tr>
      <w:tr w:rsidTr="00CF583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2.3</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Standard drawing symbols, appropriate instrumentation and process control terms are correctly used in relation to actions and functions of marine equipment and plant</w:t>
            </w:r>
          </w:p>
        </w:tc>
      </w:tr>
      <w:tr w:rsidTr="00CF583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2.4</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 xml:space="preserve">Engineering drawings and control loops are correctly sketched as required </w:t>
            </w:r>
          </w:p>
        </w:tc>
      </w:tr>
      <w:tr w:rsidTr="00CF583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2.5</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Engineering reports, running sheets and other engineering documentation relevant to the performance of engineering duties are correctly and accurately completed</w:t>
            </w:r>
          </w:p>
        </w:tc>
      </w:tr>
      <w:tr w:rsidTr="00CF583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754D4" w:rsidP="003754D4">
            <w:pPr>
              <w:pStyle w:val="BodyText"/>
            </w:pPr>
            <w:r w:rsidRPr="003754D4">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rPr>
                <w:rStyle w:val="SpecialBold"/>
              </w:rPr>
              <w:t>Communicate between bridge, engine control room and main engine room</w:t>
            </w:r>
          </w:p>
        </w:tc>
        <w:tc>
          <w:tcPr>
            <w:tcW w:w="584" w:type="dxa"/>
            <w:tcBorders>
              <w:top w:val="nil"/>
              <w:left w:val="nil"/>
              <w:bottom w:val="nil"/>
              <w:right w:val="nil"/>
            </w:tcBorders>
            <w:tcMar>
              <w:top w:w="0" w:type="dxa"/>
              <w:left w:w="62" w:type="dxa"/>
              <w:bottom w:w="0" w:type="dxa"/>
              <w:right w:w="62" w:type="dxa"/>
            </w:tcMar>
          </w:tcPr>
          <w:p w:rsidR="00000000" w:rsidRPr="003754D4" w:rsidP="003754D4">
            <w:pPr>
              <w:pStyle w:val="BodyText"/>
            </w:pPr>
            <w:r w:rsidRPr="003754D4">
              <w:t>3.1</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rPr>
                <w:rStyle w:val="BoldandItalics"/>
              </w:rPr>
              <w:t>Available tools</w:t>
            </w:r>
            <w:r w:rsidRPr="003754D4">
              <w:t xml:space="preserve"> are</w:t>
            </w:r>
            <w:r w:rsidRPr="003754D4">
              <w:t xml:space="preserve"> correctly used to communicate between bridge, engine control room and main engine room</w:t>
            </w:r>
          </w:p>
        </w:tc>
      </w:tr>
      <w:tr w:rsidTr="00CF583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3.2</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Appropriate records of engineering communications are completed according to organisational procedures and regulatory requirements</w:t>
            </w:r>
          </w:p>
        </w:tc>
      </w:tr>
      <w:tr w:rsidTr="00CF583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754D4" w:rsidP="003754D4">
            <w:pPr>
              <w:pStyle w:val="BodyText"/>
            </w:pPr>
            <w:r w:rsidRPr="003754D4">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rPr>
                <w:rStyle w:val="SpecialBold"/>
              </w:rPr>
              <w:t>Communicate with officers, crew and others</w:t>
            </w:r>
          </w:p>
        </w:tc>
        <w:tc>
          <w:tcPr>
            <w:tcW w:w="58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4.1</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Clear and precise communication is used and established communication practices are followed</w:t>
            </w:r>
          </w:p>
        </w:tc>
      </w:tr>
      <w:tr w:rsidTr="00CF583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4.2</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Communication misunderstandings are avoided using appropriate confirmation techniques and established communi</w:t>
            </w:r>
            <w:r w:rsidRPr="003754D4">
              <w:t>cation practices</w:t>
            </w:r>
          </w:p>
        </w:tc>
      </w:tr>
      <w:tr w:rsidTr="00CF583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4.3</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Messages concerning vessel safety and operations are received, read, clarified as required, correctly interpreted and applied to engineering activities</w:t>
            </w:r>
          </w:p>
        </w:tc>
      </w:tr>
      <w:tr w:rsidTr="00CF583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4.4</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Appropriate techniques are used when communicating with multilingual crew to ensure communication is effective and messages are clearly understood</w:t>
            </w:r>
          </w:p>
        </w:tc>
      </w:tr>
      <w:tr w:rsidTr="00CF583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4.5</w:t>
            </w:r>
          </w:p>
        </w:tc>
        <w:tc>
          <w:tcPr>
            <w:tcW w:w="686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Non-verbal communication is appropriately used when working and communicating with others</w:t>
            </w:r>
          </w:p>
        </w:tc>
      </w:tr>
      <w:tr w:rsidTr="00CF583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4.6</w:t>
            </w:r>
          </w:p>
        </w:tc>
        <w:tc>
          <w:tcPr>
            <w:tcW w:w="6864" w:type="dxa"/>
            <w:tcBorders>
              <w:top w:val="nil"/>
              <w:left w:val="nil"/>
              <w:bottom w:val="nil"/>
              <w:right w:val="nil"/>
            </w:tcBorders>
            <w:tcMar>
              <w:top w:w="0" w:type="dxa"/>
              <w:left w:w="62" w:type="dxa"/>
              <w:bottom w:w="0" w:type="dxa"/>
              <w:right w:w="62" w:type="dxa"/>
            </w:tcMar>
          </w:tcPr>
          <w:p w:rsidR="00000000" w:rsidRPr="003754D4" w:rsidP="003754D4">
            <w:pPr>
              <w:pStyle w:val="BodyText"/>
            </w:pPr>
            <w:r w:rsidRPr="003754D4">
              <w:t>Feedb</w:t>
            </w:r>
            <w:r w:rsidRPr="003754D4">
              <w:t>ack, instruction and training on work performance is effectively provided to engine room crew according to vessel procedures and established engineering practice</w:t>
            </w:r>
          </w:p>
        </w:tc>
      </w:tr>
    </w:tbl>
    <w:p w:rsidR="00000000" w:rsidRPr="003754D4" w:rsidP="003754D4">
      <w:pPr>
        <w:pStyle w:val="BodyText"/>
      </w:pPr>
    </w:p>
    <w:p w:rsidR="00000000" w:rsidRPr="003754D4" w:rsidP="003754D4">
      <w:pPr>
        <w:pStyle w:val="AllowPageBreak"/>
      </w:pPr>
    </w:p>
    <w:p w:rsidR="00000000" w:rsidRPr="003754D4" w:rsidP="003754D4">
      <w:pPr>
        <w:pStyle w:val="Heading1"/>
      </w:pPr>
      <w:bookmarkStart w:id="9" w:name="O_536841"/>
      <w:bookmarkEnd w:id="9"/>
      <w:r w:rsidRPr="003754D4">
        <w:t>Required Skills and Knowledge</w:t>
      </w:r>
    </w:p>
    <w:tbl>
      <w:tblPr>
        <w:tblW w:w="0" w:type="auto"/>
        <w:tblCellMar>
          <w:left w:w="62" w:type="dxa"/>
          <w:right w:w="62" w:type="dxa"/>
        </w:tblCellMar>
        <w:tblLook w:val="0000"/>
      </w:tblPr>
      <w:tblGrid>
        <w:gridCol w:w="9196"/>
      </w:tblGrid>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This section describes the skills and knowledge required for this unit.</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rPr>
                <w:rStyle w:val="SpecialBold"/>
              </w:rPr>
              <w:t>Required Skills:</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Assess own work outcomes and maintain knowledge of current codes, standards, regulations and industry practices</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Communicate effectively verbally and in writing</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Identify and interpret numerical and graphical information in marine engineering publications</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Identify, collate and process information required to prepare verbal and written reports</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Impart knowledge and ideas as required through oral, written and visu</w:t>
            </w:r>
            <w:r w:rsidRPr="003754D4">
              <w:t>al means</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Interpret documentation related to marine engineering operations</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Read and interpret written information needed to perform basic marine engineering tasks</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Resolve misunderstandings in written and verbal communication</w:t>
            </w:r>
          </w:p>
        </w:tc>
      </w:tr>
      <w:tr w:rsidTr="00CF583C">
        <w:tblPrEx>
          <w:tblW w:w="0" w:type="auto"/>
          <w:tblCellMar>
            <w:left w:w="62" w:type="dxa"/>
            <w:right w:w="62" w:type="dxa"/>
          </w:tblCellMar>
          <w:tblLook w:val="0000"/>
        </w:tblPrEx>
        <w:trPr>
          <w:trHeight w:val="148"/>
        </w:trPr>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Use computer and relevant equipment to enter, access and retrieve engineering information</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54D4" w:rsidP="003754D4">
            <w:pPr>
              <w:pStyle w:val="ListBullet"/>
            </w:pPr>
            <w:r w:rsidRPr="003754D4">
              <w:t>Use established marine engineering vocabulary as required</w:t>
            </w:r>
          </w:p>
        </w:tc>
      </w:tr>
    </w:tbl>
    <w:p w:rsidR="00000000" w:rsidRPr="003754D4" w:rsidP="003754D4">
      <w:pPr>
        <w:pStyle w:val="BodyText"/>
      </w:pPr>
    </w:p>
    <w:tbl>
      <w:tblPr>
        <w:tblW w:w="0" w:type="auto"/>
        <w:tblCellMar>
          <w:left w:w="62" w:type="dxa"/>
          <w:right w:w="62" w:type="dxa"/>
        </w:tblCellMar>
        <w:tblLook w:val="0000"/>
      </w:tblPr>
      <w:tblGrid>
        <w:gridCol w:w="9196"/>
      </w:tblGrid>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rPr>
                <w:rStyle w:val="SpecialBold"/>
              </w:rPr>
              <w:t>Required Knowledge:</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Established engineering practice for the operation, checking, maintenance and repair of marine plant, machinery, equipment and systems</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Established written, verbal and non-verbal marine engineering communication practices</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Marine engineering communicatio</w:t>
            </w:r>
            <w:r w:rsidRPr="003754D4">
              <w:t>n techniques, including barriers to effective communication and how to overcome them</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National and international regulations, IMO Conventions and Codes, including AMSA Marine Orders applicable to the operation, maintenance and repair of plant, machinery a</w:t>
            </w:r>
            <w:r w:rsidRPr="003754D4">
              <w:t>nd equipment on vessels of unlimited propulsion power</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Principles of effective communication</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Protocols and procedures for communicating with others on board vessels</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Relevant industrial award requirements as they relate to shipboard engineering personn</w:t>
            </w:r>
            <w:r w:rsidRPr="003754D4">
              <w:t>el responsibilities, obligations and entitlements</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Relevant work health and safety (WHS)/occupational health and safety (OHS) legislation, codes of practice, policies and procedures</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Standard nautical vocabulary as described in IMO Standard Marine Communication Phrases</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Techniques for communicating effectively with a multilingual crew</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Tools typically available for communication between bridge, engine control room and main engine roo</w:t>
            </w:r>
            <w:r w:rsidRPr="003754D4">
              <w:t>m</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ListBullet"/>
              <w:rPr>
                <w:lang w:val="en-NZ"/>
              </w:rPr>
            </w:pPr>
            <w:r w:rsidRPr="003754D4">
              <w:t>Typical communication problems and appropriate action and solutions</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54D4" w:rsidP="003754D4">
            <w:pPr>
              <w:pStyle w:val="ListBullet"/>
            </w:pPr>
            <w:r w:rsidRPr="003754D4">
              <w:t>Work health and safety (WHS)/occupational health and safety (OHS) requirements and work practices</w:t>
            </w:r>
          </w:p>
        </w:tc>
      </w:tr>
    </w:tbl>
    <w:p w:rsidR="00CF583C" w:rsidP="003754D4">
      <w:pPr>
        <w:pStyle w:val="BodyText"/>
      </w:pPr>
    </w:p>
    <w:p w:rsidR="00CF583C" w:rsidP="003754D4">
      <w:pPr>
        <w:pStyle w:val="BodyText"/>
      </w:pPr>
    </w:p>
    <w:p w:rsidR="00000000" w:rsidRPr="003754D4" w:rsidP="003754D4">
      <w:pPr>
        <w:pStyle w:val="Heading1"/>
      </w:pPr>
      <w:bookmarkStart w:id="10" w:name="O_536840"/>
      <w:bookmarkEnd w:id="10"/>
      <w:r w:rsidRPr="003754D4">
        <w:t>Evidence Guide</w:t>
      </w:r>
    </w:p>
    <w:tbl>
      <w:tblPr>
        <w:tblW w:w="9499" w:type="dxa"/>
        <w:tblLayout w:type="fixed"/>
        <w:tblCellMar>
          <w:left w:w="62" w:type="dxa"/>
          <w:right w:w="62" w:type="dxa"/>
        </w:tblCellMar>
        <w:tblLook w:val="0000"/>
      </w:tblPr>
      <w:tblGrid>
        <w:gridCol w:w="3340"/>
        <w:gridCol w:w="6159"/>
      </w:tblGrid>
      <w:tr w:rsidTr="003754D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The evidence guide provides advice on assessment and must be read in conjunction with the performance criteria, the required skills and knowledge, the range statement and the Assessment Guidelines for the Training Package.</w:t>
            </w:r>
          </w:p>
        </w:tc>
      </w:tr>
      <w:tr w:rsidTr="003754D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rPr>
                <w:rStyle w:val="SpecialBold"/>
              </w:rPr>
              <w:t>Critical aspects for assessment</w:t>
            </w:r>
            <w:r w:rsidRPr="003754D4">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3754D4" w:rsidP="003754D4">
            <w:pPr>
              <w:pStyle w:val="BodyText"/>
            </w:pPr>
            <w:r w:rsidRPr="003754D4">
              <w:t>The evidence required to demonstrate competence in this unit must be relevant to and satisfy all of the requirements of the Elements, Performance Criteria, Required Skills, Required Knowledge an</w:t>
            </w:r>
            <w:r w:rsidRPr="003754D4">
              <w:t>d include:</w:t>
            </w:r>
          </w:p>
          <w:p w:rsidR="00000000" w:rsidRPr="003754D4" w:rsidP="003754D4">
            <w:pPr>
              <w:pStyle w:val="ListBullet"/>
            </w:pPr>
            <w:r w:rsidRPr="003754D4">
              <w:t>attention to detail when communicating with others</w:t>
            </w:r>
          </w:p>
          <w:p w:rsidR="00000000" w:rsidP="003754D4">
            <w:pPr>
              <w:pStyle w:val="ListBullet"/>
              <w:rPr>
                <w:lang w:val="en-NZ"/>
              </w:rPr>
            </w:pPr>
            <w:r w:rsidRPr="003754D4">
              <w:t>attention to appropriate level of detail in recordkeeping.</w:t>
            </w:r>
          </w:p>
        </w:tc>
      </w:tr>
      <w:tr w:rsidTr="003754D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3754D4" w:rsidP="003754D4">
            <w:pPr>
              <w:pStyle w:val="BodyText"/>
            </w:pPr>
            <w:r w:rsidRPr="003754D4">
              <w:t>Performance is demonstrated consistently over time and in a suitable range of contexts.</w:t>
            </w:r>
          </w:p>
          <w:p w:rsidR="00000000" w:rsidRPr="003754D4" w:rsidP="003754D4">
            <w:pPr>
              <w:pStyle w:val="BodyText"/>
            </w:pPr>
            <w:r w:rsidRPr="003754D4">
              <w:t>Resources for assessment include access to:</w:t>
            </w:r>
          </w:p>
          <w:p w:rsidR="00000000" w:rsidRPr="003754D4" w:rsidP="003754D4">
            <w:pPr>
              <w:pStyle w:val="ListBullet"/>
            </w:pPr>
            <w:r w:rsidRPr="003754D4">
              <w:t>industry-approved marine operations site where communicating effectively when performing engineering duties can be demonstr</w:t>
            </w:r>
            <w:r w:rsidRPr="003754D4">
              <w:t>ated</w:t>
            </w:r>
          </w:p>
          <w:p w:rsidR="00000000" w:rsidRPr="003754D4" w:rsidP="003754D4">
            <w:pPr>
              <w:pStyle w:val="ListBullet"/>
            </w:pPr>
            <w:r w:rsidRPr="003754D4">
              <w:t>technical reference library with current publications on basic marine operations</w:t>
            </w:r>
          </w:p>
          <w:p w:rsidR="00000000" w:rsidRPr="003754D4" w:rsidP="003754D4">
            <w:pPr>
              <w:pStyle w:val="ListBullet"/>
            </w:pPr>
            <w:r w:rsidRPr="003754D4">
              <w:t>tools, equipment and personal protective equipment currently used in industry</w:t>
            </w:r>
          </w:p>
          <w:p w:rsidR="00000000" w:rsidRPr="003754D4" w:rsidP="003754D4">
            <w:pPr>
              <w:pStyle w:val="ListBullet"/>
            </w:pPr>
            <w:r w:rsidRPr="003754D4">
              <w:t>relevant regulatory and equipment documentation that impacts on work activities</w:t>
            </w:r>
          </w:p>
          <w:p w:rsidR="00000000" w:rsidRPr="003754D4" w:rsidP="003754D4">
            <w:pPr>
              <w:pStyle w:val="ListBullet"/>
            </w:pPr>
            <w:r w:rsidRPr="003754D4">
              <w:t>range of rel</w:t>
            </w:r>
            <w:r w:rsidRPr="003754D4">
              <w:t>evant exercises, case studies and/or other simulated practical and knowledge assessments</w:t>
            </w:r>
          </w:p>
          <w:p w:rsidR="00000000" w:rsidRPr="003754D4" w:rsidP="003754D4">
            <w:pPr>
              <w:pStyle w:val="ListBullet"/>
            </w:pPr>
            <w:r w:rsidRPr="003754D4">
              <w:t>appropriate range of relevant operational situations in the workplace.</w:t>
            </w:r>
          </w:p>
          <w:p w:rsidR="00000000" w:rsidRPr="003754D4" w:rsidP="003754D4">
            <w:pPr>
              <w:pStyle w:val="BodyText"/>
            </w:pPr>
            <w:r w:rsidRPr="003754D4">
              <w:t>In both real and simulated environments, access is required to:</w:t>
            </w:r>
          </w:p>
          <w:p w:rsidR="00000000" w:rsidRPr="003754D4" w:rsidP="003754D4">
            <w:pPr>
              <w:pStyle w:val="ListBullet"/>
            </w:pPr>
            <w:r w:rsidRPr="003754D4">
              <w:t>relevant and appropriate materi</w:t>
            </w:r>
            <w:r w:rsidRPr="003754D4">
              <w:t>als and equipment</w:t>
            </w:r>
          </w:p>
          <w:p w:rsidR="00000000" w:rsidP="003754D4">
            <w:pPr>
              <w:pStyle w:val="ListBullet"/>
              <w:rPr>
                <w:lang w:val="en-NZ"/>
              </w:rPr>
            </w:pPr>
            <w:r w:rsidRPr="003754D4">
              <w:t>applicable documentation including workplace procedures, regulations, codes of practice and operation manuals.</w:t>
            </w:r>
          </w:p>
        </w:tc>
      </w:tr>
      <w:tr w:rsidTr="003754D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3754D4" w:rsidP="003754D4">
            <w:pPr>
              <w:pStyle w:val="BodyText"/>
            </w:pPr>
            <w:r w:rsidRPr="003754D4">
              <w:t>Practical assessment must occur in an:</w:t>
            </w:r>
          </w:p>
          <w:p w:rsidR="00000000" w:rsidRPr="003754D4" w:rsidP="003754D4">
            <w:pPr>
              <w:pStyle w:val="ListBullet"/>
            </w:pPr>
            <w:r w:rsidRPr="003754D4">
              <w:t>appropriately simulated workplace environment and/or</w:t>
            </w:r>
          </w:p>
          <w:p w:rsidR="00000000" w:rsidRPr="003754D4" w:rsidP="003754D4">
            <w:pPr>
              <w:pStyle w:val="ListBullet"/>
            </w:pPr>
            <w:r w:rsidRPr="003754D4">
              <w:t>appropriate range of situations in the workplace.</w:t>
            </w:r>
          </w:p>
          <w:p w:rsidR="00000000" w:rsidRPr="003754D4" w:rsidP="003754D4">
            <w:pPr>
              <w:pStyle w:val="BodyText"/>
            </w:pPr>
            <w:r w:rsidRPr="003754D4">
              <w:t>A range of assessment methods should be used to assess practical skills and knowledge. The following examples are appropriate to this unit:</w:t>
            </w:r>
          </w:p>
          <w:p w:rsidR="00000000" w:rsidRPr="003754D4" w:rsidP="003754D4">
            <w:pPr>
              <w:pStyle w:val="ListBullet"/>
            </w:pPr>
            <w:r w:rsidRPr="003754D4">
              <w:t>direct observation of the candidate communicating effectively whe</w:t>
            </w:r>
            <w:r w:rsidRPr="003754D4">
              <w:t>n performing engineering duties</w:t>
            </w:r>
          </w:p>
          <w:p w:rsidR="00000000" w:rsidP="003754D4">
            <w:pPr>
              <w:pStyle w:val="ListBullet"/>
              <w:rPr>
                <w:lang w:val="en-NZ"/>
              </w:rPr>
            </w:pPr>
            <w:r w:rsidRPr="003754D4">
              <w:t>direct observation of the candidate applying relevant WHS/OHS requirements and work practices.</w:t>
            </w:r>
          </w:p>
        </w:tc>
      </w:tr>
      <w:tr w:rsidTr="003754D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3754D4" w:rsidP="003754D4">
            <w:pPr>
              <w:pStyle w:val="BodyText"/>
            </w:pPr>
            <w:r w:rsidRPr="003754D4">
              <w:t>Holistic assessment with other units relevant to the industry sector, workplace and job role</w:t>
            </w:r>
            <w:r w:rsidRPr="003754D4">
              <w:t xml:space="preserve"> is recommended.</w:t>
            </w:r>
          </w:p>
          <w:p w:rsidR="00000000" w:rsidRPr="003754D4" w:rsidP="003754D4">
            <w:pPr>
              <w:pStyle w:val="BodyText"/>
            </w:pPr>
            <w:r w:rsidRPr="003754D4">
              <w:t>In all cases where practical assessment is used it should be combined with targeted questioning to assess Required Knowledge.</w:t>
            </w:r>
          </w:p>
          <w:p w:rsidR="00000000" w:rsidRPr="003754D4" w:rsidP="003754D4">
            <w:pPr>
              <w:pStyle w:val="BodyText"/>
            </w:pPr>
            <w:r w:rsidRPr="003754D4">
              <w:t>Assessment processes and techniques must be appropriate to the language and literacy requirements of the work bei</w:t>
            </w:r>
            <w:r w:rsidRPr="003754D4">
              <w:t>ng performed and the capacity of the candidate.</w:t>
            </w:r>
          </w:p>
        </w:tc>
      </w:tr>
    </w:tbl>
    <w:p w:rsidR="00000000" w:rsidRPr="003754D4" w:rsidP="003754D4">
      <w:pPr>
        <w:pStyle w:val="BodyText"/>
      </w:pPr>
    </w:p>
    <w:p w:rsidR="00000000" w:rsidRPr="003754D4" w:rsidP="003754D4">
      <w:pPr>
        <w:pStyle w:val="AllowPageBreak"/>
      </w:pPr>
    </w:p>
    <w:p w:rsidR="00000000" w:rsidRPr="003754D4" w:rsidP="003754D4">
      <w:pPr>
        <w:pStyle w:val="Heading1"/>
      </w:pPr>
      <w:bookmarkStart w:id="11" w:name="O_536839"/>
      <w:bookmarkEnd w:id="11"/>
      <w:r w:rsidRPr="003754D4">
        <w:t>Range Statement</w:t>
      </w:r>
    </w:p>
    <w:tbl>
      <w:tblPr>
        <w:tblW w:w="0" w:type="auto"/>
        <w:tblCellMar>
          <w:left w:w="62" w:type="dxa"/>
          <w:right w:w="62" w:type="dxa"/>
        </w:tblCellMar>
        <w:tblLook w:val="0000"/>
      </w:tblPr>
      <w:tblGrid>
        <w:gridCol w:w="2586"/>
        <w:gridCol w:w="6610"/>
      </w:tblGrid>
      <w:tr w:rsidTr="00CF58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 xml:space="preserve">The range statement relates to the unit of competency as a whole. It allows for different work environments and situations that may affect </w:t>
            </w:r>
            <w:r w:rsidRPr="003754D4">
              <w:t xml:space="preserve">performance. Bold italicised wording, if used in the </w:t>
            </w:r>
            <w:r w:rsidRPr="003754D4">
              <w:t>performance criteria, is detailed below.</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Relevant engineering publications and other documentation may include:</w:t>
            </w:r>
          </w:p>
        </w:tc>
        <w:tc>
          <w:tcPr>
            <w:tcW w:w="0" w:type="auto"/>
            <w:tcBorders>
              <w:top w:val="nil"/>
              <w:left w:val="nil"/>
              <w:bottom w:val="nil"/>
              <w:right w:val="nil"/>
            </w:tcBorders>
            <w:tcMar>
              <w:top w:w="0" w:type="dxa"/>
              <w:left w:w="62" w:type="dxa"/>
              <w:bottom w:w="0" w:type="dxa"/>
              <w:right w:w="62" w:type="dxa"/>
            </w:tcMar>
          </w:tcPr>
          <w:p w:rsidR="00000000" w:rsidRPr="003754D4" w:rsidP="003754D4">
            <w:pPr>
              <w:pStyle w:val="ListBullet"/>
            </w:pPr>
            <w:r w:rsidRPr="003754D4">
              <w:t>Anti pollution and environmental protection regulations and procedures, including releva</w:t>
            </w:r>
            <w:r w:rsidRPr="003754D4">
              <w:t>nt sections of the MARPOL Convention</w:t>
            </w:r>
          </w:p>
          <w:p w:rsidR="00000000" w:rsidRPr="003754D4" w:rsidP="003754D4">
            <w:pPr>
              <w:pStyle w:val="ListBullet"/>
            </w:pPr>
            <w:r w:rsidRPr="003754D4">
              <w:t>Instructions of relevant maritime authorities and classification societies concerning shipboard machinery operations, maintenance and repair</w:t>
            </w:r>
          </w:p>
          <w:p w:rsidR="00000000" w:rsidRPr="003754D4" w:rsidP="003754D4">
            <w:pPr>
              <w:pStyle w:val="ListBullet"/>
            </w:pPr>
            <w:r w:rsidRPr="003754D4">
              <w:t>ISM Code safety management system plans, procedures, checklists and instructio</w:t>
            </w:r>
            <w:r w:rsidRPr="003754D4">
              <w:t>ns</w:t>
            </w:r>
          </w:p>
          <w:p w:rsidR="00000000" w:rsidRPr="003754D4" w:rsidP="003754D4">
            <w:pPr>
              <w:pStyle w:val="ListBullet"/>
            </w:pPr>
            <w:r w:rsidRPr="003754D4">
              <w:t xml:space="preserve">Machinery and vessel manufacturer specifications, instructions and recommended procedures </w:t>
            </w:r>
          </w:p>
          <w:p w:rsidR="00000000" w:rsidRPr="003754D4" w:rsidP="003754D4">
            <w:pPr>
              <w:pStyle w:val="ListBullet"/>
            </w:pPr>
            <w:r w:rsidRPr="003754D4">
              <w:t xml:space="preserve">Marine engineering publications and manuals </w:t>
            </w:r>
          </w:p>
          <w:p w:rsidR="00000000" w:rsidRPr="003754D4" w:rsidP="003754D4">
            <w:pPr>
              <w:pStyle w:val="ListBullet"/>
            </w:pPr>
            <w:r w:rsidRPr="003754D4">
              <w:t xml:space="preserve">Relevant sections of national and international regulations, IMO Conventions and Codes, including AMSA Marine Orders </w:t>
            </w:r>
            <w:r w:rsidRPr="003754D4">
              <w:t>and class society rules dealing with shipboard machinery maintenance and repair</w:t>
            </w:r>
          </w:p>
          <w:p w:rsidR="00000000" w:rsidRPr="003754D4" w:rsidP="003754D4">
            <w:pPr>
              <w:pStyle w:val="ListBullet"/>
            </w:pPr>
            <w:r w:rsidRPr="003754D4">
              <w:t>Operational and maintenance logs, running sheets and records, including computer databases of running information and maintenance records</w:t>
            </w:r>
          </w:p>
          <w:p w:rsidR="00000000" w:rsidRPr="003754D4" w:rsidP="003754D4">
            <w:pPr>
              <w:pStyle w:val="ListBullet"/>
            </w:pPr>
            <w:r w:rsidRPr="003754D4">
              <w:t>Vessel and organisational planned oper</w:t>
            </w:r>
            <w:r w:rsidRPr="003754D4">
              <w:t>ational and maintenance procedures and instructions</w:t>
            </w:r>
          </w:p>
          <w:p w:rsidR="00000000" w:rsidRPr="003754D4" w:rsidP="003754D4">
            <w:pPr>
              <w:pStyle w:val="ListBullet"/>
            </w:pPr>
            <w:r w:rsidRPr="003754D4">
              <w:t>Vessel safety and emergency contingency plans and procedures, including relevant sections of the SOLAS Convention</w:t>
            </w:r>
          </w:p>
          <w:p w:rsidR="00000000" w:rsidP="003754D4">
            <w:pPr>
              <w:pStyle w:val="ListBullet"/>
              <w:rPr>
                <w:lang w:val="en-NZ"/>
              </w:rPr>
            </w:pPr>
            <w:r w:rsidRPr="003754D4">
              <w:t>Vessel survey as it relates to shipboard plant, equipment and machinery</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Performance indicators may include:</w:t>
            </w:r>
          </w:p>
        </w:tc>
        <w:tc>
          <w:tcPr>
            <w:tcW w:w="0" w:type="auto"/>
            <w:tcBorders>
              <w:top w:val="nil"/>
              <w:left w:val="nil"/>
              <w:bottom w:val="nil"/>
              <w:right w:val="nil"/>
            </w:tcBorders>
            <w:tcMar>
              <w:top w:w="0" w:type="dxa"/>
              <w:left w:w="62" w:type="dxa"/>
              <w:bottom w:w="0" w:type="dxa"/>
              <w:right w:w="62" w:type="dxa"/>
            </w:tcMar>
          </w:tcPr>
          <w:p w:rsidR="00000000" w:rsidRPr="003754D4" w:rsidP="003754D4">
            <w:pPr>
              <w:pStyle w:val="ListBullet"/>
            </w:pPr>
            <w:r w:rsidRPr="003754D4">
              <w:t xml:space="preserve">Computer screens </w:t>
            </w:r>
          </w:p>
          <w:p w:rsidR="00000000" w:rsidRPr="003754D4" w:rsidP="003754D4">
            <w:pPr>
              <w:pStyle w:val="ListBullet"/>
            </w:pPr>
            <w:r w:rsidRPr="003754D4">
              <w:t>Gauges</w:t>
            </w:r>
          </w:p>
          <w:p w:rsidR="00000000" w:rsidP="003754D4">
            <w:pPr>
              <w:pStyle w:val="ListBullet"/>
              <w:rPr>
                <w:lang w:val="en-NZ"/>
              </w:rPr>
            </w:pPr>
            <w:r w:rsidRPr="003754D4">
              <w:t>Instrumentation</w:t>
            </w:r>
          </w:p>
        </w:tc>
      </w:tr>
      <w:tr w:rsidTr="00CF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54D4">
            <w:pPr>
              <w:pStyle w:val="BodyText"/>
              <w:rPr>
                <w:lang w:val="en-NZ"/>
              </w:rPr>
            </w:pPr>
            <w:r w:rsidRPr="003754D4">
              <w:t>Available tools may include:</w:t>
            </w:r>
          </w:p>
        </w:tc>
        <w:tc>
          <w:tcPr>
            <w:tcW w:w="0" w:type="auto"/>
            <w:tcBorders>
              <w:top w:val="nil"/>
              <w:left w:val="nil"/>
              <w:bottom w:val="nil"/>
              <w:right w:val="nil"/>
            </w:tcBorders>
            <w:tcMar>
              <w:top w:w="0" w:type="dxa"/>
              <w:left w:w="62" w:type="dxa"/>
              <w:bottom w:w="0" w:type="dxa"/>
              <w:right w:w="62" w:type="dxa"/>
            </w:tcMar>
          </w:tcPr>
          <w:p w:rsidR="00000000" w:rsidRPr="003754D4" w:rsidP="003754D4">
            <w:pPr>
              <w:pStyle w:val="ListBullet"/>
            </w:pPr>
            <w:r w:rsidRPr="003754D4">
              <w:t>Alarms</w:t>
            </w:r>
          </w:p>
          <w:p w:rsidR="00000000" w:rsidRPr="003754D4" w:rsidP="003754D4">
            <w:pPr>
              <w:pStyle w:val="ListBullet"/>
            </w:pPr>
            <w:r w:rsidRPr="003754D4">
              <w:t>Hand held radios</w:t>
            </w:r>
          </w:p>
          <w:p w:rsidR="00000000" w:rsidRPr="003754D4" w:rsidP="003754D4">
            <w:pPr>
              <w:pStyle w:val="ListBullet"/>
            </w:pPr>
            <w:r w:rsidRPr="003754D4">
              <w:t>Internal communication systems</w:t>
            </w:r>
          </w:p>
        </w:tc>
      </w:tr>
    </w:tbl>
    <w:p w:rsidR="00000000" w:rsidRPr="003754D4" w:rsidP="003754D4">
      <w:pPr>
        <w:pStyle w:val="BodyText"/>
      </w:pPr>
    </w:p>
    <w:p w:rsidR="00000000" w:rsidRPr="003754D4" w:rsidP="003754D4">
      <w:pPr>
        <w:pStyle w:val="AllowPageBreak"/>
      </w:pPr>
    </w:p>
    <w:p w:rsidR="00000000" w:rsidRPr="003754D4" w:rsidP="003754D4">
      <w:pPr>
        <w:pStyle w:val="Heading1"/>
      </w:pPr>
      <w:bookmarkStart w:id="12" w:name="O_536838"/>
      <w:bookmarkEnd w:id="12"/>
      <w:r w:rsidRPr="003754D4">
        <w:t>Unit Sector(s)</w:t>
      </w:r>
    </w:p>
    <w:p w:rsidR="00000000" w:rsidRPr="003754D4" w:rsidP="003754D4">
      <w:pPr>
        <w:pStyle w:val="BodyText"/>
      </w:pPr>
      <w:r w:rsidRPr="003754D4">
        <w:t>Not applicable.</w:t>
      </w:r>
    </w:p>
    <w:p w:rsidR="00000000" w:rsidRPr="003754D4" w:rsidP="003754D4">
      <w:pPr>
        <w:pStyle w:val="AllowPageBreak"/>
      </w:pPr>
    </w:p>
    <w:p w:rsidR="00000000" w:rsidRPr="003754D4" w:rsidP="003754D4">
      <w:pPr>
        <w:pStyle w:val="Heading1"/>
      </w:pPr>
      <w:bookmarkStart w:id="13" w:name="O_536837"/>
      <w:bookmarkEnd w:id="13"/>
      <w:r w:rsidRPr="003754D4">
        <w:t>Competency Field</w:t>
      </w:r>
    </w:p>
    <w:p w:rsidR="00000000" w:rsidRPr="003754D4" w:rsidP="003754D4">
      <w:pPr>
        <w:pStyle w:val="BodyText"/>
      </w:pPr>
      <w:r w:rsidRPr="003754D4">
        <w:t>Communication</w:t>
      </w:r>
    </w:p>
    <w:p w:rsidR="00000000" w:rsidRPr="003754D4" w:rsidP="003754D4"/>
    <w:sectPr w:rsidSect="003754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4D4" w:rsidRPr="00CF583C" w:rsidP="00CF5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3C" w:rsidP="00375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F583C" w:rsidP="003754D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F583C" w:rsidP="003754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4D4" w:rsidRPr="00CF583C" w:rsidP="00CF58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3C" w:rsidRPr="002D2AF8" w:rsidP="003754D4">
    <w:pPr>
      <w:pStyle w:val="Header"/>
      <w:framePr w:wrap="around"/>
    </w:pPr>
    <w:r>
      <w:fldChar w:fldCharType="begin"/>
    </w:r>
    <w:r>
      <w:instrText xml:space="preserve"> TITLE   \* MERGEFORMAT </w:instrText>
    </w:r>
    <w:r>
      <w:fldChar w:fldCharType="separate"/>
    </w:r>
    <w:r>
      <w:t>MARE5001A Communicate effectively when performing engineering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CF583C" w:rsidP="003754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CC4B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840F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4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4D4"/>
    <w:pPr>
      <w:spacing w:before="360" w:after="60"/>
      <w:outlineLvl w:val="0"/>
    </w:pPr>
    <w:rPr>
      <w:sz w:val="32"/>
    </w:rPr>
  </w:style>
  <w:style w:type="paragraph" w:styleId="Heading2">
    <w:name w:val="heading 2"/>
    <w:basedOn w:val="HeadingBase"/>
    <w:next w:val="BodyText"/>
    <w:link w:val="Heading2Char"/>
    <w:qFormat/>
    <w:rsid w:val="003754D4"/>
    <w:pPr>
      <w:keepLines/>
      <w:spacing w:before="240" w:after="120"/>
      <w:outlineLvl w:val="1"/>
    </w:pPr>
    <w:rPr>
      <w:sz w:val="28"/>
      <w:szCs w:val="40"/>
    </w:rPr>
  </w:style>
  <w:style w:type="paragraph" w:styleId="Heading3">
    <w:name w:val="heading 3"/>
    <w:basedOn w:val="HeadingBase"/>
    <w:next w:val="BodyText"/>
    <w:link w:val="Heading3Char"/>
    <w:qFormat/>
    <w:rsid w:val="003754D4"/>
    <w:pPr>
      <w:spacing w:before="180" w:after="120"/>
      <w:outlineLvl w:val="2"/>
    </w:pPr>
    <w:rPr>
      <w:spacing w:val="-10"/>
      <w:kern w:val="32"/>
    </w:rPr>
  </w:style>
  <w:style w:type="paragraph" w:styleId="Heading4">
    <w:name w:val="heading 4"/>
    <w:basedOn w:val="HeadingBase"/>
    <w:next w:val="BodyText"/>
    <w:link w:val="Heading4Char"/>
    <w:qFormat/>
    <w:rsid w:val="003754D4"/>
    <w:pPr>
      <w:spacing w:before="160" w:after="120"/>
      <w:outlineLvl w:val="3"/>
    </w:pPr>
    <w:rPr>
      <w:sz w:val="22"/>
    </w:rPr>
  </w:style>
  <w:style w:type="paragraph" w:styleId="Heading5">
    <w:name w:val="heading 5"/>
    <w:basedOn w:val="HeadingBase"/>
    <w:next w:val="Normal"/>
    <w:link w:val="Heading5Char"/>
    <w:qFormat/>
    <w:rsid w:val="003754D4"/>
    <w:pPr>
      <w:spacing w:before="80"/>
      <w:outlineLvl w:val="4"/>
    </w:pPr>
    <w:rPr>
      <w:color w:val="918585"/>
      <w:sz w:val="20"/>
    </w:rPr>
  </w:style>
  <w:style w:type="paragraph" w:styleId="Heading6">
    <w:name w:val="heading 6"/>
    <w:basedOn w:val="HeadingBase"/>
    <w:next w:val="Normal"/>
    <w:link w:val="Heading6Char"/>
    <w:qFormat/>
    <w:rsid w:val="003754D4"/>
    <w:pPr>
      <w:spacing w:before="60"/>
      <w:outlineLvl w:val="5"/>
    </w:pPr>
    <w:rPr>
      <w:color w:val="918585"/>
      <w:sz w:val="20"/>
    </w:rPr>
  </w:style>
  <w:style w:type="paragraph" w:styleId="Heading7">
    <w:name w:val="heading 7"/>
    <w:basedOn w:val="Normal"/>
    <w:next w:val="Normal"/>
    <w:link w:val="Heading7Char"/>
    <w:qFormat/>
    <w:rsid w:val="003754D4"/>
    <w:pPr>
      <w:ind w:left="720"/>
      <w:outlineLvl w:val="6"/>
    </w:pPr>
    <w:rPr>
      <w:i/>
    </w:rPr>
  </w:style>
  <w:style w:type="paragraph" w:styleId="Heading8">
    <w:name w:val="heading 8"/>
    <w:basedOn w:val="Normal"/>
    <w:next w:val="Normal"/>
    <w:link w:val="Heading8Char"/>
    <w:qFormat/>
    <w:rsid w:val="003754D4"/>
    <w:pPr>
      <w:ind w:left="720"/>
      <w:outlineLvl w:val="7"/>
    </w:pPr>
    <w:rPr>
      <w:i/>
    </w:rPr>
  </w:style>
  <w:style w:type="paragraph" w:styleId="Heading9">
    <w:name w:val="heading 9"/>
    <w:basedOn w:val="Normal"/>
    <w:next w:val="Normal"/>
    <w:link w:val="Heading9Char"/>
    <w:qFormat/>
    <w:rsid w:val="003754D4"/>
    <w:pPr>
      <w:ind w:left="720"/>
      <w:outlineLvl w:val="8"/>
    </w:pPr>
    <w:rPr>
      <w:i/>
    </w:rPr>
  </w:style>
  <w:style w:type="character" w:default="1" w:styleId="DefaultParagraphFont">
    <w:name w:val="Default Paragraph Font"/>
    <w:uiPriority w:val="1"/>
    <w:unhideWhenUsed/>
    <w:rsid w:val="00375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4D4"/>
  </w:style>
  <w:style w:type="character" w:customStyle="1" w:styleId="Heading1Char">
    <w:name w:val="Heading 1 Char"/>
    <w:basedOn w:val="DefaultParagraphFont"/>
    <w:link w:val="Heading1"/>
    <w:rsid w:val="003754D4"/>
    <w:rPr>
      <w:rFonts w:ascii="Times New Roman" w:eastAsia="Times New Roman" w:hAnsi="Times New Roman" w:cs="Times New Roman"/>
      <w:b/>
      <w:sz w:val="32"/>
      <w:szCs w:val="20"/>
      <w:lang w:eastAsia="en-US"/>
    </w:rPr>
  </w:style>
  <w:style w:type="paragraph" w:styleId="BodyText">
    <w:name w:val="Body Text"/>
    <w:basedOn w:val="Normal"/>
    <w:link w:val="BodyTextChar"/>
    <w:rsid w:val="003754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54D4"/>
    <w:rPr>
      <w:rFonts w:ascii="Times New Roman" w:eastAsia="Times New Roman" w:hAnsi="Times New Roman" w:cs="Times New Roman"/>
      <w:sz w:val="24"/>
      <w:lang w:eastAsia="en-US"/>
    </w:rPr>
  </w:style>
  <w:style w:type="paragraph" w:styleId="ListBullet">
    <w:name w:val="List Bullet"/>
    <w:basedOn w:val="List"/>
    <w:rsid w:val="003754D4"/>
    <w:pPr>
      <w:numPr>
        <w:numId w:val="12"/>
      </w:numPr>
      <w:tabs>
        <w:tab w:val="clear" w:pos="340"/>
      </w:tabs>
      <w:spacing w:before="40" w:after="40"/>
    </w:pPr>
  </w:style>
  <w:style w:type="character" w:customStyle="1" w:styleId="SpecialBold">
    <w:name w:val="Special Bold"/>
    <w:basedOn w:val="DefaultParagraphFont"/>
    <w:rsid w:val="003754D4"/>
    <w:rPr>
      <w:b/>
      <w:spacing w:val="0"/>
    </w:rPr>
  </w:style>
  <w:style w:type="paragraph" w:customStyle="1" w:styleId="SuperHeading">
    <w:name w:val="SuperHeading"/>
    <w:basedOn w:val="Normal"/>
    <w:rsid w:val="003754D4"/>
    <w:pPr>
      <w:spacing w:before="240" w:after="120"/>
      <w:outlineLvl w:val="0"/>
    </w:pPr>
    <w:rPr>
      <w:rFonts w:ascii="Times New Roman" w:hAnsi="Times New Roman"/>
      <w:b/>
      <w:sz w:val="32"/>
    </w:rPr>
  </w:style>
  <w:style w:type="paragraph" w:customStyle="1" w:styleId="AllowPageBreak">
    <w:name w:val="AllowPageBreak"/>
    <w:rsid w:val="003754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54D4"/>
    <w:rPr>
      <w:b/>
      <w:i/>
      <w:u w:val="none"/>
    </w:rPr>
  </w:style>
  <w:style w:type="character" w:customStyle="1" w:styleId="Heading2Char">
    <w:name w:val="Heading 2 Char"/>
    <w:basedOn w:val="DefaultParagraphFont"/>
    <w:link w:val="Heading2"/>
    <w:rsid w:val="00375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4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4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4D4"/>
    <w:rPr>
      <w:rFonts w:ascii="Courier New" w:eastAsia="Times New Roman" w:hAnsi="Courier New" w:cs="Times New Roman"/>
      <w:i/>
      <w:szCs w:val="20"/>
      <w:lang w:eastAsia="en-US"/>
    </w:rPr>
  </w:style>
  <w:style w:type="paragraph" w:customStyle="1" w:styleId="HeadingBase">
    <w:name w:val="Heading Base"/>
    <w:rsid w:val="00375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4D4"/>
    <w:pPr>
      <w:tabs>
        <w:tab w:val="right" w:leader="dot" w:pos="9072"/>
      </w:tabs>
      <w:ind w:left="567"/>
    </w:pPr>
    <w:rPr>
      <w:szCs w:val="22"/>
    </w:rPr>
  </w:style>
  <w:style w:type="paragraph" w:customStyle="1" w:styleId="TOCBase">
    <w:name w:val="TOC Base"/>
    <w:rsid w:val="00375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4D4"/>
    <w:pPr>
      <w:tabs>
        <w:tab w:val="right" w:leader="dot" w:pos="9072"/>
      </w:tabs>
      <w:spacing w:before="40" w:after="40"/>
      <w:ind w:left="284"/>
    </w:pPr>
    <w:rPr>
      <w:rFonts w:ascii="Times New Roman" w:hAnsi="Times New Roman"/>
    </w:rPr>
  </w:style>
  <w:style w:type="paragraph" w:styleId="TOC1">
    <w:name w:val="toc 1"/>
    <w:basedOn w:val="TOCBase"/>
    <w:next w:val="Normal"/>
    <w:rsid w:val="003754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4D4"/>
    <w:rPr>
      <w:rFonts w:ascii="Times New Roman" w:eastAsia="Times New Roman" w:hAnsi="Times New Roman" w:cs="Times New Roman"/>
      <w:sz w:val="16"/>
      <w:lang w:eastAsia="en-US"/>
    </w:rPr>
  </w:style>
  <w:style w:type="paragraph" w:styleId="Title">
    <w:name w:val="Title"/>
    <w:basedOn w:val="HeadingBase"/>
    <w:link w:val="TitleChar"/>
    <w:qFormat/>
    <w:rsid w:val="003754D4"/>
    <w:pPr>
      <w:spacing w:before="5040"/>
      <w:jc w:val="center"/>
    </w:pPr>
    <w:rPr>
      <w:sz w:val="48"/>
      <w:szCs w:val="72"/>
      <w:lang w:val="en-US"/>
    </w:rPr>
  </w:style>
  <w:style w:type="character" w:customStyle="1" w:styleId="TitleChar">
    <w:name w:val="Title Char"/>
    <w:basedOn w:val="DefaultParagraphFont"/>
    <w:link w:val="Title"/>
    <w:rsid w:val="00375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4D4"/>
    <w:pPr>
      <w:tabs>
        <w:tab w:val="left" w:pos="3600"/>
        <w:tab w:val="left" w:pos="3958"/>
      </w:tabs>
    </w:pPr>
  </w:style>
  <w:style w:type="paragraph" w:styleId="List">
    <w:name w:val="List"/>
    <w:basedOn w:val="BodyText"/>
    <w:next w:val="BodyText"/>
    <w:rsid w:val="003754D4"/>
    <w:pPr>
      <w:tabs>
        <w:tab w:val="left" w:pos="340"/>
      </w:tabs>
      <w:spacing w:before="60" w:after="60"/>
      <w:ind w:left="340" w:hanging="340"/>
    </w:pPr>
  </w:style>
  <w:style w:type="paragraph" w:customStyle="1" w:styleId="Note">
    <w:name w:val="Note"/>
    <w:basedOn w:val="BodyText"/>
    <w:rsid w:val="003754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4D4"/>
    <w:pPr>
      <w:framePr w:wrap="auto" w:hAnchor="text" w:y="6049"/>
    </w:pPr>
    <w:rPr>
      <w:color w:val="000000"/>
      <w:sz w:val="40"/>
    </w:rPr>
  </w:style>
  <w:style w:type="paragraph" w:customStyle="1" w:styleId="TOCTitle">
    <w:name w:val="TOCTitle"/>
    <w:basedOn w:val="Heading1"/>
    <w:rsid w:val="003754D4"/>
    <w:pPr>
      <w:spacing w:after="240"/>
      <w:jc w:val="center"/>
      <w:outlineLvl w:val="9"/>
    </w:pPr>
    <w:rPr>
      <w:caps/>
    </w:rPr>
  </w:style>
  <w:style w:type="paragraph" w:customStyle="1" w:styleId="Version">
    <w:name w:val="Version"/>
    <w:rsid w:val="003754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4D4"/>
    <w:pPr>
      <w:numPr>
        <w:numId w:val="13"/>
      </w:numPr>
      <w:tabs>
        <w:tab w:val="clear" w:pos="680"/>
      </w:tabs>
    </w:pPr>
  </w:style>
  <w:style w:type="paragraph" w:styleId="Index1">
    <w:name w:val="index 1"/>
    <w:basedOn w:val="Normal"/>
    <w:next w:val="Normal"/>
    <w:semiHidden/>
    <w:rsid w:val="003754D4"/>
    <w:pPr>
      <w:keepNext w:val="0"/>
      <w:tabs>
        <w:tab w:val="right" w:pos="4176"/>
      </w:tabs>
      <w:ind w:left="198" w:hanging="198"/>
    </w:pPr>
    <w:rPr>
      <w:rFonts w:ascii="Garamond" w:hAnsi="Garamond"/>
    </w:rPr>
  </w:style>
  <w:style w:type="paragraph" w:styleId="IndexHeading">
    <w:name w:val="index heading"/>
    <w:basedOn w:val="Normal"/>
    <w:next w:val="Index1"/>
    <w:semiHidden/>
    <w:rsid w:val="003754D4"/>
    <w:pPr>
      <w:spacing w:before="120" w:after="120"/>
    </w:pPr>
    <w:rPr>
      <w:rFonts w:ascii="Arial" w:hAnsi="Arial"/>
      <w:b/>
      <w:color w:val="918585"/>
      <w:sz w:val="24"/>
    </w:rPr>
  </w:style>
  <w:style w:type="paragraph" w:styleId="Header">
    <w:name w:val="header"/>
    <w:basedOn w:val="Normal"/>
    <w:link w:val="HeaderChar"/>
    <w:rsid w:val="00375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4D4"/>
    <w:rPr>
      <w:rFonts w:ascii="Times New Roman" w:eastAsia="Times New Roman" w:hAnsi="Times New Roman" w:cs="Times New Roman"/>
      <w:sz w:val="16"/>
      <w:szCs w:val="20"/>
      <w:lang w:val="en-GB" w:eastAsia="en-US"/>
    </w:rPr>
  </w:style>
  <w:style w:type="paragraph" w:customStyle="1" w:styleId="Chapter">
    <w:name w:val="Chapter"/>
    <w:basedOn w:val="Normal"/>
    <w:rsid w:val="003754D4"/>
    <w:pPr>
      <w:spacing w:before="240"/>
    </w:pPr>
    <w:rPr>
      <w:rFonts w:ascii="Times New Roman" w:hAnsi="Times New Roman"/>
      <w:smallCaps/>
      <w:spacing w:val="80"/>
      <w:sz w:val="28"/>
    </w:rPr>
  </w:style>
  <w:style w:type="paragraph" w:customStyle="1" w:styleId="InChapter">
    <w:name w:val="InChapter"/>
    <w:basedOn w:val="Heading3"/>
    <w:rsid w:val="003754D4"/>
    <w:pPr>
      <w:spacing w:after="240"/>
      <w:outlineLvl w:val="9"/>
    </w:pPr>
    <w:rPr>
      <w:noProof/>
    </w:rPr>
  </w:style>
  <w:style w:type="paragraph" w:styleId="Index2">
    <w:name w:val="index 2"/>
    <w:basedOn w:val="Normal"/>
    <w:next w:val="Normal"/>
    <w:semiHidden/>
    <w:rsid w:val="003754D4"/>
    <w:pPr>
      <w:tabs>
        <w:tab w:val="right" w:pos="4176"/>
      </w:tabs>
      <w:ind w:left="568" w:hanging="284"/>
    </w:pPr>
    <w:rPr>
      <w:rFonts w:ascii="Garamond" w:hAnsi="Garamond"/>
    </w:rPr>
  </w:style>
  <w:style w:type="paragraph" w:customStyle="1" w:styleId="Byline">
    <w:name w:val="Byline"/>
    <w:rsid w:val="00375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4D4"/>
    <w:pPr>
      <w:tabs>
        <w:tab w:val="clear" w:pos="3600"/>
        <w:tab w:val="clear" w:pos="3958"/>
      </w:tabs>
      <w:jc w:val="right"/>
    </w:pPr>
  </w:style>
  <w:style w:type="character" w:styleId="Emphasis">
    <w:name w:val="Emphasis"/>
    <w:basedOn w:val="DefaultParagraphFont"/>
    <w:qFormat/>
    <w:rsid w:val="003754D4"/>
    <w:rPr>
      <w:i/>
    </w:rPr>
  </w:style>
  <w:style w:type="paragraph" w:styleId="Caption">
    <w:name w:val="caption"/>
    <w:basedOn w:val="BodyText"/>
    <w:next w:val="Normal"/>
    <w:qFormat/>
    <w:rsid w:val="003754D4"/>
    <w:pPr>
      <w:framePr w:w="2268" w:hSpace="181" w:vSpace="181" w:wrap="around" w:vAnchor="text" w:hAnchor="page" w:x="1135" w:y="285" w:anchorLock="1"/>
    </w:pPr>
    <w:rPr>
      <w:i/>
    </w:rPr>
  </w:style>
  <w:style w:type="paragraph" w:customStyle="1" w:styleId="MiniTOCTitle">
    <w:name w:val="MiniTOCTitle"/>
    <w:basedOn w:val="Heading4"/>
    <w:rsid w:val="003754D4"/>
    <w:pPr>
      <w:spacing w:before="240"/>
      <w:outlineLvl w:val="9"/>
    </w:pPr>
    <w:rPr>
      <w:noProof/>
      <w:sz w:val="24"/>
    </w:rPr>
  </w:style>
  <w:style w:type="paragraph" w:customStyle="1" w:styleId="MiniTOCItem">
    <w:name w:val="MiniTOCItem"/>
    <w:basedOn w:val="ListBullet"/>
    <w:rsid w:val="003754D4"/>
    <w:pPr>
      <w:numPr>
        <w:numId w:val="0"/>
      </w:numPr>
      <w:tabs>
        <w:tab w:val="right" w:leader="dot" w:pos="6521"/>
      </w:tabs>
      <w:spacing w:before="0" w:after="0"/>
    </w:pPr>
  </w:style>
  <w:style w:type="paragraph" w:customStyle="1" w:styleId="TOFTitle">
    <w:name w:val="TOFTitle"/>
    <w:basedOn w:val="TOCTitle"/>
    <w:rsid w:val="003754D4"/>
  </w:style>
  <w:style w:type="paragraph" w:styleId="TableofFigures">
    <w:name w:val="table of figures"/>
    <w:basedOn w:val="Normal"/>
    <w:next w:val="Normal"/>
    <w:semiHidden/>
    <w:rsid w:val="003754D4"/>
    <w:pPr>
      <w:tabs>
        <w:tab w:val="right" w:leader="dot" w:pos="9072"/>
      </w:tabs>
      <w:ind w:left="970" w:hanging="403"/>
    </w:pPr>
    <w:rPr>
      <w:rFonts w:ascii="Times New Roman" w:hAnsi="Times New Roman"/>
      <w:b/>
    </w:rPr>
  </w:style>
  <w:style w:type="paragraph" w:styleId="ListNumber">
    <w:name w:val="List Number"/>
    <w:basedOn w:val="List"/>
    <w:rsid w:val="003754D4"/>
    <w:pPr>
      <w:numPr>
        <w:numId w:val="10"/>
      </w:numPr>
    </w:pPr>
  </w:style>
  <w:style w:type="character" w:customStyle="1" w:styleId="WingdingSymbols">
    <w:name w:val="Wingding Symbols"/>
    <w:rsid w:val="003754D4"/>
    <w:rPr>
      <w:rFonts w:ascii="Wingdings" w:hAnsi="Wingdings"/>
    </w:rPr>
  </w:style>
  <w:style w:type="paragraph" w:customStyle="1" w:styleId="TableHeading">
    <w:name w:val="Table Heading"/>
    <w:basedOn w:val="HeadingBase"/>
    <w:rsid w:val="003754D4"/>
    <w:pPr>
      <w:keepLines/>
      <w:pBdr>
        <w:bottom w:val="single" w:sz="6" w:space="1" w:color="918585"/>
      </w:pBdr>
      <w:spacing w:before="240"/>
    </w:pPr>
  </w:style>
  <w:style w:type="character" w:customStyle="1" w:styleId="HotSpot">
    <w:name w:val="HotSpot"/>
    <w:rsid w:val="003754D4"/>
    <w:rPr>
      <w:color w:val="0033CC"/>
      <w:u w:val="none"/>
    </w:rPr>
  </w:style>
  <w:style w:type="paragraph" w:customStyle="1" w:styleId="BodyTextRight">
    <w:name w:val="Body Text Right"/>
    <w:basedOn w:val="BodyText"/>
    <w:rsid w:val="003754D4"/>
    <w:pPr>
      <w:spacing w:before="0" w:after="0"/>
      <w:jc w:val="right"/>
    </w:pPr>
  </w:style>
  <w:style w:type="paragraph" w:styleId="Index3">
    <w:name w:val="index 3"/>
    <w:basedOn w:val="ListNumber2"/>
    <w:next w:val="Normal"/>
    <w:semiHidden/>
    <w:rsid w:val="003754D4"/>
    <w:pPr>
      <w:numPr>
        <w:numId w:val="0"/>
      </w:numPr>
      <w:tabs>
        <w:tab w:val="right" w:leader="dot" w:pos="4176"/>
      </w:tabs>
    </w:pPr>
  </w:style>
  <w:style w:type="paragraph" w:styleId="ListNumber2">
    <w:name w:val="List Number 2"/>
    <w:basedOn w:val="List2"/>
    <w:rsid w:val="003754D4"/>
    <w:pPr>
      <w:numPr>
        <w:numId w:val="9"/>
      </w:numPr>
      <w:tabs>
        <w:tab w:val="clear" w:pos="1060"/>
      </w:tabs>
    </w:pPr>
  </w:style>
  <w:style w:type="paragraph" w:customStyle="1" w:styleId="MarginNote">
    <w:name w:val="Margin Note"/>
    <w:basedOn w:val="BodyText"/>
    <w:rsid w:val="00375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4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4D4"/>
    <w:rPr>
      <w:sz w:val="32"/>
    </w:rPr>
  </w:style>
  <w:style w:type="paragraph" w:customStyle="1" w:styleId="HeadingProcedure">
    <w:name w:val="Heading Procedure"/>
    <w:basedOn w:val="HeadingBase"/>
    <w:next w:val="Normal"/>
    <w:rsid w:val="003754D4"/>
    <w:pPr>
      <w:tabs>
        <w:tab w:val="left" w:pos="0"/>
      </w:tabs>
      <w:spacing w:before="120" w:after="60"/>
    </w:pPr>
    <w:rPr>
      <w:i/>
      <w:color w:val="918585"/>
      <w:sz w:val="22"/>
    </w:rPr>
  </w:style>
  <w:style w:type="paragraph" w:customStyle="1" w:styleId="TableBodyText">
    <w:name w:val="Table Body Text"/>
    <w:basedOn w:val="BodyText"/>
    <w:rsid w:val="003754D4"/>
    <w:pPr>
      <w:spacing w:before="60" w:after="60"/>
    </w:pPr>
  </w:style>
  <w:style w:type="paragraph" w:styleId="ListContinue">
    <w:name w:val="List Continue"/>
    <w:basedOn w:val="List"/>
    <w:rsid w:val="003754D4"/>
    <w:pPr>
      <w:ind w:firstLine="0"/>
    </w:pPr>
  </w:style>
  <w:style w:type="paragraph" w:customStyle="1" w:styleId="ListNote">
    <w:name w:val="List Note"/>
    <w:basedOn w:val="List"/>
    <w:rsid w:val="003754D4"/>
    <w:pPr>
      <w:pBdr>
        <w:top w:val="single" w:sz="6" w:space="2" w:color="918585"/>
        <w:bottom w:val="single" w:sz="6" w:space="2" w:color="918585"/>
      </w:pBdr>
      <w:tabs>
        <w:tab w:val="left" w:pos="1021"/>
      </w:tabs>
      <w:ind w:firstLine="0"/>
    </w:pPr>
  </w:style>
  <w:style w:type="paragraph" w:customStyle="1" w:styleId="Warning">
    <w:name w:val="Warning"/>
    <w:basedOn w:val="BodyText"/>
    <w:rsid w:val="003754D4"/>
    <w:pPr>
      <w:shd w:val="clear" w:color="auto" w:fill="D9D9D9"/>
      <w:tabs>
        <w:tab w:val="left" w:pos="992"/>
      </w:tabs>
      <w:ind w:left="119" w:right="119"/>
    </w:pPr>
    <w:rPr>
      <w:sz w:val="20"/>
    </w:rPr>
  </w:style>
  <w:style w:type="paragraph" w:customStyle="1" w:styleId="MarginIcons">
    <w:name w:val="Margin Icons"/>
    <w:basedOn w:val="BodyText"/>
    <w:rsid w:val="00375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4D4"/>
    <w:rPr>
      <w:rFonts w:ascii="Courier New" w:hAnsi="Courier New"/>
    </w:rPr>
  </w:style>
  <w:style w:type="paragraph" w:customStyle="1" w:styleId="NoteBullet">
    <w:name w:val="Note Bullet"/>
    <w:basedOn w:val="Note"/>
    <w:rsid w:val="003754D4"/>
    <w:pPr>
      <w:tabs>
        <w:tab w:val="clear" w:pos="680"/>
      </w:tabs>
      <w:spacing w:before="60" w:after="60"/>
    </w:pPr>
  </w:style>
  <w:style w:type="paragraph" w:customStyle="1" w:styleId="SubHeading2">
    <w:name w:val="SubHeading2"/>
    <w:basedOn w:val="HeadingBase"/>
    <w:rsid w:val="003754D4"/>
    <w:pPr>
      <w:spacing w:before="240" w:after="60"/>
    </w:pPr>
    <w:rPr>
      <w:sz w:val="20"/>
    </w:rPr>
  </w:style>
  <w:style w:type="paragraph" w:customStyle="1" w:styleId="SubHeading1">
    <w:name w:val="SubHeading1"/>
    <w:basedOn w:val="HeadingBase"/>
    <w:rsid w:val="003754D4"/>
    <w:pPr>
      <w:spacing w:before="240" w:after="60"/>
    </w:pPr>
    <w:rPr>
      <w:color w:val="918585"/>
      <w:sz w:val="22"/>
    </w:rPr>
  </w:style>
  <w:style w:type="paragraph" w:customStyle="1" w:styleId="SideHeading">
    <w:name w:val="Side Heading"/>
    <w:basedOn w:val="HeadingBase"/>
    <w:rsid w:val="00375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4D4"/>
    <w:pPr>
      <w:tabs>
        <w:tab w:val="num" w:pos="360"/>
      </w:tabs>
    </w:pPr>
  </w:style>
  <w:style w:type="paragraph" w:styleId="PlainText">
    <w:name w:val="Plain Text"/>
    <w:basedOn w:val="Normal"/>
    <w:link w:val="PlainTextChar"/>
    <w:rsid w:val="003754D4"/>
    <w:rPr>
      <w:sz w:val="20"/>
    </w:rPr>
  </w:style>
  <w:style w:type="character" w:customStyle="1" w:styleId="PlainTextChar">
    <w:name w:val="Plain Text Char"/>
    <w:basedOn w:val="DefaultParagraphFont"/>
    <w:link w:val="PlainText"/>
    <w:rsid w:val="003754D4"/>
    <w:rPr>
      <w:rFonts w:ascii="Courier New" w:eastAsia="Times New Roman" w:hAnsi="Courier New" w:cs="Times New Roman"/>
      <w:sz w:val="20"/>
      <w:szCs w:val="20"/>
      <w:lang w:eastAsia="en-US"/>
    </w:rPr>
  </w:style>
  <w:style w:type="character" w:customStyle="1" w:styleId="MenuOption">
    <w:name w:val="Menu Option"/>
    <w:basedOn w:val="DefaultParagraphFont"/>
    <w:rsid w:val="003754D4"/>
    <w:rPr>
      <w:b/>
      <w:smallCaps/>
    </w:rPr>
  </w:style>
  <w:style w:type="paragraph" w:customStyle="1" w:styleId="TableListNumber">
    <w:name w:val="Table List Number"/>
    <w:basedOn w:val="ListNumber"/>
    <w:rsid w:val="003754D4"/>
    <w:pPr>
      <w:numPr>
        <w:numId w:val="0"/>
      </w:numPr>
    </w:pPr>
  </w:style>
  <w:style w:type="paragraph" w:styleId="TOC4">
    <w:name w:val="toc 4"/>
    <w:basedOn w:val="TOCBase"/>
    <w:next w:val="Normal"/>
    <w:semiHidden/>
    <w:rsid w:val="003754D4"/>
    <w:pPr>
      <w:tabs>
        <w:tab w:val="right" w:leader="dot" w:pos="9071"/>
      </w:tabs>
      <w:ind w:left="1701"/>
    </w:pPr>
  </w:style>
  <w:style w:type="paragraph" w:customStyle="1" w:styleId="ListAlpha">
    <w:name w:val="List Alpha"/>
    <w:basedOn w:val="List"/>
    <w:rsid w:val="003754D4"/>
    <w:pPr>
      <w:numPr>
        <w:numId w:val="8"/>
      </w:numPr>
    </w:pPr>
  </w:style>
  <w:style w:type="paragraph" w:customStyle="1" w:styleId="ListAlpha2">
    <w:name w:val="List Alpha 2"/>
    <w:basedOn w:val="List2"/>
    <w:rsid w:val="003754D4"/>
    <w:pPr>
      <w:numPr>
        <w:numId w:val="7"/>
      </w:numPr>
    </w:pPr>
  </w:style>
  <w:style w:type="paragraph" w:styleId="List2">
    <w:name w:val="List 2"/>
    <w:basedOn w:val="BodyText"/>
    <w:rsid w:val="003754D4"/>
    <w:pPr>
      <w:tabs>
        <w:tab w:val="left" w:pos="680"/>
      </w:tabs>
      <w:spacing w:before="60" w:after="60"/>
      <w:ind w:left="680" w:hanging="340"/>
    </w:pPr>
  </w:style>
  <w:style w:type="paragraph" w:styleId="List3">
    <w:name w:val="List 3"/>
    <w:basedOn w:val="BodyText"/>
    <w:rsid w:val="003754D4"/>
    <w:pPr>
      <w:tabs>
        <w:tab w:val="left" w:pos="1021"/>
      </w:tabs>
      <w:spacing w:before="60" w:after="60"/>
      <w:ind w:left="1020" w:hanging="340"/>
    </w:pPr>
  </w:style>
  <w:style w:type="paragraph" w:styleId="List4">
    <w:name w:val="List 4"/>
    <w:basedOn w:val="BodyText"/>
    <w:rsid w:val="003754D4"/>
    <w:pPr>
      <w:tabs>
        <w:tab w:val="left" w:pos="1361"/>
      </w:tabs>
      <w:spacing w:before="60" w:after="60"/>
      <w:ind w:left="1361" w:hanging="340"/>
    </w:pPr>
  </w:style>
  <w:style w:type="paragraph" w:styleId="List5">
    <w:name w:val="List 5"/>
    <w:basedOn w:val="BodyText"/>
    <w:rsid w:val="003754D4"/>
    <w:pPr>
      <w:tabs>
        <w:tab w:val="left" w:pos="1701"/>
      </w:tabs>
      <w:spacing w:before="60" w:after="60"/>
      <w:ind w:left="1701" w:hanging="340"/>
    </w:pPr>
  </w:style>
  <w:style w:type="paragraph" w:styleId="ListBullet3">
    <w:name w:val="List Bullet 3"/>
    <w:basedOn w:val="List3"/>
    <w:rsid w:val="003754D4"/>
    <w:pPr>
      <w:numPr>
        <w:numId w:val="14"/>
      </w:numPr>
      <w:tabs>
        <w:tab w:val="clear" w:pos="1021"/>
      </w:tabs>
      <w:ind w:left="1037" w:hanging="357"/>
    </w:pPr>
  </w:style>
  <w:style w:type="paragraph" w:styleId="ListBullet4">
    <w:name w:val="List Bullet 4"/>
    <w:basedOn w:val="List4"/>
    <w:rsid w:val="003754D4"/>
    <w:pPr>
      <w:numPr>
        <w:numId w:val="2"/>
      </w:numPr>
    </w:pPr>
  </w:style>
  <w:style w:type="paragraph" w:styleId="ListBullet5">
    <w:name w:val="List Bullet 5"/>
    <w:basedOn w:val="List5"/>
    <w:rsid w:val="003754D4"/>
    <w:pPr>
      <w:numPr>
        <w:numId w:val="3"/>
      </w:numPr>
    </w:pPr>
  </w:style>
  <w:style w:type="paragraph" w:styleId="ListContinue2">
    <w:name w:val="List Continue 2"/>
    <w:basedOn w:val="List2"/>
    <w:rsid w:val="003754D4"/>
    <w:pPr>
      <w:ind w:firstLine="0"/>
    </w:pPr>
  </w:style>
  <w:style w:type="paragraph" w:styleId="ListContinue3">
    <w:name w:val="List Continue 3"/>
    <w:basedOn w:val="List3"/>
    <w:rsid w:val="003754D4"/>
    <w:pPr>
      <w:ind w:left="1021" w:firstLine="0"/>
    </w:pPr>
  </w:style>
  <w:style w:type="paragraph" w:styleId="ListContinue4">
    <w:name w:val="List Continue 4"/>
    <w:basedOn w:val="List4"/>
    <w:rsid w:val="003754D4"/>
    <w:pPr>
      <w:ind w:firstLine="0"/>
    </w:pPr>
  </w:style>
  <w:style w:type="paragraph" w:styleId="ListContinue5">
    <w:name w:val="List Continue 5"/>
    <w:basedOn w:val="List5"/>
    <w:rsid w:val="003754D4"/>
    <w:pPr>
      <w:ind w:firstLine="0"/>
    </w:pPr>
  </w:style>
  <w:style w:type="paragraph" w:styleId="ListNumber3">
    <w:name w:val="List Number 3"/>
    <w:basedOn w:val="List3"/>
    <w:rsid w:val="003754D4"/>
    <w:pPr>
      <w:numPr>
        <w:numId w:val="4"/>
      </w:numPr>
    </w:pPr>
  </w:style>
  <w:style w:type="paragraph" w:styleId="ListNumber4">
    <w:name w:val="List Number 4"/>
    <w:basedOn w:val="List4"/>
    <w:rsid w:val="003754D4"/>
    <w:pPr>
      <w:numPr>
        <w:numId w:val="5"/>
      </w:numPr>
    </w:pPr>
  </w:style>
  <w:style w:type="paragraph" w:styleId="ListNumber5">
    <w:name w:val="List Number 5"/>
    <w:basedOn w:val="List5"/>
    <w:rsid w:val="003754D4"/>
    <w:pPr>
      <w:numPr>
        <w:numId w:val="6"/>
      </w:numPr>
    </w:pPr>
  </w:style>
  <w:style w:type="paragraph" w:styleId="BlockText">
    <w:name w:val="Block Text"/>
    <w:basedOn w:val="Normal"/>
    <w:rsid w:val="003754D4"/>
    <w:pPr>
      <w:spacing w:after="120"/>
      <w:ind w:left="1440" w:right="1440"/>
    </w:pPr>
  </w:style>
  <w:style w:type="character" w:customStyle="1" w:styleId="Subscript">
    <w:name w:val="Subscript"/>
    <w:basedOn w:val="DefaultParagraphFont"/>
    <w:rsid w:val="003754D4"/>
    <w:rPr>
      <w:sz w:val="16"/>
      <w:vertAlign w:val="subscript"/>
    </w:rPr>
  </w:style>
  <w:style w:type="character" w:customStyle="1" w:styleId="Superscript">
    <w:name w:val="Superscript"/>
    <w:basedOn w:val="DefaultParagraphFont"/>
    <w:rsid w:val="003754D4"/>
    <w:rPr>
      <w:sz w:val="16"/>
      <w:vertAlign w:val="superscript"/>
    </w:rPr>
  </w:style>
  <w:style w:type="character" w:customStyle="1" w:styleId="Symbols">
    <w:name w:val="Symbols"/>
    <w:basedOn w:val="DefaultParagraphFont"/>
    <w:rsid w:val="003754D4"/>
    <w:rPr>
      <w:rFonts w:ascii="Symbol" w:hAnsi="Symbol"/>
    </w:rPr>
  </w:style>
  <w:style w:type="character" w:customStyle="1" w:styleId="MenuOptions">
    <w:name w:val="Menu Options"/>
    <w:basedOn w:val="DefaultParagraphFont"/>
    <w:rsid w:val="003754D4"/>
    <w:rPr>
      <w:rFonts w:ascii="Arial Narrow" w:hAnsi="Arial Narrow"/>
      <w:smallCaps/>
    </w:rPr>
  </w:style>
  <w:style w:type="character" w:customStyle="1" w:styleId="Buttons">
    <w:name w:val="Buttons"/>
    <w:basedOn w:val="DefaultParagraphFont"/>
    <w:rsid w:val="003754D4"/>
    <w:rPr>
      <w:b/>
    </w:rPr>
  </w:style>
  <w:style w:type="character" w:customStyle="1" w:styleId="Underlined">
    <w:name w:val="Underlined"/>
    <w:basedOn w:val="DefaultParagraphFont"/>
    <w:rsid w:val="003754D4"/>
    <w:rPr>
      <w:u w:val="single"/>
    </w:rPr>
  </w:style>
  <w:style w:type="paragraph" w:customStyle="1" w:styleId="TableBodyTextRight">
    <w:name w:val="Table Body Text Right"/>
    <w:basedOn w:val="TableBodyText"/>
    <w:rsid w:val="003754D4"/>
    <w:pPr>
      <w:widowControl w:val="0"/>
      <w:autoSpaceDE w:val="0"/>
      <w:autoSpaceDN w:val="0"/>
      <w:adjustRightInd w:val="0"/>
      <w:jc w:val="right"/>
    </w:pPr>
    <w:rPr>
      <w:rFonts w:cs="Arial"/>
      <w:szCs w:val="18"/>
    </w:rPr>
  </w:style>
  <w:style w:type="paragraph" w:customStyle="1" w:styleId="CopyrightText">
    <w:name w:val="Copyright Text"/>
    <w:basedOn w:val="BodyText"/>
    <w:rsid w:val="003754D4"/>
    <w:rPr>
      <w:sz w:val="18"/>
    </w:rPr>
  </w:style>
  <w:style w:type="paragraph" w:customStyle="1" w:styleId="BodySmallRight">
    <w:name w:val="Body Small Right"/>
    <w:basedOn w:val="BodyTextRight"/>
    <w:rsid w:val="003754D4"/>
    <w:rPr>
      <w:sz w:val="18"/>
      <w:szCs w:val="18"/>
    </w:rPr>
  </w:style>
  <w:style w:type="paragraph" w:customStyle="1" w:styleId="MarginEdition">
    <w:name w:val="Margin Edition"/>
    <w:basedOn w:val="MarginNote"/>
    <w:rsid w:val="003754D4"/>
    <w:pPr>
      <w:spacing w:before="0" w:after="0"/>
    </w:pPr>
    <w:rPr>
      <w:rFonts w:ascii="Times New Roman" w:hAnsi="Times New Roman"/>
      <w:color w:val="999999"/>
    </w:rPr>
  </w:style>
  <w:style w:type="paragraph" w:customStyle="1" w:styleId="Spacer">
    <w:name w:val="Spacer"/>
    <w:basedOn w:val="Normal"/>
    <w:rsid w:val="003754D4"/>
    <w:rPr>
      <w:sz w:val="2"/>
      <w:szCs w:val="2"/>
    </w:rPr>
  </w:style>
  <w:style w:type="character" w:customStyle="1" w:styleId="Small">
    <w:name w:val="Small"/>
    <w:basedOn w:val="DefaultParagraphFont"/>
    <w:rsid w:val="003754D4"/>
    <w:rPr>
      <w:sz w:val="16"/>
    </w:rPr>
  </w:style>
  <w:style w:type="paragraph" w:customStyle="1" w:styleId="WideTable">
    <w:name w:val="Wide Table"/>
    <w:basedOn w:val="Normal"/>
    <w:rsid w:val="003754D4"/>
    <w:pPr>
      <w:ind w:left="-1418"/>
    </w:pPr>
    <w:rPr>
      <w:sz w:val="2"/>
      <w:szCs w:val="2"/>
    </w:rPr>
  </w:style>
  <w:style w:type="character" w:styleId="PageNumber">
    <w:name w:val="page number"/>
    <w:basedOn w:val="DefaultParagraphFont"/>
    <w:rsid w:val="003754D4"/>
  </w:style>
  <w:style w:type="paragraph" w:styleId="Quote">
    <w:name w:val="Quote"/>
    <w:basedOn w:val="Heading1"/>
    <w:link w:val="QuoteChar"/>
    <w:qFormat/>
    <w:rsid w:val="003754D4"/>
    <w:rPr>
      <w:b w:val="0"/>
      <w:sz w:val="72"/>
      <w:szCs w:val="72"/>
      <w:lang w:val="en-NZ"/>
    </w:rPr>
  </w:style>
  <w:style w:type="character" w:customStyle="1" w:styleId="QuoteChar">
    <w:name w:val="Quote Char"/>
    <w:basedOn w:val="DefaultParagraphFont"/>
    <w:link w:val="Quote"/>
    <w:rsid w:val="00375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4D4"/>
    <w:pPr>
      <w:pageBreakBefore/>
    </w:pPr>
  </w:style>
  <w:style w:type="paragraph" w:customStyle="1" w:styleId="Border">
    <w:name w:val="Border"/>
    <w:basedOn w:val="Normal"/>
    <w:qFormat/>
    <w:rsid w:val="00375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4D4"/>
    <w:rPr>
      <w:b/>
      <w:bCs/>
      <w:i/>
      <w:iCs/>
      <w:color w:val="auto"/>
    </w:rPr>
  </w:style>
  <w:style w:type="paragraph" w:styleId="IntenseQuote">
    <w:name w:val="Intense Quote"/>
    <w:basedOn w:val="Normal"/>
    <w:next w:val="Normal"/>
    <w:link w:val="IntenseQuoteChar"/>
    <w:uiPriority w:val="30"/>
    <w:qFormat/>
    <w:rsid w:val="00375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4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4D4"/>
    <w:rPr>
      <w:smallCaps/>
      <w:color w:val="auto"/>
      <w:u w:val="single"/>
    </w:rPr>
  </w:style>
  <w:style w:type="character" w:styleId="IntenseReference">
    <w:name w:val="Intense Reference"/>
    <w:basedOn w:val="DefaultParagraphFont"/>
    <w:uiPriority w:val="32"/>
    <w:qFormat/>
    <w:rsid w:val="003754D4"/>
    <w:rPr>
      <w:b/>
      <w:bCs/>
      <w:smallCaps/>
      <w:color w:val="auto"/>
      <w:spacing w:val="5"/>
      <w:u w:val="single"/>
    </w:rPr>
  </w:style>
  <w:style w:type="paragraph" w:customStyle="1" w:styleId="2ColumnHeading">
    <w:name w:val="2Column Heading"/>
    <w:basedOn w:val="BodyText"/>
    <w:qFormat/>
    <w:rsid w:val="003754D4"/>
    <w:pPr>
      <w:spacing w:after="60"/>
      <w:ind w:left="-2268"/>
    </w:pPr>
    <w:rPr>
      <w:b/>
    </w:rPr>
  </w:style>
  <w:style w:type="paragraph" w:customStyle="1" w:styleId="Heading1TOC">
    <w:name w:val="Heading1 TOC"/>
    <w:basedOn w:val="Normal"/>
    <w:qFormat/>
    <w:rsid w:val="003754D4"/>
    <w:pPr>
      <w:spacing w:before="240" w:after="120"/>
    </w:pPr>
    <w:rPr>
      <w:rFonts w:ascii="Times New Roman" w:hAnsi="Times New Roman"/>
      <w:b/>
      <w:sz w:val="32"/>
    </w:rPr>
  </w:style>
  <w:style w:type="paragraph" w:customStyle="1" w:styleId="Heading2TOC">
    <w:name w:val="Heading2 TOC"/>
    <w:basedOn w:val="Normal"/>
    <w:qFormat/>
    <w:rsid w:val="003754D4"/>
    <w:pPr>
      <w:spacing w:before="240" w:after="60"/>
    </w:pPr>
    <w:rPr>
      <w:rFonts w:ascii="Times New Roman" w:hAnsi="Times New Roman"/>
      <w:b/>
      <w:sz w:val="28"/>
    </w:rPr>
  </w:style>
  <w:style w:type="character" w:customStyle="1" w:styleId="Underline">
    <w:name w:val="Underline"/>
    <w:basedOn w:val="DefaultParagraphFont"/>
    <w:qFormat/>
    <w:rsid w:val="003754D4"/>
    <w:rPr>
      <w:u w:val="single"/>
    </w:rPr>
  </w:style>
  <w:style w:type="paragraph" w:styleId="BalloonText">
    <w:name w:val="Balloon Text"/>
    <w:basedOn w:val="Normal"/>
    <w:link w:val="BalloonTextChar"/>
    <w:rsid w:val="003754D4"/>
    <w:rPr>
      <w:rFonts w:ascii="Tahoma" w:hAnsi="Tahoma" w:cs="Tahoma"/>
      <w:sz w:val="16"/>
      <w:szCs w:val="16"/>
    </w:rPr>
  </w:style>
  <w:style w:type="character" w:customStyle="1" w:styleId="BalloonTextChar">
    <w:name w:val="Balloon Text Char"/>
    <w:basedOn w:val="DefaultParagraphFont"/>
    <w:link w:val="BalloonText"/>
    <w:rsid w:val="003754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4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54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4D4"/>
    <w:rPr>
      <w:b/>
      <w:color w:val="660033"/>
      <w:spacing w:val="0"/>
    </w:rPr>
  </w:style>
  <w:style w:type="paragraph" w:customStyle="1" w:styleId="Nameditemlist">
    <w:name w:val="Named item list"/>
    <w:basedOn w:val="BodyText"/>
    <w:qFormat/>
    <w:rsid w:val="003754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1366</Words>
  <Characters>9170</Characters>
  <Application>Microsoft Office Word</Application>
  <DocSecurity>0</DocSecurity>
  <Lines>297</Lines>
  <Paragraphs>144</Paragraphs>
  <ScaleCrop>false</ScaleCrop>
  <Company>Author-it Software Corporation Ltd.</Company>
  <LinksUpToDate>false</LinksUpToDate>
  <CharactersWithSpaces>10449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MARE5001A Communicate effectively when performing engineering duties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2013-06-06T04:52:00Z</dcterms:created>
  <dcterms:modified xsi:type="dcterms:W3CDTF">2013-06-06T04:52:00Z</dcterms:modified>
</cp:coreProperties>
</file>