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296" w:rsidP="00E50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MARD6001A Manage legal requirements of a vessel</w:t>
      </w:r>
      <w:r>
        <w:fldChar w:fldCharType="end"/>
      </w:r>
    </w:p>
    <w:p w:rsidR="00E50296" w:rsidP="00E50296">
      <w:pPr>
        <w:pStyle w:val="Version"/>
        <w:sectPr w:rsidSect="00B03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319E" w:rsidP="00B0319E">
      <w:pPr>
        <w:pStyle w:val="SuperHeading"/>
      </w:pPr>
      <w:r w:rsidRPr="00B0319E">
        <w:t>MARD6001A Manage legal requirements of a vessel</w:t>
      </w:r>
    </w:p>
    <w:p w:rsidR="00000000" w:rsidRPr="00B0319E" w:rsidP="00B0319E">
      <w:pPr>
        <w:pStyle w:val="Heading1"/>
      </w:pPr>
      <w:bookmarkStart w:id="1" w:name="O_536806"/>
      <w:bookmarkEnd w:id="1"/>
      <w:r w:rsidRPr="00B0319E">
        <w:t>Modification History</w:t>
      </w:r>
    </w:p>
    <w:p w:rsidR="00000000" w:rsidRPr="00B0319E" w:rsidP="00B0319E">
      <w:pPr>
        <w:pStyle w:val="BodyText"/>
      </w:pPr>
      <w:r w:rsidRPr="00B0319E">
        <w:t>Release 1</w:t>
      </w:r>
    </w:p>
    <w:p w:rsidR="00000000" w:rsidRPr="00B0319E" w:rsidP="00B0319E">
      <w:pPr>
        <w:pStyle w:val="BodyText"/>
      </w:pPr>
      <w:r w:rsidRPr="00B0319E">
        <w:t>This is the first release of this unit.</w:t>
      </w:r>
    </w:p>
    <w:p w:rsidR="00000000" w:rsidRPr="00B0319E" w:rsidP="00B0319E">
      <w:pPr>
        <w:pStyle w:val="BodyText"/>
      </w:pPr>
      <w:r w:rsidRPr="00B0319E">
        <w:t>This unit replaces and is equivalent to TDMMF307B Manage business and legal requirements on a vessel.</w:t>
      </w: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2" w:name="O_536818"/>
      <w:bookmarkEnd w:id="2"/>
      <w:r w:rsidRPr="00B0319E">
        <w:t>Unit Descriptor</w:t>
      </w:r>
    </w:p>
    <w:p w:rsidR="00000000" w:rsidRPr="00B0319E" w:rsidP="00B0319E">
      <w:pPr>
        <w:pStyle w:val="BodyText"/>
      </w:pPr>
      <w:r w:rsidRPr="00B0319E">
        <w:t>This unit involves the skills and knowledg</w:t>
      </w:r>
      <w:r w:rsidRPr="00B0319E">
        <w:t>e required to comply with legislative obligations and requirements specific to the vessel.</w:t>
      </w: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3" w:name="O_536817"/>
      <w:bookmarkEnd w:id="3"/>
      <w:r w:rsidRPr="00B0319E">
        <w:t>Application of the Unit</w:t>
      </w:r>
    </w:p>
    <w:p w:rsidR="00000000" w:rsidRPr="00B0319E" w:rsidP="00B0319E">
      <w:pPr>
        <w:pStyle w:val="BodyText"/>
      </w:pPr>
      <w:r w:rsidRPr="00B0319E">
        <w:t>This unit applies to maritime workers working in the maritime industry as a Master Unlimited.</w:t>
      </w: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4" w:name="O_536816"/>
      <w:bookmarkEnd w:id="4"/>
      <w:r w:rsidRPr="00B0319E">
        <w:t>Licensing/Reg</w:t>
      </w:r>
      <w:r w:rsidRPr="00B0319E">
        <w:t>ulatory Information</w:t>
      </w:r>
    </w:p>
    <w:p w:rsidR="00000000" w:rsidRPr="00B0319E" w:rsidP="00B0319E">
      <w:pPr>
        <w:pStyle w:val="BodyText"/>
      </w:pPr>
      <w:r w:rsidRPr="00B0319E">
        <w:t>Not applicable.</w:t>
      </w: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5" w:name="O_536815"/>
      <w:bookmarkEnd w:id="5"/>
      <w:r w:rsidRPr="00B0319E">
        <w:t>Pre-Requisites</w:t>
      </w:r>
    </w:p>
    <w:p w:rsidR="00000000" w:rsidRPr="00B0319E" w:rsidP="00B0319E">
      <w:pPr>
        <w:pStyle w:val="BodyText"/>
      </w:pPr>
      <w:r w:rsidRPr="00B0319E">
        <w:t>Not applicable.</w:t>
      </w: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6" w:name="O_536814"/>
      <w:bookmarkEnd w:id="6"/>
      <w:r w:rsidRPr="00B0319E">
        <w:t>Employability Skills Information</w:t>
      </w:r>
    </w:p>
    <w:p w:rsidR="00000000" w:rsidRPr="00B0319E" w:rsidP="00B0319E">
      <w:pPr>
        <w:pStyle w:val="BodyText"/>
      </w:pPr>
      <w:r w:rsidRPr="00B0319E">
        <w:t>This unit contains employability skills.</w:t>
      </w: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7" w:name="O_536813"/>
      <w:bookmarkEnd w:id="7"/>
      <w:r w:rsidRPr="00B0319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 xml:space="preserve">Elements describe </w:t>
            </w:r>
            <w:r w:rsidRPr="00B0319E">
              <w:t>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0319E" w:rsidP="00B0319E">
      <w:pPr>
        <w:pStyle w:val="BodyText"/>
      </w:pP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8" w:name="O_536812"/>
      <w:bookmarkEnd w:id="8"/>
      <w:r w:rsidRPr="00B0319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Determine legislative obligations and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BoldandItalics"/>
              </w:rPr>
              <w:t>Legal obligations</w:t>
            </w:r>
            <w:r w:rsidRPr="00B0319E">
              <w:t xml:space="preserve"> in relation to vessel operations are ascertained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BoldandItalics"/>
              </w:rPr>
              <w:t>Legislative requirements</w:t>
            </w:r>
            <w:r w:rsidRPr="00B0319E">
              <w:t xml:space="preserve"> relating to operation of a vessel are recognised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Obligations and legislative requirements are clarified with relevant government and licensing agencies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Develop strategies for compliance with legislative obligations and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 xml:space="preserve">Obligations and legislative requirements are analysed to develop </w:t>
            </w:r>
            <w:r w:rsidRPr="00B0319E">
              <w:rPr>
                <w:rStyle w:val="BoldandItalics"/>
              </w:rPr>
              <w:t>s</w:t>
            </w:r>
            <w:r w:rsidRPr="00B0319E">
              <w:rPr>
                <w:rStyle w:val="BoldandItalics"/>
              </w:rPr>
              <w:t>trategies for compliance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Strategies are reviewed with relevant stakeholders to determine suitability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Strategies are used to develop regular, cyclical compliance checks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Strategies and compliance requirements are communic</w:t>
            </w:r>
            <w:r w:rsidRPr="00B0319E">
              <w:t xml:space="preserve">ated to crew members 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 xml:space="preserve">Relevant training is conducted to facilitate compliance 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Undertake scheduled compliance checks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Compliance checks are delegated to relevant crew members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Problems that may lead to potential noncompliance are identified and reported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Timing and outcomes of compliance checks are recorded according to regulatory and organisational requirements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Information from compliance checks is analysed to iden</w:t>
            </w:r>
            <w:r w:rsidRPr="00B0319E">
              <w:t>tify instances of noncompliance or potential noncompliance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Rectify noncompliance with legislative obligations and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Course of action to take to address instances of noncompliance is determined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Timely remedial action is undertaken and legislative obligations and requirements are complied with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Training and instruction is conducted to ensure compliance with regulations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Checks are made to ensure noncompliance has been addressed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 xml:space="preserve">Specific area is monitored to ensure continuing compliance 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Reason for noncompliance is analysed to guide future compliance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Maintain required certification of shipboard items and equipment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BoldandItalics"/>
              </w:rPr>
              <w:t xml:space="preserve">Documentation </w:t>
            </w:r>
            <w:r w:rsidRPr="00B0319E">
              <w:t>held by the vessel is completed against authorised inventory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Continuous validity of certification extensions and requirements for renewals is ensured through timely attention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Continuing effectiveness of tests, checks and maintenance programs is reflected in certificate conditions of surveyed items and equipment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Organisational and issuing authority requirements are complied with through timely survey arrangements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Ma</w:t>
            </w:r>
            <w:r w:rsidRPr="00B0319E">
              <w:rPr>
                <w:rStyle w:val="SpecialBold"/>
              </w:rPr>
              <w:t>intain documentation related to legislative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Certificates and documentation are stored in a manner that optimises their use and accessibility for vessel operations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Clear, concise and accurate records are kept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Regulatory and organisational requirements, and format for records are complied with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 xml:space="preserve">Validity of records is maintained when required corrections to records are made 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6.5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Documentation is secured and confidentiality is maintained according to orga</w:t>
            </w:r>
            <w:r w:rsidRPr="00B0319E">
              <w:t>nisational procedures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6.6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Organisational procedures are followed to back-up computer</w:t>
            </w:r>
          </w:p>
        </w:tc>
      </w:tr>
      <w:tr w:rsidTr="00E502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6.7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Records and reports are distributed to required authorities at appropriate times</w:t>
            </w:r>
          </w:p>
        </w:tc>
      </w:tr>
    </w:tbl>
    <w:p w:rsidR="00000000" w:rsidRPr="00B0319E" w:rsidP="00B0319E">
      <w:pPr>
        <w:pStyle w:val="BodyText"/>
      </w:pP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9" w:name="O_536811"/>
      <w:bookmarkEnd w:id="9"/>
      <w:r w:rsidRPr="00B0319E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 xml:space="preserve">This section describes the </w:t>
            </w:r>
            <w:r w:rsidRPr="00B0319E">
              <w:t>skills and knowledge required for this unit.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Required Skills: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Ensure procedures for monitoring operations and maintenance comply with legislative requirements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 xml:space="preserve">Interpret information relevant to legislative requirements to ensure the security </w:t>
            </w:r>
            <w:r w:rsidRPr="00B0319E">
              <w:t>and safety of life of crew, passengers and others at sea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Plan renewal and extension of certificates to ensure continued validity of surveyed items and equipment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ListBullet"/>
            </w:pPr>
            <w:r w:rsidRPr="00B0319E">
              <w:t>Promptly and fully identify potential noncompliance</w:t>
            </w:r>
          </w:p>
        </w:tc>
      </w:tr>
    </w:tbl>
    <w:p w:rsidR="00000000" w:rsidRPr="00B0319E" w:rsidP="00B0319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Required Knowledge: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ListBullet"/>
            </w:pPr>
            <w:r w:rsidRPr="00B0319E">
              <w:t>International m</w:t>
            </w:r>
            <w:r w:rsidRPr="00B0319E">
              <w:t>aritime law embodied in international agreements and conventions in relation to:</w:t>
            </w:r>
          </w:p>
          <w:p w:rsidR="00000000" w:rsidRPr="00B0319E" w:rsidP="00B0319E">
            <w:pPr>
              <w:pStyle w:val="ListBullet2"/>
            </w:pPr>
            <w:r w:rsidRPr="00B0319E">
              <w:t>certificates and other documents to be carried on board ships by international conventions, how they may be obtained and their period of validity</w:t>
            </w:r>
          </w:p>
          <w:p w:rsidR="00000000" w:rsidRPr="00B0319E" w:rsidP="00B0319E">
            <w:pPr>
              <w:pStyle w:val="ListBullet2"/>
            </w:pPr>
            <w:r w:rsidRPr="00B0319E">
              <w:t>responsibilities under the relevant requirements of the International Convention on Load Lines, 1966, as amended</w:t>
            </w:r>
          </w:p>
          <w:p w:rsidR="00000000" w:rsidRPr="00B0319E" w:rsidP="00B0319E">
            <w:pPr>
              <w:pStyle w:val="ListBullet2"/>
            </w:pPr>
            <w:r w:rsidRPr="00B0319E">
              <w:t>responsibilities under the relevant requirements of the International Convention for Safety of Life at Sea, 1974, as amended</w:t>
            </w:r>
          </w:p>
          <w:p w:rsidR="00000000" w:rsidRPr="00B0319E" w:rsidP="00B0319E">
            <w:pPr>
              <w:pStyle w:val="ListBullet2"/>
            </w:pPr>
            <w:r w:rsidRPr="00B0319E">
              <w:t>responsibilities u</w:t>
            </w:r>
            <w:r w:rsidRPr="00B0319E">
              <w:t>nder the International Convention for Prevention of Pollution from Ships, as amended</w:t>
            </w:r>
          </w:p>
          <w:p w:rsidR="00000000" w:rsidRPr="00B0319E" w:rsidP="00B0319E">
            <w:pPr>
              <w:pStyle w:val="ListBullet2"/>
            </w:pPr>
            <w:r w:rsidRPr="00B0319E">
              <w:t>maritime declarations of health and the requirements of International Health Regulations</w:t>
            </w:r>
          </w:p>
          <w:p w:rsidR="00000000" w:rsidRPr="00B0319E" w:rsidP="00B0319E">
            <w:pPr>
              <w:pStyle w:val="ListBullet2"/>
            </w:pPr>
            <w:r w:rsidRPr="00B0319E">
              <w:t>responsibilities under international instruments affecting the safety of the ship,</w:t>
            </w:r>
            <w:r w:rsidRPr="00B0319E">
              <w:t xml:space="preserve"> passengers, cargo and crew</w:t>
            </w:r>
          </w:p>
          <w:p w:rsidR="00000000" w:rsidRPr="00B0319E" w:rsidP="00B0319E">
            <w:pPr>
              <w:pStyle w:val="ListBullet2"/>
            </w:pPr>
            <w:r w:rsidRPr="00B0319E">
              <w:t>methods and aids to prevent pollution of the maritime environment by ships</w:t>
            </w:r>
          </w:p>
          <w:p w:rsidR="00000000" w:rsidP="00B0319E">
            <w:pPr>
              <w:pStyle w:val="ListBullet2"/>
              <w:rPr>
                <w:lang w:val="en-NZ"/>
              </w:rPr>
            </w:pPr>
            <w:r w:rsidRPr="00B0319E">
              <w:t>national legislation for implementing international agreements and conventions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Procedures for maintaining security and confidentiality of information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Relevant regulations, codes and conventions related to business and legal requirements, security and safety of life of crew, passengers and others on a vessel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Sources of reference and information on detailed survey and certification requirements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Syste</w:t>
            </w:r>
            <w:r w:rsidRPr="00B0319E">
              <w:t>ms and methods for recording, retrieving and storing information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ListBullet"/>
            </w:pPr>
            <w:r w:rsidRPr="00B0319E">
              <w:t>Work health and safety (WHS)/occupational health and safety (OHS) requirements and work practices</w:t>
            </w:r>
          </w:p>
        </w:tc>
      </w:tr>
    </w:tbl>
    <w:p w:rsidR="00000000" w:rsidRPr="00B0319E" w:rsidP="00B0319E">
      <w:pPr>
        <w:pStyle w:val="BodyText"/>
      </w:pP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10" w:name="O_536810"/>
      <w:bookmarkEnd w:id="10"/>
      <w:r w:rsidRPr="00B0319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B031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The evidence guide provides advice on assessment and must</w:t>
            </w:r>
            <w:r w:rsidRPr="00B0319E">
              <w:t xml:space="preserve"> be read in conjunction with the performance criteria, the required skills and knowledge, the range statement and the Assessment Guidelines for the Training Package.</w:t>
            </w:r>
          </w:p>
        </w:tc>
      </w:tr>
      <w:tr w:rsidTr="00B031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The evidence required to demonstrate competence in this unit must be relevant to and satisfy all of the requirements of the Elements, Performance Criteria, Require</w:t>
            </w:r>
            <w:r w:rsidRPr="00B0319E">
              <w:t>d Skills, Required Knowledge and include:</w:t>
            </w:r>
          </w:p>
          <w:p w:rsidR="00000000" w:rsidRPr="00B0319E" w:rsidP="00B0319E">
            <w:pPr>
              <w:pStyle w:val="ListBullet"/>
            </w:pPr>
            <w:r w:rsidRPr="00B0319E">
              <w:t>ensuring currency of relevant legislative and regulatory knowledge</w:t>
            </w:r>
          </w:p>
          <w:p w:rsidR="00000000" w:rsidRPr="00B0319E" w:rsidP="00B0319E">
            <w:pPr>
              <w:pStyle w:val="ListBullet"/>
            </w:pPr>
            <w:r w:rsidRPr="00B0319E">
              <w:t>ensuring currency of relevant reference material</w:t>
            </w:r>
          </w:p>
          <w:p w:rsidR="00000000" w:rsidRPr="00B0319E" w:rsidP="00B0319E">
            <w:pPr>
              <w:pStyle w:val="ListBullet"/>
            </w:pPr>
            <w:r w:rsidRPr="00B0319E">
              <w:t>developing effective planning documents</w:t>
            </w:r>
          </w:p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attention to appropriate level of detail in recordkeeping</w:t>
            </w:r>
            <w:r w:rsidRPr="00B0319E">
              <w:t>.</w:t>
            </w:r>
          </w:p>
        </w:tc>
      </w:tr>
      <w:tr w:rsidTr="00B031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Performance is demonstrated consistently over time and in a suitable range of contexts.</w:t>
            </w:r>
          </w:p>
          <w:p w:rsidR="00000000" w:rsidRPr="00B0319E" w:rsidP="00B0319E">
            <w:pPr>
              <w:pStyle w:val="BodyText"/>
            </w:pPr>
            <w:r w:rsidRPr="00B0319E">
              <w:t>Resources for assessment include access to:</w:t>
            </w:r>
          </w:p>
          <w:p w:rsidR="00000000" w:rsidRPr="00B0319E" w:rsidP="00B0319E">
            <w:pPr>
              <w:pStyle w:val="ListBullet"/>
            </w:pPr>
            <w:r w:rsidRPr="00B0319E">
              <w:t>industry-approved marine operations site where managing the legal requirements of a vessel may be conducted</w:t>
            </w:r>
          </w:p>
          <w:p w:rsidR="00000000" w:rsidRPr="00B0319E" w:rsidP="00B0319E">
            <w:pPr>
              <w:pStyle w:val="ListBullet"/>
            </w:pPr>
            <w:r w:rsidRPr="00B0319E">
              <w:t>tools, equipment and personal protective equipment currently used in industry</w:t>
            </w:r>
          </w:p>
          <w:p w:rsidR="00000000" w:rsidRPr="00B0319E" w:rsidP="00B0319E">
            <w:pPr>
              <w:pStyle w:val="ListBullet"/>
            </w:pPr>
            <w:r w:rsidRPr="00B0319E">
              <w:t>relevant regulatory and equipment documentation that impacts on work a</w:t>
            </w:r>
            <w:r w:rsidRPr="00B0319E">
              <w:t>ctivities</w:t>
            </w:r>
          </w:p>
          <w:p w:rsidR="00000000" w:rsidRPr="00B0319E" w:rsidP="00B0319E">
            <w:pPr>
              <w:pStyle w:val="ListBullet"/>
            </w:pPr>
            <w:r w:rsidRPr="00B0319E">
              <w:t>range of relevant exercises, case studies and/or other simulated practical and knowledge assessments</w:t>
            </w:r>
          </w:p>
          <w:p w:rsidR="00000000" w:rsidRPr="00B0319E" w:rsidP="00B0319E">
            <w:pPr>
              <w:pStyle w:val="ListBullet"/>
            </w:pPr>
            <w:r w:rsidRPr="00B0319E">
              <w:t>appropriate range of relevant operational situations in the workplace.</w:t>
            </w:r>
          </w:p>
          <w:p w:rsidR="00000000" w:rsidRPr="00B0319E" w:rsidP="00B0319E">
            <w:pPr>
              <w:pStyle w:val="BodyText"/>
            </w:pPr>
            <w:r w:rsidRPr="00B0319E">
              <w:t>In both real and simulated environments, access is required to:</w:t>
            </w:r>
          </w:p>
          <w:p w:rsidR="00000000" w:rsidRPr="00B0319E" w:rsidP="00B0319E">
            <w:pPr>
              <w:pStyle w:val="ListBullet"/>
            </w:pPr>
            <w:r w:rsidRPr="00B0319E">
              <w:t xml:space="preserve">relevant </w:t>
            </w:r>
            <w:r w:rsidRPr="00B0319E">
              <w:t>and appropriate materials and equipment</w:t>
            </w:r>
          </w:p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applicable documentation including workplace procedures, regulations, codes of practice and operation manuals.</w:t>
            </w:r>
          </w:p>
        </w:tc>
      </w:tr>
      <w:tr w:rsidTr="00B031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Practical assessment must occur in an:</w:t>
            </w:r>
          </w:p>
          <w:p w:rsidR="00000000" w:rsidRPr="00B0319E" w:rsidP="00B0319E">
            <w:pPr>
              <w:pStyle w:val="ListBullet"/>
            </w:pPr>
            <w:r w:rsidRPr="00B0319E">
              <w:t>appropriately simulated workplace environme</w:t>
            </w:r>
            <w:r w:rsidRPr="00B0319E">
              <w:t>nt and/or</w:t>
            </w:r>
          </w:p>
          <w:p w:rsidR="00000000" w:rsidRPr="00B0319E" w:rsidP="00B0319E">
            <w:pPr>
              <w:pStyle w:val="ListBullet"/>
            </w:pPr>
            <w:r w:rsidRPr="00B0319E">
              <w:t>appropriate range of situations in the workplace.</w:t>
            </w:r>
          </w:p>
          <w:p w:rsidR="00000000" w:rsidRPr="00B0319E" w:rsidP="00B0319E">
            <w:pPr>
              <w:pStyle w:val="BodyText"/>
            </w:pPr>
            <w:r w:rsidRPr="00B0319E">
              <w:t>A range of assessment methods should be used to assess practical skills and knowledge. The following examples are appropriate to this unit:</w:t>
            </w:r>
          </w:p>
          <w:p w:rsidR="00000000" w:rsidRPr="00B0319E" w:rsidP="00B0319E">
            <w:pPr>
              <w:pStyle w:val="ListBullet"/>
            </w:pPr>
            <w:r w:rsidRPr="00B0319E">
              <w:t>direct observation of the candidate managing the legal requirements of a vessel</w:t>
            </w:r>
          </w:p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direct observation of the candidate applying relevant WHS/OHS requirements and work practices.</w:t>
            </w:r>
          </w:p>
        </w:tc>
      </w:tr>
      <w:tr w:rsidTr="00B031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BodyText"/>
            </w:pPr>
            <w:r w:rsidRPr="00B0319E">
              <w:t>Holistic assessment with other units relevan</w:t>
            </w:r>
            <w:r w:rsidRPr="00B0319E">
              <w:t>t to the industry sector, workplace and job role is recommended.</w:t>
            </w:r>
          </w:p>
          <w:p w:rsidR="00000000" w:rsidRPr="00B0319E" w:rsidP="00B0319E">
            <w:pPr>
              <w:pStyle w:val="BodyText"/>
            </w:pPr>
            <w:r w:rsidRPr="00B0319E">
              <w:t>In all cases where practical assessment is used it should be combined with targeted questioning to assess Required Knowledge.</w:t>
            </w:r>
          </w:p>
          <w:p w:rsidR="00000000" w:rsidRPr="00B0319E" w:rsidP="00B0319E">
            <w:pPr>
              <w:pStyle w:val="BodyText"/>
            </w:pPr>
            <w:r w:rsidRPr="00B0319E">
              <w:t>Assessment processes and techniques must be appropriate to the la</w:t>
            </w:r>
            <w:r w:rsidRPr="00B0319E">
              <w:t>nguage and literacy requirements of the work being performed and the capacity of the candidate.</w:t>
            </w:r>
          </w:p>
        </w:tc>
      </w:tr>
    </w:tbl>
    <w:p w:rsidR="00000000" w:rsidRPr="00B0319E" w:rsidP="00B0319E">
      <w:pPr>
        <w:pStyle w:val="BodyText"/>
      </w:pP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11" w:name="O_536809"/>
      <w:bookmarkEnd w:id="11"/>
      <w:r w:rsidRPr="00B0319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The range statement relates to the unit of competency as a whole. It allows for different work environments and situations th</w:t>
            </w:r>
            <w:r w:rsidRPr="00B0319E">
              <w:t xml:space="preserve">at may affect performance. Bold italicised wording, if used in the </w:t>
            </w:r>
            <w:r w:rsidRPr="00B0319E">
              <w:t>performance criteria, is detailed below.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Legal obligations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ListBullet"/>
            </w:pPr>
            <w:r w:rsidRPr="00B0319E">
              <w:t>Responsibilities under the relevant requirements of the International Convention on Load Lines, 1966, as amended</w:t>
            </w:r>
          </w:p>
          <w:p w:rsidR="00000000" w:rsidRPr="00B0319E" w:rsidP="00B0319E">
            <w:pPr>
              <w:pStyle w:val="ListBullet"/>
            </w:pPr>
            <w:r w:rsidRPr="00B0319E">
              <w:t>Responsibilities under the relevant requirements of the International Convention for Safety of Life at Sea, 1974, as amended</w:t>
            </w:r>
          </w:p>
          <w:p w:rsidR="00000000" w:rsidRPr="00B0319E" w:rsidP="00B0319E">
            <w:pPr>
              <w:pStyle w:val="ListBullet"/>
            </w:pPr>
            <w:r w:rsidRPr="00B0319E">
              <w:t>Responsibilities under the International Convention for Prevention of Pollution from Ships, as amended</w:t>
            </w:r>
          </w:p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Responsibilities under inter</w:t>
            </w:r>
            <w:r w:rsidRPr="00B0319E">
              <w:t>national instruments affecting the safety of the ship, passengers, cargo and crew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Legislative requirements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ListBullet"/>
            </w:pPr>
            <w:r w:rsidRPr="00B0319E">
              <w:t>Certificates and other documents to be carried on board ships by international conventions</w:t>
            </w:r>
          </w:p>
          <w:p w:rsidR="00000000" w:rsidRPr="00B0319E" w:rsidP="00B0319E">
            <w:pPr>
              <w:pStyle w:val="ListBullet"/>
            </w:pPr>
            <w:r w:rsidRPr="00B0319E">
              <w:t>Maritime declarations of health and the re</w:t>
            </w:r>
            <w:r w:rsidRPr="00B0319E">
              <w:t>quirements of International Health Regulations</w:t>
            </w:r>
          </w:p>
          <w:p w:rsidR="00000000" w:rsidRPr="00B0319E" w:rsidP="00B0319E">
            <w:pPr>
              <w:pStyle w:val="ListBullet"/>
            </w:pPr>
            <w:r w:rsidRPr="00B0319E">
              <w:t>Methods and aids to prevent pollution of the maritime environment by ships</w:t>
            </w:r>
          </w:p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National legislation for implementing international agreements and conventions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Strategies for compliance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ListBullet"/>
            </w:pPr>
            <w:r w:rsidRPr="00B0319E">
              <w:t>Conducting drills required under SOLAS and relevant Marine Orders applicable to firefighting and lifesaving appliances</w:t>
            </w:r>
          </w:p>
          <w:p w:rsidR="00000000" w:rsidRPr="00B0319E" w:rsidP="00B0319E">
            <w:pPr>
              <w:pStyle w:val="ListBullet"/>
            </w:pPr>
            <w:r w:rsidRPr="00B0319E">
              <w:t>Ensuring survey items are subject to required checks, inspections and maintenance programs</w:t>
            </w:r>
          </w:p>
          <w:p w:rsidR="00000000" w:rsidRPr="00B0319E" w:rsidP="00B0319E">
            <w:pPr>
              <w:pStyle w:val="ListBullet"/>
            </w:pPr>
            <w:r w:rsidRPr="00B0319E">
              <w:t xml:space="preserve">Maintaining correct documentation and records </w:t>
            </w:r>
          </w:p>
          <w:p w:rsidR="00000000" w:rsidRPr="00B0319E" w:rsidP="00B0319E">
            <w:pPr>
              <w:pStyle w:val="ListBullet"/>
            </w:pPr>
            <w:r w:rsidRPr="00B0319E">
              <w:t>Maintaining valid certification dates</w:t>
            </w:r>
          </w:p>
          <w:p w:rsidR="00000000" w:rsidP="00B0319E">
            <w:pPr>
              <w:pStyle w:val="ListBullet"/>
              <w:rPr>
                <w:lang w:val="en-NZ"/>
              </w:rPr>
            </w:pPr>
            <w:r w:rsidRPr="00B0319E">
              <w:t>Using relevant safety management system checklists</w:t>
            </w:r>
          </w:p>
        </w:tc>
      </w:tr>
      <w:tr w:rsidTr="00E502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9E">
            <w:pPr>
              <w:pStyle w:val="BodyText"/>
              <w:rPr>
                <w:lang w:val="en-NZ"/>
              </w:rPr>
            </w:pPr>
            <w:r w:rsidRPr="00B0319E">
              <w:t>Documentation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9E" w:rsidP="00B0319E">
            <w:pPr>
              <w:pStyle w:val="ListBullet"/>
            </w:pPr>
            <w:r w:rsidRPr="00B0319E">
              <w:t>Cargo record book</w:t>
            </w:r>
          </w:p>
          <w:p w:rsidR="00000000" w:rsidRPr="00B0319E" w:rsidP="00B0319E">
            <w:pPr>
              <w:pStyle w:val="ListBullet"/>
            </w:pPr>
            <w:r w:rsidRPr="00B0319E">
              <w:t>Daily log book</w:t>
            </w:r>
          </w:p>
          <w:p w:rsidR="00000000" w:rsidRPr="00B0319E" w:rsidP="00B0319E">
            <w:pPr>
              <w:pStyle w:val="ListBullet"/>
            </w:pPr>
            <w:r w:rsidRPr="00B0319E">
              <w:t>Official log book</w:t>
            </w:r>
          </w:p>
          <w:p w:rsidR="00000000" w:rsidRPr="00B0319E" w:rsidP="00B0319E">
            <w:pPr>
              <w:pStyle w:val="ListBullet"/>
            </w:pPr>
            <w:r w:rsidRPr="00B0319E">
              <w:t xml:space="preserve">Radio log book </w:t>
            </w:r>
          </w:p>
          <w:p w:rsidR="00000000" w:rsidRPr="00B0319E" w:rsidP="00B0319E">
            <w:pPr>
              <w:pStyle w:val="ListBullet"/>
            </w:pPr>
            <w:r w:rsidRPr="00B0319E">
              <w:t>Statutory certificates</w:t>
            </w:r>
          </w:p>
          <w:p w:rsidR="00000000" w:rsidRPr="00B0319E" w:rsidP="00B0319E">
            <w:pPr>
              <w:pStyle w:val="ListBullet"/>
            </w:pPr>
            <w:r w:rsidRPr="00B0319E">
              <w:t>Survey reports</w:t>
            </w:r>
          </w:p>
          <w:p w:rsidR="00000000" w:rsidRPr="00B0319E" w:rsidP="00B0319E">
            <w:pPr>
              <w:pStyle w:val="ListBullet"/>
            </w:pPr>
            <w:r w:rsidRPr="00B0319E">
              <w:t>Waste disposal logs</w:t>
            </w:r>
          </w:p>
        </w:tc>
      </w:tr>
    </w:tbl>
    <w:p w:rsidR="00000000" w:rsidRPr="00B0319E" w:rsidP="00B0319E">
      <w:pPr>
        <w:pStyle w:val="BodyText"/>
      </w:pP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12" w:name="O_536808"/>
      <w:bookmarkEnd w:id="12"/>
      <w:r w:rsidRPr="00B0319E">
        <w:t>Unit Sector(s)</w:t>
      </w:r>
    </w:p>
    <w:p w:rsidR="00000000" w:rsidRPr="00B0319E" w:rsidP="00B0319E">
      <w:pPr>
        <w:pStyle w:val="BodyText"/>
      </w:pPr>
      <w:r w:rsidRPr="00B0319E">
        <w:t>Not applicable.</w:t>
      </w:r>
    </w:p>
    <w:p w:rsidR="00000000" w:rsidRPr="00B0319E" w:rsidP="00B0319E">
      <w:pPr>
        <w:pStyle w:val="AllowPageBreak"/>
      </w:pPr>
    </w:p>
    <w:p w:rsidR="00000000" w:rsidRPr="00B0319E" w:rsidP="00B0319E">
      <w:pPr>
        <w:pStyle w:val="Heading1"/>
      </w:pPr>
      <w:bookmarkStart w:id="13" w:name="O_536807"/>
      <w:bookmarkEnd w:id="13"/>
      <w:r w:rsidRPr="00B0319E">
        <w:t>Competency Field</w:t>
      </w:r>
    </w:p>
    <w:p w:rsidR="00000000" w:rsidRPr="00B0319E" w:rsidP="00B0319E">
      <w:pPr>
        <w:pStyle w:val="BodyText"/>
      </w:pPr>
      <w:r w:rsidRPr="00B0319E">
        <w:t>Administration and Human Resources</w:t>
      </w:r>
    </w:p>
    <w:p w:rsidR="00000000" w:rsidRPr="00B0319E" w:rsidP="00B0319E"/>
    <w:sectPr w:rsidSect="00B031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9E" w:rsidRPr="00E50296" w:rsidP="00E50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96" w:rsidP="00B03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50296" w:rsidP="00B03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50296" w:rsidP="00B03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9E" w:rsidRPr="00E50296" w:rsidP="00E502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96" w:rsidRPr="002D2AF8" w:rsidP="00B03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MARD6001A Manage legal requirements of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50296" w:rsidP="00B03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A6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C5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A8F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19E"/>
  </w:style>
  <w:style w:type="character" w:customStyle="1" w:styleId="Heading1Char">
    <w:name w:val="Heading 1 Char"/>
    <w:basedOn w:val="DefaultParagraphFont"/>
    <w:link w:val="Heading1"/>
    <w:rsid w:val="00B03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1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1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19E"/>
    <w:rPr>
      <w:b/>
      <w:spacing w:val="0"/>
    </w:rPr>
  </w:style>
  <w:style w:type="paragraph" w:styleId="ListBullet2">
    <w:name w:val="List Bullet 2"/>
    <w:basedOn w:val="List2"/>
    <w:rsid w:val="00B031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3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0319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03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3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19E"/>
    <w:rPr>
      <w:i/>
    </w:rPr>
  </w:style>
  <w:style w:type="paragraph" w:styleId="Caption">
    <w:name w:val="caption"/>
    <w:basedOn w:val="BodyText"/>
    <w:next w:val="Normal"/>
    <w:qFormat/>
    <w:rsid w:val="00B03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19E"/>
  </w:style>
  <w:style w:type="paragraph" w:styleId="TableofFigures">
    <w:name w:val="table of figures"/>
    <w:basedOn w:val="Normal"/>
    <w:next w:val="Normal"/>
    <w:semiHidden/>
    <w:rsid w:val="00B03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19E"/>
    <w:pPr>
      <w:numPr>
        <w:numId w:val="11"/>
      </w:numPr>
    </w:pPr>
  </w:style>
  <w:style w:type="character" w:customStyle="1" w:styleId="WingdingSymbols">
    <w:name w:val="Wingding Symbols"/>
    <w:rsid w:val="00B0319E"/>
    <w:rPr>
      <w:rFonts w:ascii="Wingdings" w:hAnsi="Wingdings"/>
    </w:rPr>
  </w:style>
  <w:style w:type="paragraph" w:customStyle="1" w:styleId="TableHeading">
    <w:name w:val="Table Heading"/>
    <w:basedOn w:val="HeadingBase"/>
    <w:rsid w:val="00B03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19E"/>
    <w:rPr>
      <w:color w:val="0033CC"/>
      <w:u w:val="none"/>
    </w:rPr>
  </w:style>
  <w:style w:type="paragraph" w:customStyle="1" w:styleId="BodyTextRight">
    <w:name w:val="Body Text Right"/>
    <w:basedOn w:val="BodyText"/>
    <w:rsid w:val="00B03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19E"/>
    <w:rPr>
      <w:sz w:val="32"/>
    </w:rPr>
  </w:style>
  <w:style w:type="paragraph" w:customStyle="1" w:styleId="HeadingProcedure">
    <w:name w:val="Heading Procedure"/>
    <w:basedOn w:val="HeadingBase"/>
    <w:next w:val="Normal"/>
    <w:rsid w:val="00B03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19E"/>
    <w:pPr>
      <w:spacing w:before="60" w:after="60"/>
    </w:pPr>
  </w:style>
  <w:style w:type="paragraph" w:styleId="ListContinue">
    <w:name w:val="List Continue"/>
    <w:basedOn w:val="List"/>
    <w:rsid w:val="00B0319E"/>
    <w:pPr>
      <w:ind w:firstLine="0"/>
    </w:pPr>
  </w:style>
  <w:style w:type="paragraph" w:customStyle="1" w:styleId="ListNote">
    <w:name w:val="List Note"/>
    <w:basedOn w:val="List"/>
    <w:rsid w:val="00B03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19E"/>
    <w:rPr>
      <w:rFonts w:ascii="Courier New" w:hAnsi="Courier New"/>
    </w:rPr>
  </w:style>
  <w:style w:type="paragraph" w:customStyle="1" w:styleId="NoteBullet">
    <w:name w:val="Note Bullet"/>
    <w:basedOn w:val="Note"/>
    <w:rsid w:val="00B03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1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3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19E"/>
    <w:rPr>
      <w:b/>
      <w:smallCaps/>
    </w:rPr>
  </w:style>
  <w:style w:type="paragraph" w:customStyle="1" w:styleId="TableListNumber">
    <w:name w:val="Table List Number"/>
    <w:basedOn w:val="ListNumber"/>
    <w:rsid w:val="00B03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19E"/>
    <w:pPr>
      <w:numPr>
        <w:numId w:val="9"/>
      </w:numPr>
    </w:pPr>
  </w:style>
  <w:style w:type="paragraph" w:customStyle="1" w:styleId="ListAlpha2">
    <w:name w:val="List Alpha 2"/>
    <w:basedOn w:val="List2"/>
    <w:rsid w:val="00B0319E"/>
    <w:pPr>
      <w:numPr>
        <w:numId w:val="8"/>
      </w:numPr>
    </w:pPr>
  </w:style>
  <w:style w:type="paragraph" w:styleId="List2">
    <w:name w:val="List 2"/>
    <w:basedOn w:val="BodyText"/>
    <w:rsid w:val="00B03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19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19E"/>
    <w:pPr>
      <w:numPr>
        <w:numId w:val="3"/>
      </w:numPr>
    </w:pPr>
  </w:style>
  <w:style w:type="paragraph" w:styleId="ListBullet5">
    <w:name w:val="List Bullet 5"/>
    <w:basedOn w:val="List5"/>
    <w:rsid w:val="00B0319E"/>
    <w:pPr>
      <w:numPr>
        <w:numId w:val="4"/>
      </w:numPr>
    </w:pPr>
  </w:style>
  <w:style w:type="paragraph" w:styleId="ListContinue2">
    <w:name w:val="List Continue 2"/>
    <w:basedOn w:val="List2"/>
    <w:rsid w:val="00B0319E"/>
    <w:pPr>
      <w:ind w:firstLine="0"/>
    </w:pPr>
  </w:style>
  <w:style w:type="paragraph" w:styleId="ListContinue3">
    <w:name w:val="List Continue 3"/>
    <w:basedOn w:val="List3"/>
    <w:rsid w:val="00B0319E"/>
    <w:pPr>
      <w:ind w:left="1021" w:firstLine="0"/>
    </w:pPr>
  </w:style>
  <w:style w:type="paragraph" w:styleId="ListContinue4">
    <w:name w:val="List Continue 4"/>
    <w:basedOn w:val="List4"/>
    <w:rsid w:val="00B0319E"/>
    <w:pPr>
      <w:ind w:firstLine="0"/>
    </w:pPr>
  </w:style>
  <w:style w:type="paragraph" w:styleId="ListContinue5">
    <w:name w:val="List Continue 5"/>
    <w:basedOn w:val="List5"/>
    <w:rsid w:val="00B0319E"/>
    <w:pPr>
      <w:ind w:firstLine="0"/>
    </w:pPr>
  </w:style>
  <w:style w:type="paragraph" w:styleId="ListNumber3">
    <w:name w:val="List Number 3"/>
    <w:basedOn w:val="List3"/>
    <w:rsid w:val="00B0319E"/>
    <w:pPr>
      <w:numPr>
        <w:numId w:val="5"/>
      </w:numPr>
    </w:pPr>
  </w:style>
  <w:style w:type="paragraph" w:styleId="ListNumber4">
    <w:name w:val="List Number 4"/>
    <w:basedOn w:val="List4"/>
    <w:rsid w:val="00B0319E"/>
    <w:pPr>
      <w:numPr>
        <w:numId w:val="6"/>
      </w:numPr>
    </w:pPr>
  </w:style>
  <w:style w:type="paragraph" w:styleId="ListNumber5">
    <w:name w:val="List Number 5"/>
    <w:basedOn w:val="List5"/>
    <w:rsid w:val="00B0319E"/>
    <w:pPr>
      <w:numPr>
        <w:numId w:val="7"/>
      </w:numPr>
    </w:pPr>
  </w:style>
  <w:style w:type="paragraph" w:styleId="BlockText">
    <w:name w:val="Block Text"/>
    <w:basedOn w:val="Normal"/>
    <w:rsid w:val="00B03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19E"/>
    <w:rPr>
      <w:sz w:val="16"/>
      <w:vertAlign w:val="superscript"/>
    </w:rPr>
  </w:style>
  <w:style w:type="character" w:customStyle="1" w:styleId="Symbols">
    <w:name w:val="Symbols"/>
    <w:basedOn w:val="DefaultParagraphFont"/>
    <w:rsid w:val="00B0319E"/>
    <w:rPr>
      <w:rFonts w:ascii="Symbol" w:hAnsi="Symbol"/>
    </w:rPr>
  </w:style>
  <w:style w:type="character" w:customStyle="1" w:styleId="MenuOptions">
    <w:name w:val="Menu Options"/>
    <w:basedOn w:val="DefaultParagraphFont"/>
    <w:rsid w:val="00B03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19E"/>
    <w:rPr>
      <w:b/>
    </w:rPr>
  </w:style>
  <w:style w:type="character" w:customStyle="1" w:styleId="Underlined">
    <w:name w:val="Underlined"/>
    <w:basedOn w:val="DefaultParagraphFont"/>
    <w:rsid w:val="00B0319E"/>
    <w:rPr>
      <w:u w:val="single"/>
    </w:rPr>
  </w:style>
  <w:style w:type="paragraph" w:customStyle="1" w:styleId="TableBodyTextRight">
    <w:name w:val="Table Body Text Right"/>
    <w:basedOn w:val="TableBodyText"/>
    <w:rsid w:val="00B03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19E"/>
    <w:rPr>
      <w:sz w:val="18"/>
    </w:rPr>
  </w:style>
  <w:style w:type="paragraph" w:customStyle="1" w:styleId="BodySmallRight">
    <w:name w:val="Body Small Right"/>
    <w:basedOn w:val="BodyTextRight"/>
    <w:rsid w:val="00B0319E"/>
    <w:rPr>
      <w:sz w:val="18"/>
      <w:szCs w:val="18"/>
    </w:rPr>
  </w:style>
  <w:style w:type="paragraph" w:customStyle="1" w:styleId="MarginEdition">
    <w:name w:val="Margin Edition"/>
    <w:basedOn w:val="MarginNote"/>
    <w:rsid w:val="00B03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19E"/>
    <w:rPr>
      <w:sz w:val="2"/>
      <w:szCs w:val="2"/>
    </w:rPr>
  </w:style>
  <w:style w:type="character" w:customStyle="1" w:styleId="Small">
    <w:name w:val="Small"/>
    <w:basedOn w:val="DefaultParagraphFont"/>
    <w:rsid w:val="00B0319E"/>
    <w:rPr>
      <w:sz w:val="16"/>
    </w:rPr>
  </w:style>
  <w:style w:type="paragraph" w:customStyle="1" w:styleId="WideTable">
    <w:name w:val="Wide Table"/>
    <w:basedOn w:val="Normal"/>
    <w:rsid w:val="00B03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19E"/>
  </w:style>
  <w:style w:type="paragraph" w:styleId="Quote">
    <w:name w:val="Quote"/>
    <w:basedOn w:val="Heading1"/>
    <w:link w:val="QuoteChar"/>
    <w:qFormat/>
    <w:rsid w:val="00B03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19E"/>
    <w:pPr>
      <w:pageBreakBefore/>
    </w:pPr>
  </w:style>
  <w:style w:type="paragraph" w:customStyle="1" w:styleId="Border">
    <w:name w:val="Border"/>
    <w:basedOn w:val="Normal"/>
    <w:qFormat/>
    <w:rsid w:val="00B03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19E"/>
    <w:rPr>
      <w:u w:val="single"/>
    </w:rPr>
  </w:style>
  <w:style w:type="paragraph" w:styleId="BalloonText">
    <w:name w:val="Balloon Text"/>
    <w:basedOn w:val="Normal"/>
    <w:link w:val="BalloonTextChar"/>
    <w:rsid w:val="00B03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1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1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1366</Words>
  <Characters>8773</Characters>
  <Application>Microsoft Office Word</Application>
  <DocSecurity>0</DocSecurity>
  <Lines>344</Lines>
  <Paragraphs>173</Paragraphs>
  <ScaleCrop>false</ScaleCrop>
  <Company>Author-it Software Corporation Ltd.</Company>
  <LinksUpToDate>false</LinksUpToDate>
  <CharactersWithSpaces>10025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MARD6001A Manage legal requirements of a vessel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2013-06-06T04:56:00Z</dcterms:created>
  <dcterms:modified xsi:type="dcterms:W3CDTF">2013-06-06T04:56:00Z</dcterms:modified>
</cp:coreProperties>
</file>