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627" w:rsidP="00D73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MARC4001A Manage a propulsion unit using appropriate engine systems and support services</w:t>
      </w:r>
      <w:r>
        <w:fldChar w:fldCharType="end"/>
      </w:r>
    </w:p>
    <w:p w:rsidR="00D73627" w:rsidP="00D73627">
      <w:pPr>
        <w:pStyle w:val="Version"/>
        <w:sectPr w:rsidSect="00174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746EA" w:rsidP="001746EA">
      <w:pPr>
        <w:pStyle w:val="SuperHeading"/>
      </w:pPr>
      <w:r w:rsidRPr="001746EA">
        <w:t>MARC4001A Manage a propulsion unit using appropriate engine systems and support services</w:t>
      </w:r>
    </w:p>
    <w:p w:rsidR="00000000" w:rsidRPr="001746EA" w:rsidP="001746EA">
      <w:pPr>
        <w:pStyle w:val="Heading1"/>
      </w:pPr>
      <w:bookmarkStart w:id="1" w:name="O_536646"/>
      <w:bookmarkEnd w:id="1"/>
      <w:r w:rsidRPr="001746EA">
        <w:t>Modification History</w:t>
      </w:r>
    </w:p>
    <w:p w:rsidR="00000000" w:rsidRPr="001746EA" w:rsidP="001746EA">
      <w:pPr>
        <w:pStyle w:val="BodyText"/>
      </w:pPr>
      <w:r w:rsidRPr="001746EA">
        <w:t>Release 1</w:t>
      </w:r>
    </w:p>
    <w:p w:rsidR="00000000" w:rsidRPr="001746EA" w:rsidP="001746EA">
      <w:pPr>
        <w:pStyle w:val="BodyText"/>
      </w:pPr>
      <w:r w:rsidRPr="001746EA">
        <w:t>This is the first release of this unit.</w:t>
      </w:r>
    </w:p>
    <w:p w:rsidR="00000000" w:rsidRPr="001746EA" w:rsidP="001746EA">
      <w:pPr>
        <w:pStyle w:val="BodyText"/>
      </w:pPr>
      <w:r w:rsidRPr="001746EA">
        <w:t>This unit replaces and is equivalent to TDMMC607B Manage a propulsion unit using the appropriate engine systems and support services.</w:t>
      </w: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2" w:name="O_536658"/>
      <w:bookmarkEnd w:id="2"/>
      <w:r w:rsidRPr="001746EA">
        <w:t>Unit Descriptor</w:t>
      </w:r>
    </w:p>
    <w:p w:rsidR="00000000" w:rsidRPr="001746EA" w:rsidP="001746EA">
      <w:pPr>
        <w:pStyle w:val="BodyText"/>
      </w:pPr>
      <w:r w:rsidRPr="001746EA">
        <w:t>This unit involves the skills and knowledge required to operate a propulsion unit using a</w:t>
      </w:r>
      <w:r w:rsidRPr="001746EA">
        <w:t>ppropriate engine systems and support services according to technical specifications and safe operating limits.</w:t>
      </w: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3" w:name="O_536657"/>
      <w:bookmarkEnd w:id="3"/>
      <w:r w:rsidRPr="001746EA">
        <w:t>Application of the Unit</w:t>
      </w:r>
    </w:p>
    <w:p w:rsidR="00000000" w:rsidRPr="001746EA" w:rsidP="001746EA">
      <w:pPr>
        <w:pStyle w:val="BodyText"/>
      </w:pPr>
      <w:r w:rsidRPr="001746EA">
        <w:t>This unit applies to those working in the capacity of Master on a range of vessels up to 80 metres.</w:t>
      </w: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4" w:name="O_536656"/>
      <w:bookmarkEnd w:id="4"/>
      <w:r w:rsidRPr="001746EA">
        <w:t>Licensing/Regulatory Information</w:t>
      </w:r>
    </w:p>
    <w:p w:rsidR="00000000" w:rsidRPr="001746EA" w:rsidP="001746EA">
      <w:pPr>
        <w:pStyle w:val="BodyText"/>
      </w:pPr>
      <w:r w:rsidRPr="001746EA">
        <w:t>Not applicable.</w:t>
      </w: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5" w:name="O_536655"/>
      <w:bookmarkEnd w:id="5"/>
      <w:r w:rsidRPr="001746EA">
        <w:t>Pre-Requisites</w:t>
      </w:r>
    </w:p>
    <w:p w:rsidR="00000000" w:rsidRPr="001746EA" w:rsidP="001746EA">
      <w:pPr>
        <w:pStyle w:val="BodyText"/>
      </w:pPr>
      <w:r w:rsidRPr="001746EA">
        <w:t>Not applicable.</w:t>
      </w: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6" w:name="O_536654"/>
      <w:bookmarkEnd w:id="6"/>
      <w:r w:rsidRPr="001746EA">
        <w:t>Employability Skills Information</w:t>
      </w:r>
    </w:p>
    <w:p w:rsidR="00000000" w:rsidRPr="001746EA" w:rsidP="001746EA">
      <w:pPr>
        <w:pStyle w:val="BodyText"/>
      </w:pPr>
      <w:r w:rsidRPr="001746EA">
        <w:t>This unit contains employability skills.</w:t>
      </w: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7" w:name="O_536653"/>
      <w:bookmarkEnd w:id="7"/>
      <w:r w:rsidRPr="001746EA">
        <w:t>Elements and Performance Criteria Pre</w:t>
      </w:r>
      <w:r w:rsidRPr="001746EA">
        <w:t>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746EA" w:rsidP="001746EA">
      <w:pPr>
        <w:pStyle w:val="BodyText"/>
      </w:pP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8" w:name="O_536652"/>
      <w:bookmarkEnd w:id="8"/>
      <w:r w:rsidRPr="001746E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Prepare for operation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 xml:space="preserve">Routine pre-operational checks of </w:t>
            </w:r>
            <w:r w:rsidRPr="001746EA">
              <w:rPr>
                <w:rStyle w:val="BoldandItalics"/>
              </w:rPr>
              <w:t>propulsion unit, engine systems and support services</w:t>
            </w:r>
            <w:r w:rsidRPr="001746EA">
              <w:t xml:space="preserve"> are completed prior to use according to manufacturer specifications and organisational proc</w:t>
            </w:r>
            <w:r w:rsidRPr="001746EA">
              <w:t>edures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Propulsion unit, engine systems and support services are calibrated or set up correctly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Faults or malfunctions are identified and reported according to organisational procedures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Work health and safety (WHS)/occupational health and safety (OHS) hazards in the work area are identified and risk is assessed and reported according to organisational procedures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Operate propulsion unit, engine systems and support services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 xml:space="preserve">Risks to </w:t>
            </w:r>
            <w:r w:rsidRPr="001746EA">
              <w:t>self, others and the environment are identified according to organisational procedures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Suitable personal protective equipment is selected and used according to organisational procedures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Controls of propulsion unit, engine systems and support services are operated in a safe and controlled manner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Performance and efficiency of propulsion unit, engine systems and support services operations is monitored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Safe operational practices are used to anticipate and control hazards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Adverse sea and weather conditions that may impact on operation of propulsion unit, engine systems and support services are identified and operational practices are adjusted to ma</w:t>
            </w:r>
            <w:r w:rsidRPr="001746EA">
              <w:t>intain safety of vessel and personnel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 xml:space="preserve">Procedures to be undertaken in the event of </w:t>
            </w:r>
            <w:r w:rsidRPr="001746EA">
              <w:rPr>
                <w:rStyle w:val="BoldandItalics"/>
              </w:rPr>
              <w:t xml:space="preserve">emergencies </w:t>
            </w:r>
            <w:r w:rsidRPr="001746EA">
              <w:t>are recognised and implemented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Complete operations and check propulsion unit, engine systems and support services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Shut-down procedures are conducted</w:t>
            </w:r>
            <w:r w:rsidRPr="001746EA">
              <w:t xml:space="preserve"> according to manufacturer instructions and organisational procedures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Malfunctions, faults, irregular performance or damage to propulsion unit, engine systems and support services are reported according to organisational procedures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Propulsion unit, engine systems and support services are cleaned and secured according to organisational procedures</w:t>
            </w:r>
          </w:p>
        </w:tc>
      </w:tr>
      <w:tr w:rsidTr="00D73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rPr>
                <w:rStyle w:val="BoldandItalics"/>
              </w:rPr>
              <w:t>Operational records</w:t>
            </w:r>
            <w:r w:rsidRPr="001746EA">
              <w:t xml:space="preserve"> are completed according to organisational procedures</w:t>
            </w:r>
          </w:p>
        </w:tc>
      </w:tr>
    </w:tbl>
    <w:p w:rsidR="00000000" w:rsidRPr="001746EA" w:rsidP="001746EA">
      <w:pPr>
        <w:pStyle w:val="BodyText"/>
      </w:pP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9" w:name="O_536651"/>
      <w:bookmarkEnd w:id="9"/>
      <w:r w:rsidRPr="001746E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This section describes the skills and knowledge required for this unit.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Required Skills: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Carry out necessary calculations associated with managing propulsion unit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Communicate effectively with other personnel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Keep records of monitoring and operation of safety and fire detection/suppression equipment, and any required remedial action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Maintain records of operation and maintenance of propulsion unit, ancillary power units, equipment and any related safety incide</w:t>
            </w:r>
            <w:r w:rsidRPr="001746EA">
              <w:t>nts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Monitor and evaluate performance of propulsion unit, ancillary power units and equipment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ListBullet"/>
            </w:pPr>
            <w:r w:rsidRPr="001746EA">
              <w:t>Read and interpret:</w:t>
            </w:r>
          </w:p>
          <w:p w:rsidR="00000000" w:rsidRPr="001746EA" w:rsidP="001746EA">
            <w:pPr>
              <w:pStyle w:val="ListBullet2"/>
            </w:pPr>
            <w:r w:rsidRPr="001746EA">
              <w:t>manufacturer instructions for operation of propulsion systems and auxiliary systems</w:t>
            </w:r>
          </w:p>
          <w:p w:rsidR="00000000" w:rsidP="001746EA">
            <w:pPr>
              <w:pStyle w:val="ListBullet2"/>
              <w:rPr>
                <w:lang w:val="en-NZ"/>
              </w:rPr>
            </w:pPr>
            <w:r w:rsidRPr="001746EA">
              <w:t>maritime regulations, rules and instructions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Recognise problems that may occur with remote control of propulsion unit, ancillary power units and equipment, and take appropriate preventative and remedial action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Recognise when performance of propulsion unit or ancillary power units and equipment is u</w:t>
            </w:r>
            <w:r w:rsidRPr="001746EA">
              <w:t>nsatisfactory or outside specified limits and take appropriate action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ListBullet"/>
            </w:pPr>
            <w:r w:rsidRPr="001746EA">
              <w:t>Work collaboratively with other shipboard personnel and passengers during vessel operations</w:t>
            </w:r>
          </w:p>
        </w:tc>
      </w:tr>
    </w:tbl>
    <w:p w:rsidR="00000000" w:rsidRPr="001746EA" w:rsidP="001746E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Required Knowledge: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Characteristics of propulsion units, ancillary power units and equipment including operational limits, vessel stopping distances and turning circles at various draughts, speeds and conditions of loading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Dangers associated with operation of shipboard anci</w:t>
            </w:r>
            <w:r w:rsidRPr="001746EA">
              <w:t>llary power units and related hazard prevention strategies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Marine engineering terms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Methods for controlling and managing operation of shipboard propulsion units, ancillary power units and equipment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Principles of operation and control of various shipb</w:t>
            </w:r>
            <w:r w:rsidRPr="001746EA">
              <w:t>oard emergency systems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Problems associated with remote control of propulsion unit, ancillary power units and equipment and appropriate preventative and remedial action and solutions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Procedures for monitoring and evaluating performance of propulsion unit, ancillary power units and equipment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Relevant sections of state and territory maritime regulations, National Standard for Commercial Vessels (NSCV) and Uniform Shipping Laws (USL) Co</w:t>
            </w:r>
            <w:r w:rsidRPr="001746EA">
              <w:t>de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Relationship between vessel speed and fuel consumption, including meaning of economical revolutions per minute (RPM) and its application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Relevant WHS/OHS legislation and policies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Requirements for waste management and control systems under the MARP</w:t>
            </w:r>
            <w:r w:rsidRPr="001746EA">
              <w:t>OL Convention</w:t>
            </w:r>
          </w:p>
        </w:tc>
      </w:tr>
      <w:tr w:rsidTr="001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ListBullet"/>
            </w:pPr>
            <w:r w:rsidRPr="001746EA">
              <w:t>Sequence of required action when power unit becomes overloaded</w:t>
            </w:r>
          </w:p>
        </w:tc>
      </w:tr>
    </w:tbl>
    <w:p w:rsidR="00000000" w:rsidRPr="001746EA" w:rsidP="001746EA">
      <w:pPr>
        <w:pStyle w:val="BodyText"/>
      </w:pP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10" w:name="O_536650"/>
      <w:bookmarkEnd w:id="10"/>
      <w:r w:rsidRPr="001746E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1746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The evidence guide provides advice on assessment and must be re</w:t>
            </w:r>
            <w:r w:rsidRPr="001746EA">
              <w:t>ad in conjunction with the performance criteria, the required skills and knowledge, the range statement and the Assessment Guidelines for the Training Package.</w:t>
            </w:r>
          </w:p>
        </w:tc>
      </w:tr>
      <w:tr w:rsidTr="001746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t>T</w:t>
            </w:r>
            <w:r w:rsidRPr="001746EA">
              <w:t>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1746EA" w:rsidP="001746EA">
            <w:pPr>
              <w:pStyle w:val="ListBullet"/>
            </w:pPr>
            <w:r w:rsidRPr="001746EA">
              <w:t>working as part of a team</w:t>
            </w:r>
          </w:p>
          <w:p w:rsidR="00000000" w:rsidRPr="001746EA" w:rsidP="001746EA">
            <w:pPr>
              <w:pStyle w:val="ListBullet"/>
            </w:pPr>
            <w:r w:rsidRPr="001746EA">
              <w:t>attention to appropriate level of detail in recordkeeping</w:t>
            </w:r>
          </w:p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providing the required amount of detail in reports.</w:t>
            </w:r>
          </w:p>
        </w:tc>
      </w:tr>
      <w:tr w:rsidTr="001746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t>Performance is demonstrated consistently over time and in a suitable range of contexts.</w:t>
            </w:r>
          </w:p>
          <w:p w:rsidR="00000000" w:rsidRPr="001746EA" w:rsidP="001746EA">
            <w:pPr>
              <w:pStyle w:val="BodyText"/>
            </w:pPr>
            <w:r w:rsidRPr="001746EA">
              <w:t>Resource</w:t>
            </w:r>
            <w:r w:rsidRPr="001746EA">
              <w:t>s for assessment include access to:</w:t>
            </w:r>
          </w:p>
          <w:p w:rsidR="00000000" w:rsidRPr="001746EA" w:rsidP="001746EA">
            <w:pPr>
              <w:pStyle w:val="ListBullet"/>
            </w:pPr>
            <w:r w:rsidRPr="001746EA">
              <w:t>appropriate sized vessel or simulator where managing a propulsion unit using appropriate engine systems and support services may be conducted</w:t>
            </w:r>
          </w:p>
          <w:p w:rsidR="00000000" w:rsidRPr="001746EA" w:rsidP="001746EA">
            <w:pPr>
              <w:pStyle w:val="ListBullet"/>
            </w:pPr>
            <w:r w:rsidRPr="001746EA">
              <w:t>tools, equipment and personal protective equipment currently used in industry</w:t>
            </w:r>
          </w:p>
          <w:p w:rsidR="00000000" w:rsidRPr="001746EA" w:rsidP="001746EA">
            <w:pPr>
              <w:pStyle w:val="ListBullet"/>
            </w:pPr>
            <w:r w:rsidRPr="001746EA">
              <w:t>relevant regulatory and equipment documentation that impacts on work activities</w:t>
            </w:r>
          </w:p>
          <w:p w:rsidR="00000000" w:rsidRPr="001746EA" w:rsidP="001746EA">
            <w:pPr>
              <w:pStyle w:val="ListBullet"/>
            </w:pPr>
            <w:r w:rsidRPr="001746EA">
              <w:t>range of relevant exercises, case studies and/or other simulated practical and knowledge assessments</w:t>
            </w:r>
          </w:p>
          <w:p w:rsidR="00000000" w:rsidRPr="001746EA" w:rsidP="001746EA">
            <w:pPr>
              <w:pStyle w:val="ListBullet"/>
            </w:pPr>
            <w:r w:rsidRPr="001746EA">
              <w:t>appropriate range of relevant operational situations in the workplace.</w:t>
            </w:r>
          </w:p>
          <w:p w:rsidR="00000000" w:rsidRPr="001746EA" w:rsidP="001746EA">
            <w:pPr>
              <w:pStyle w:val="BodyText"/>
            </w:pPr>
            <w:r w:rsidRPr="001746EA">
              <w:t xml:space="preserve">In </w:t>
            </w:r>
            <w:r w:rsidRPr="001746EA">
              <w:t>both real and simulated environments, access is required to:</w:t>
            </w:r>
          </w:p>
          <w:p w:rsidR="00000000" w:rsidRPr="001746EA" w:rsidP="001746EA">
            <w:pPr>
              <w:pStyle w:val="ListBullet"/>
            </w:pPr>
            <w:r w:rsidRPr="001746EA">
              <w:t>relevant and appropriate materials and equipment</w:t>
            </w:r>
          </w:p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applicable documentation including workplace procedures, regulations, codes of practice and operation manuals.</w:t>
            </w:r>
          </w:p>
        </w:tc>
      </w:tr>
      <w:tr w:rsidTr="001746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t>Practical assessment must occur in an:</w:t>
            </w:r>
          </w:p>
          <w:p w:rsidR="00000000" w:rsidRPr="001746EA" w:rsidP="001746EA">
            <w:pPr>
              <w:pStyle w:val="ListBullet"/>
            </w:pPr>
            <w:r w:rsidRPr="001746EA">
              <w:t>appropriately simulated workplace environment and/or</w:t>
            </w:r>
          </w:p>
          <w:p w:rsidR="00000000" w:rsidRPr="001746EA" w:rsidP="001746EA">
            <w:pPr>
              <w:pStyle w:val="ListBullet"/>
            </w:pPr>
            <w:r w:rsidRPr="001746EA">
              <w:t>appropriate range of situations in the workplace.</w:t>
            </w:r>
          </w:p>
          <w:p w:rsidR="00000000" w:rsidRPr="001746EA" w:rsidP="001746EA">
            <w:pPr>
              <w:pStyle w:val="BodyText"/>
            </w:pPr>
            <w:r w:rsidRPr="001746EA">
              <w:t>A range of assessment methods should be used to assess practical skills and knowledge. The following examples are</w:t>
            </w:r>
            <w:r w:rsidRPr="001746EA">
              <w:t xml:space="preserve"> appropriate to this unit:</w:t>
            </w:r>
          </w:p>
          <w:p w:rsidR="00000000" w:rsidRPr="001746EA" w:rsidP="001746EA">
            <w:pPr>
              <w:pStyle w:val="ListBullet"/>
            </w:pPr>
            <w:r w:rsidRPr="001746EA">
              <w:t>direct observation of the candidate managing a propulsion unit using appropriate engine systems and support services</w:t>
            </w:r>
          </w:p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direct observation of the candidate applying relevant WHS/OHS requirements and work practices.</w:t>
            </w:r>
          </w:p>
        </w:tc>
      </w:tr>
      <w:tr w:rsidTr="001746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rPr>
                <w:rStyle w:val="SpecialBold"/>
              </w:rPr>
              <w:t>Guidance inform</w:t>
            </w:r>
            <w:r w:rsidRPr="001746EA">
              <w:rPr>
                <w:rStyle w:val="SpecialBold"/>
              </w:rPr>
              <w:t>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BodyText"/>
            </w:pPr>
            <w:r w:rsidRPr="001746EA">
              <w:t>Holistic assessment with other units relevant to the industry sector, workplace and job role is recommended.</w:t>
            </w:r>
          </w:p>
          <w:p w:rsidR="00000000" w:rsidRPr="001746EA" w:rsidP="001746EA">
            <w:pPr>
              <w:pStyle w:val="BodyText"/>
            </w:pPr>
            <w:r w:rsidRPr="001746EA">
              <w:t>In all cases where practical assessment is used it should be combined with targeted questioning to assess Required Knowledge.</w:t>
            </w:r>
          </w:p>
          <w:p w:rsidR="00000000" w:rsidRPr="001746EA" w:rsidP="001746EA">
            <w:pPr>
              <w:pStyle w:val="BodyText"/>
            </w:pPr>
            <w:r w:rsidRPr="001746EA">
              <w:t>Assessment processes and techniques must be appropriate to the language and literacy requirements of the work being performed and the capacity of the candidate.</w:t>
            </w:r>
          </w:p>
        </w:tc>
      </w:tr>
    </w:tbl>
    <w:p w:rsidR="00000000" w:rsidRPr="001746EA" w:rsidP="001746EA">
      <w:pPr>
        <w:pStyle w:val="BodyText"/>
      </w:pP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11" w:name="O_536649"/>
      <w:bookmarkEnd w:id="11"/>
      <w:r w:rsidRPr="001746E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D736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The range statement relates to the unit of competency as a whole. It allows for different work environments and situations that may affect performance. Bold italicised wording, if used in the performance criteria, is detailed below.</w:t>
            </w:r>
          </w:p>
        </w:tc>
      </w:tr>
      <w:tr w:rsidTr="00D736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Propulsion unit and e</w:t>
            </w:r>
            <w:r w:rsidRPr="001746EA">
              <w:t>ngine systems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ListBullet"/>
            </w:pPr>
            <w:r w:rsidRPr="001746EA">
              <w:t>Ancillary systems and controls</w:t>
            </w:r>
          </w:p>
          <w:p w:rsidR="00000000" w:rsidRPr="001746EA" w:rsidP="001746EA">
            <w:pPr>
              <w:pStyle w:val="ListBullet"/>
            </w:pPr>
            <w:r w:rsidRPr="001746EA">
              <w:t>Bow and stern thrusters units</w:t>
            </w:r>
          </w:p>
          <w:p w:rsidR="00000000" w:rsidRPr="001746EA" w:rsidP="001746EA">
            <w:pPr>
              <w:pStyle w:val="ListBullet"/>
            </w:pPr>
            <w:r w:rsidRPr="001746EA">
              <w:t>Controllable pitch propellers (CPP)</w:t>
            </w:r>
          </w:p>
          <w:p w:rsidR="00000000" w:rsidRPr="001746EA" w:rsidP="001746EA">
            <w:pPr>
              <w:pStyle w:val="ListBullet"/>
            </w:pPr>
            <w:r w:rsidRPr="001746EA">
              <w:t>Diesel engines</w:t>
            </w:r>
          </w:p>
          <w:p w:rsidR="00000000" w:rsidRPr="001746EA" w:rsidP="001746EA">
            <w:pPr>
              <w:pStyle w:val="ListBullet"/>
            </w:pPr>
            <w:r w:rsidRPr="001746EA">
              <w:t>Engine systems and controls</w:t>
            </w:r>
          </w:p>
          <w:p w:rsidR="00000000" w:rsidRPr="001746EA" w:rsidP="001746EA">
            <w:pPr>
              <w:pStyle w:val="ListBullet"/>
            </w:pPr>
            <w:r w:rsidRPr="001746EA">
              <w:t>Gearing systems</w:t>
            </w:r>
          </w:p>
          <w:p w:rsidR="00000000" w:rsidRPr="001746EA" w:rsidP="001746EA">
            <w:pPr>
              <w:pStyle w:val="ListBullet"/>
            </w:pPr>
            <w:r w:rsidRPr="001746EA">
              <w:t>Hydraulic systems and controls</w:t>
            </w:r>
          </w:p>
          <w:p w:rsidR="00000000" w:rsidRPr="001746EA" w:rsidP="001746EA">
            <w:pPr>
              <w:pStyle w:val="ListBullet"/>
            </w:pPr>
            <w:r w:rsidRPr="001746EA">
              <w:t>Performance indicators</w:t>
            </w:r>
          </w:p>
          <w:p w:rsidR="00000000" w:rsidRPr="001746EA" w:rsidP="001746EA">
            <w:pPr>
              <w:pStyle w:val="ListBullet"/>
            </w:pPr>
            <w:r w:rsidRPr="001746EA">
              <w:t>Power generating units and controls</w:t>
            </w:r>
          </w:p>
          <w:p w:rsidR="00000000" w:rsidRPr="001746EA" w:rsidP="001746EA">
            <w:pPr>
              <w:pStyle w:val="ListBullet"/>
            </w:pPr>
            <w:r w:rsidRPr="001746EA">
              <w:t>Propeller shafting arrangements</w:t>
            </w:r>
          </w:p>
          <w:p w:rsidR="00000000" w:rsidRPr="001746EA" w:rsidP="001746EA">
            <w:pPr>
              <w:pStyle w:val="ListBullet"/>
            </w:pPr>
            <w:r w:rsidRPr="001746EA">
              <w:t>Pumps and pumping systems</w:t>
            </w:r>
          </w:p>
          <w:p w:rsidR="00000000" w:rsidRPr="001746EA" w:rsidP="001746EA">
            <w:pPr>
              <w:pStyle w:val="ListBullet"/>
            </w:pPr>
            <w:r w:rsidRPr="001746EA">
              <w:t xml:space="preserve">Safety alarm systems </w:t>
            </w:r>
          </w:p>
          <w:p w:rsidR="00000000" w:rsidRPr="001746EA" w:rsidP="001746EA">
            <w:pPr>
              <w:pStyle w:val="ListBullet"/>
            </w:pPr>
            <w:r w:rsidRPr="001746EA">
              <w:t>Speed and fuel consumption indicators</w:t>
            </w:r>
          </w:p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Steering gear</w:t>
            </w:r>
          </w:p>
        </w:tc>
      </w:tr>
      <w:tr w:rsidTr="00D736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Support services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ListBullet"/>
            </w:pPr>
            <w:r w:rsidRPr="001746EA">
              <w:t>Air conditioning systems</w:t>
            </w:r>
          </w:p>
          <w:p w:rsidR="00000000" w:rsidRPr="001746EA" w:rsidP="001746EA">
            <w:pPr>
              <w:pStyle w:val="ListBullet"/>
            </w:pPr>
            <w:r w:rsidRPr="001746EA">
              <w:t>Air starting systems</w:t>
            </w:r>
          </w:p>
          <w:p w:rsidR="00000000" w:rsidRPr="001746EA" w:rsidP="001746EA">
            <w:pPr>
              <w:pStyle w:val="ListBullet"/>
            </w:pPr>
            <w:r w:rsidRPr="001746EA">
              <w:t>Bilge syst</w:t>
            </w:r>
            <w:r w:rsidRPr="001746EA">
              <w:t>ems</w:t>
            </w:r>
          </w:p>
          <w:p w:rsidR="00000000" w:rsidRPr="001746EA" w:rsidP="001746EA">
            <w:pPr>
              <w:pStyle w:val="ListBullet"/>
            </w:pPr>
            <w:r w:rsidRPr="001746EA">
              <w:t>Cooling water systems</w:t>
            </w:r>
          </w:p>
          <w:p w:rsidR="00000000" w:rsidRPr="001746EA" w:rsidP="001746EA">
            <w:pPr>
              <w:pStyle w:val="ListBullet"/>
            </w:pPr>
            <w:r w:rsidRPr="001746EA">
              <w:t xml:space="preserve">Fire detection and suppression systems </w:t>
            </w:r>
          </w:p>
          <w:p w:rsidR="00000000" w:rsidRPr="001746EA" w:rsidP="001746EA">
            <w:pPr>
              <w:pStyle w:val="ListBullet"/>
            </w:pPr>
            <w:r w:rsidRPr="001746EA">
              <w:t>Fuel pumps, lines and tanks</w:t>
            </w:r>
          </w:p>
          <w:p w:rsidR="00000000" w:rsidRPr="001746EA" w:rsidP="001746EA">
            <w:pPr>
              <w:pStyle w:val="ListBullet"/>
            </w:pPr>
            <w:r w:rsidRPr="001746EA">
              <w:t>Lubrication systems</w:t>
            </w:r>
          </w:p>
          <w:p w:rsidR="00000000" w:rsidRPr="001746EA" w:rsidP="001746EA">
            <w:pPr>
              <w:pStyle w:val="ListBullet"/>
            </w:pPr>
            <w:r w:rsidRPr="001746EA">
              <w:t>Refrigeration systems</w:t>
            </w:r>
          </w:p>
          <w:p w:rsidR="00000000" w:rsidRPr="001746EA" w:rsidP="001746EA">
            <w:pPr>
              <w:pStyle w:val="ListBullet"/>
            </w:pPr>
            <w:r w:rsidRPr="001746EA">
              <w:t xml:space="preserve">Steering gear systems </w:t>
            </w:r>
          </w:p>
          <w:p w:rsidR="00000000" w:rsidRPr="001746EA" w:rsidP="001746EA">
            <w:pPr>
              <w:pStyle w:val="ListBullet"/>
            </w:pPr>
            <w:r w:rsidRPr="001746EA">
              <w:t>Waste management and pollution control systems</w:t>
            </w:r>
          </w:p>
          <w:p w:rsidR="00000000" w:rsidP="001746EA">
            <w:pPr>
              <w:pStyle w:val="ListBullet"/>
              <w:rPr>
                <w:lang w:val="en-NZ"/>
              </w:rPr>
            </w:pPr>
            <w:r w:rsidRPr="001746EA">
              <w:t>Water pumping systems</w:t>
            </w:r>
          </w:p>
        </w:tc>
      </w:tr>
      <w:tr w:rsidTr="00D736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Emergencies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ListBullet"/>
            </w:pPr>
            <w:r w:rsidRPr="001746EA">
              <w:t xml:space="preserve">Fire or explosion </w:t>
            </w:r>
          </w:p>
          <w:p w:rsidR="00000000" w:rsidRPr="001746EA" w:rsidP="001746EA">
            <w:pPr>
              <w:pStyle w:val="ListBullet"/>
            </w:pPr>
            <w:r w:rsidRPr="001746EA">
              <w:t>Flooding</w:t>
            </w:r>
          </w:p>
          <w:p w:rsidR="00000000" w:rsidRPr="001746EA" w:rsidP="001746EA">
            <w:pPr>
              <w:pStyle w:val="ListBullet"/>
            </w:pPr>
            <w:r w:rsidRPr="001746EA">
              <w:t>Loss of:</w:t>
            </w:r>
          </w:p>
          <w:p w:rsidR="00000000" w:rsidRPr="001746EA" w:rsidP="001746EA">
            <w:pPr>
              <w:pStyle w:val="ListBullet2"/>
            </w:pPr>
            <w:r w:rsidRPr="001746EA">
              <w:t>propulsion</w:t>
            </w:r>
          </w:p>
          <w:p w:rsidR="00000000" w:rsidRPr="001746EA" w:rsidP="001746EA">
            <w:pPr>
              <w:pStyle w:val="ListBullet2"/>
            </w:pPr>
            <w:r w:rsidRPr="001746EA">
              <w:t>electrical power</w:t>
            </w:r>
          </w:p>
          <w:p w:rsidR="00000000" w:rsidP="001746EA">
            <w:pPr>
              <w:pStyle w:val="ListBullet2"/>
              <w:rPr>
                <w:lang w:val="en-NZ"/>
              </w:rPr>
            </w:pPr>
            <w:r w:rsidRPr="001746EA">
              <w:t>steering</w:t>
            </w:r>
          </w:p>
        </w:tc>
      </w:tr>
      <w:tr w:rsidTr="00D736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EA">
            <w:pPr>
              <w:pStyle w:val="BodyText"/>
              <w:rPr>
                <w:lang w:val="en-NZ"/>
              </w:rPr>
            </w:pPr>
            <w:r w:rsidRPr="001746EA">
              <w:t>Operational records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EA" w:rsidP="001746EA">
            <w:pPr>
              <w:pStyle w:val="ListBullet"/>
            </w:pPr>
            <w:r w:rsidRPr="001746EA">
              <w:t>Instructions of relevant maritime authorities</w:t>
            </w:r>
          </w:p>
          <w:p w:rsidR="00000000" w:rsidRPr="001746EA" w:rsidP="001746EA">
            <w:pPr>
              <w:pStyle w:val="ListBullet"/>
            </w:pPr>
            <w:r w:rsidRPr="001746EA">
              <w:t xml:space="preserve">Log books </w:t>
            </w:r>
          </w:p>
          <w:p w:rsidR="00000000" w:rsidRPr="001746EA" w:rsidP="001746EA">
            <w:pPr>
              <w:pStyle w:val="ListBullet"/>
            </w:pPr>
            <w:r w:rsidRPr="001746EA">
              <w:t>Operational orders from the organisation’s safety management system</w:t>
            </w:r>
          </w:p>
          <w:p w:rsidR="00000000" w:rsidRPr="001746EA" w:rsidP="001746EA">
            <w:pPr>
              <w:pStyle w:val="ListBullet"/>
            </w:pPr>
            <w:r w:rsidRPr="001746EA">
              <w:t>Plant and equipment manufacturer instructions and recommended procedures</w:t>
            </w:r>
          </w:p>
          <w:p w:rsidR="00000000" w:rsidRPr="001746EA" w:rsidP="001746EA">
            <w:pPr>
              <w:pStyle w:val="ListBullet"/>
            </w:pPr>
            <w:r w:rsidRPr="001746EA">
              <w:t>Relevant sections of state and territory maritime regulations, NCSV and USL Code related to operation of propulsion plants and ancillary equipment</w:t>
            </w:r>
          </w:p>
        </w:tc>
      </w:tr>
    </w:tbl>
    <w:p w:rsidR="00000000" w:rsidRPr="001746EA" w:rsidP="001746EA">
      <w:pPr>
        <w:pStyle w:val="BodyText"/>
      </w:pP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12" w:name="O_536648"/>
      <w:bookmarkEnd w:id="12"/>
      <w:r w:rsidRPr="001746EA">
        <w:t>Unit Sector(s)</w:t>
      </w:r>
    </w:p>
    <w:p w:rsidR="00000000" w:rsidRPr="001746EA" w:rsidP="001746EA">
      <w:pPr>
        <w:pStyle w:val="BodyText"/>
      </w:pPr>
      <w:r w:rsidRPr="001746EA">
        <w:t>No</w:t>
      </w:r>
      <w:r w:rsidRPr="001746EA">
        <w:t>t applicable.</w:t>
      </w:r>
    </w:p>
    <w:p w:rsidR="00000000" w:rsidRPr="001746EA" w:rsidP="001746EA">
      <w:pPr>
        <w:pStyle w:val="AllowPageBreak"/>
      </w:pPr>
    </w:p>
    <w:p w:rsidR="00000000" w:rsidRPr="001746EA" w:rsidP="001746EA">
      <w:pPr>
        <w:pStyle w:val="Heading1"/>
      </w:pPr>
      <w:bookmarkStart w:id="13" w:name="O_536647"/>
      <w:bookmarkEnd w:id="13"/>
      <w:r w:rsidRPr="001746EA">
        <w:t>Competency Field</w:t>
      </w:r>
    </w:p>
    <w:p w:rsidR="00000000" w:rsidRPr="001746EA" w:rsidP="001746EA">
      <w:pPr>
        <w:pStyle w:val="BodyText"/>
      </w:pPr>
      <w:r w:rsidRPr="001746EA">
        <w:t>Equipment Operations</w:t>
      </w:r>
    </w:p>
    <w:p w:rsidR="00000000" w:rsidRPr="001746EA" w:rsidP="001746EA"/>
    <w:sectPr w:rsidSect="001746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EA" w:rsidRPr="00D73627" w:rsidP="00D73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27" w:rsidP="00174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73627" w:rsidP="00174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73627" w:rsidP="00174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EA" w:rsidRPr="00D73627" w:rsidP="00D736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27" w:rsidRPr="002D2AF8" w:rsidP="00174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MARC4001A Manage a propulsion unit using appropriate engine systems and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D73627" w:rsidP="00174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C4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E1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A483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6EA"/>
  </w:style>
  <w:style w:type="character" w:customStyle="1" w:styleId="Heading1Char">
    <w:name w:val="Heading 1 Char"/>
    <w:basedOn w:val="DefaultParagraphFont"/>
    <w:link w:val="Heading1"/>
    <w:rsid w:val="00174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6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6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6EA"/>
    <w:rPr>
      <w:b/>
      <w:spacing w:val="0"/>
    </w:rPr>
  </w:style>
  <w:style w:type="paragraph" w:styleId="ListBullet2">
    <w:name w:val="List Bullet 2"/>
    <w:basedOn w:val="List2"/>
    <w:rsid w:val="001746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4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746E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4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6EA"/>
    <w:rPr>
      <w:i/>
    </w:rPr>
  </w:style>
  <w:style w:type="paragraph" w:styleId="Caption">
    <w:name w:val="caption"/>
    <w:basedOn w:val="BodyText"/>
    <w:next w:val="Normal"/>
    <w:qFormat/>
    <w:rsid w:val="00174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6EA"/>
  </w:style>
  <w:style w:type="paragraph" w:styleId="TableofFigures">
    <w:name w:val="table of figures"/>
    <w:basedOn w:val="Normal"/>
    <w:next w:val="Normal"/>
    <w:semiHidden/>
    <w:rsid w:val="00174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6EA"/>
    <w:pPr>
      <w:numPr>
        <w:numId w:val="11"/>
      </w:numPr>
    </w:pPr>
  </w:style>
  <w:style w:type="character" w:customStyle="1" w:styleId="WingdingSymbols">
    <w:name w:val="Wingding Symbols"/>
    <w:rsid w:val="001746EA"/>
    <w:rPr>
      <w:rFonts w:ascii="Wingdings" w:hAnsi="Wingdings"/>
    </w:rPr>
  </w:style>
  <w:style w:type="paragraph" w:customStyle="1" w:styleId="TableHeading">
    <w:name w:val="Table Heading"/>
    <w:basedOn w:val="HeadingBase"/>
    <w:rsid w:val="00174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6EA"/>
    <w:rPr>
      <w:color w:val="0033CC"/>
      <w:u w:val="none"/>
    </w:rPr>
  </w:style>
  <w:style w:type="paragraph" w:customStyle="1" w:styleId="BodyTextRight">
    <w:name w:val="Body Text Right"/>
    <w:basedOn w:val="BodyText"/>
    <w:rsid w:val="00174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6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6EA"/>
    <w:rPr>
      <w:sz w:val="32"/>
    </w:rPr>
  </w:style>
  <w:style w:type="paragraph" w:customStyle="1" w:styleId="HeadingProcedure">
    <w:name w:val="Heading Procedure"/>
    <w:basedOn w:val="HeadingBase"/>
    <w:next w:val="Normal"/>
    <w:rsid w:val="00174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6EA"/>
    <w:pPr>
      <w:spacing w:before="60" w:after="60"/>
    </w:pPr>
  </w:style>
  <w:style w:type="paragraph" w:styleId="ListContinue">
    <w:name w:val="List Continue"/>
    <w:basedOn w:val="List"/>
    <w:rsid w:val="001746EA"/>
    <w:pPr>
      <w:ind w:firstLine="0"/>
    </w:pPr>
  </w:style>
  <w:style w:type="paragraph" w:customStyle="1" w:styleId="ListNote">
    <w:name w:val="List Note"/>
    <w:basedOn w:val="List"/>
    <w:rsid w:val="00174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6EA"/>
    <w:rPr>
      <w:rFonts w:ascii="Courier New" w:hAnsi="Courier New"/>
    </w:rPr>
  </w:style>
  <w:style w:type="paragraph" w:customStyle="1" w:styleId="NoteBullet">
    <w:name w:val="Note Bullet"/>
    <w:basedOn w:val="Note"/>
    <w:rsid w:val="00174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6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4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6EA"/>
    <w:rPr>
      <w:b/>
      <w:smallCaps/>
    </w:rPr>
  </w:style>
  <w:style w:type="paragraph" w:customStyle="1" w:styleId="TableListNumber">
    <w:name w:val="Table List Number"/>
    <w:basedOn w:val="ListNumber"/>
    <w:rsid w:val="00174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6EA"/>
    <w:pPr>
      <w:numPr>
        <w:numId w:val="9"/>
      </w:numPr>
    </w:pPr>
  </w:style>
  <w:style w:type="paragraph" w:customStyle="1" w:styleId="ListAlpha2">
    <w:name w:val="List Alpha 2"/>
    <w:basedOn w:val="List2"/>
    <w:rsid w:val="001746EA"/>
    <w:pPr>
      <w:numPr>
        <w:numId w:val="8"/>
      </w:numPr>
    </w:pPr>
  </w:style>
  <w:style w:type="paragraph" w:styleId="List2">
    <w:name w:val="List 2"/>
    <w:basedOn w:val="BodyText"/>
    <w:rsid w:val="00174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6E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6EA"/>
    <w:pPr>
      <w:numPr>
        <w:numId w:val="3"/>
      </w:numPr>
    </w:pPr>
  </w:style>
  <w:style w:type="paragraph" w:styleId="ListBullet5">
    <w:name w:val="List Bullet 5"/>
    <w:basedOn w:val="List5"/>
    <w:rsid w:val="001746EA"/>
    <w:pPr>
      <w:numPr>
        <w:numId w:val="4"/>
      </w:numPr>
    </w:pPr>
  </w:style>
  <w:style w:type="paragraph" w:styleId="ListContinue2">
    <w:name w:val="List Continue 2"/>
    <w:basedOn w:val="List2"/>
    <w:rsid w:val="001746EA"/>
    <w:pPr>
      <w:ind w:firstLine="0"/>
    </w:pPr>
  </w:style>
  <w:style w:type="paragraph" w:styleId="ListContinue3">
    <w:name w:val="List Continue 3"/>
    <w:basedOn w:val="List3"/>
    <w:rsid w:val="001746EA"/>
    <w:pPr>
      <w:ind w:left="1021" w:firstLine="0"/>
    </w:pPr>
  </w:style>
  <w:style w:type="paragraph" w:styleId="ListContinue4">
    <w:name w:val="List Continue 4"/>
    <w:basedOn w:val="List4"/>
    <w:rsid w:val="001746EA"/>
    <w:pPr>
      <w:ind w:firstLine="0"/>
    </w:pPr>
  </w:style>
  <w:style w:type="paragraph" w:styleId="ListContinue5">
    <w:name w:val="List Continue 5"/>
    <w:basedOn w:val="List5"/>
    <w:rsid w:val="001746EA"/>
    <w:pPr>
      <w:ind w:firstLine="0"/>
    </w:pPr>
  </w:style>
  <w:style w:type="paragraph" w:styleId="ListNumber3">
    <w:name w:val="List Number 3"/>
    <w:basedOn w:val="List3"/>
    <w:rsid w:val="001746EA"/>
    <w:pPr>
      <w:numPr>
        <w:numId w:val="5"/>
      </w:numPr>
    </w:pPr>
  </w:style>
  <w:style w:type="paragraph" w:styleId="ListNumber4">
    <w:name w:val="List Number 4"/>
    <w:basedOn w:val="List4"/>
    <w:rsid w:val="001746EA"/>
    <w:pPr>
      <w:numPr>
        <w:numId w:val="6"/>
      </w:numPr>
    </w:pPr>
  </w:style>
  <w:style w:type="paragraph" w:styleId="ListNumber5">
    <w:name w:val="List Number 5"/>
    <w:basedOn w:val="List5"/>
    <w:rsid w:val="001746EA"/>
    <w:pPr>
      <w:numPr>
        <w:numId w:val="7"/>
      </w:numPr>
    </w:pPr>
  </w:style>
  <w:style w:type="paragraph" w:styleId="BlockText">
    <w:name w:val="Block Text"/>
    <w:basedOn w:val="Normal"/>
    <w:rsid w:val="00174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6EA"/>
    <w:rPr>
      <w:sz w:val="16"/>
      <w:vertAlign w:val="superscript"/>
    </w:rPr>
  </w:style>
  <w:style w:type="character" w:customStyle="1" w:styleId="Symbols">
    <w:name w:val="Symbols"/>
    <w:basedOn w:val="DefaultParagraphFont"/>
    <w:rsid w:val="001746EA"/>
    <w:rPr>
      <w:rFonts w:ascii="Symbol" w:hAnsi="Symbol"/>
    </w:rPr>
  </w:style>
  <w:style w:type="character" w:customStyle="1" w:styleId="MenuOptions">
    <w:name w:val="Menu Options"/>
    <w:basedOn w:val="DefaultParagraphFont"/>
    <w:rsid w:val="00174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6EA"/>
    <w:rPr>
      <w:b/>
    </w:rPr>
  </w:style>
  <w:style w:type="character" w:customStyle="1" w:styleId="Underlined">
    <w:name w:val="Underlined"/>
    <w:basedOn w:val="DefaultParagraphFont"/>
    <w:rsid w:val="001746EA"/>
    <w:rPr>
      <w:u w:val="single"/>
    </w:rPr>
  </w:style>
  <w:style w:type="paragraph" w:customStyle="1" w:styleId="TableBodyTextRight">
    <w:name w:val="Table Body Text Right"/>
    <w:basedOn w:val="TableBodyText"/>
    <w:rsid w:val="00174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6EA"/>
    <w:rPr>
      <w:sz w:val="18"/>
    </w:rPr>
  </w:style>
  <w:style w:type="paragraph" w:customStyle="1" w:styleId="BodySmallRight">
    <w:name w:val="Body Small Right"/>
    <w:basedOn w:val="BodyTextRight"/>
    <w:rsid w:val="001746EA"/>
    <w:rPr>
      <w:sz w:val="18"/>
      <w:szCs w:val="18"/>
    </w:rPr>
  </w:style>
  <w:style w:type="paragraph" w:customStyle="1" w:styleId="MarginEdition">
    <w:name w:val="Margin Edition"/>
    <w:basedOn w:val="MarginNote"/>
    <w:rsid w:val="00174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6EA"/>
    <w:rPr>
      <w:sz w:val="2"/>
      <w:szCs w:val="2"/>
    </w:rPr>
  </w:style>
  <w:style w:type="character" w:customStyle="1" w:styleId="Small">
    <w:name w:val="Small"/>
    <w:basedOn w:val="DefaultParagraphFont"/>
    <w:rsid w:val="001746EA"/>
    <w:rPr>
      <w:sz w:val="16"/>
    </w:rPr>
  </w:style>
  <w:style w:type="paragraph" w:customStyle="1" w:styleId="WideTable">
    <w:name w:val="Wide Table"/>
    <w:basedOn w:val="Normal"/>
    <w:rsid w:val="00174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6EA"/>
  </w:style>
  <w:style w:type="paragraph" w:styleId="Quote">
    <w:name w:val="Quote"/>
    <w:basedOn w:val="Heading1"/>
    <w:link w:val="QuoteChar"/>
    <w:qFormat/>
    <w:rsid w:val="00174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6EA"/>
    <w:pPr>
      <w:pageBreakBefore/>
    </w:pPr>
  </w:style>
  <w:style w:type="paragraph" w:customStyle="1" w:styleId="Border">
    <w:name w:val="Border"/>
    <w:basedOn w:val="Normal"/>
    <w:qFormat/>
    <w:rsid w:val="00174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6EA"/>
    <w:rPr>
      <w:u w:val="single"/>
    </w:rPr>
  </w:style>
  <w:style w:type="paragraph" w:styleId="BalloonText">
    <w:name w:val="Balloon Text"/>
    <w:basedOn w:val="Normal"/>
    <w:link w:val="BalloonTextChar"/>
    <w:rsid w:val="00174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6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6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1321</Words>
  <Characters>8442</Characters>
  <Application>Microsoft Office Word</Application>
  <DocSecurity>0</DocSecurity>
  <Lines>291</Lines>
  <Paragraphs>159</Paragraphs>
  <ScaleCrop>false</ScaleCrop>
  <Company>Author-it Software Corporation Ltd.</Company>
  <LinksUpToDate>false</LinksUpToDate>
  <CharactersWithSpaces>9682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MARC4001A Manage a propulsion unit using appropriate engine systems and support services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2013-06-06T04:57:00Z</dcterms:created>
  <dcterms:modified xsi:type="dcterms:W3CDTF">2013-06-06T04:57:00Z</dcterms:modified>
</cp:coreProperties>
</file>