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605" w:rsidP="00373605">
      <w:pPr>
        <w:pStyle w:val="Title"/>
      </w:pPr>
      <w:r>
        <w:fldChar w:fldCharType="begin"/>
      </w:r>
      <w:r>
        <w:instrText xml:space="preserve"> TITLE   \* MERGEFORMAT </w:instrText>
      </w:r>
      <w:r>
        <w:fldChar w:fldCharType="separate"/>
      </w:r>
      <w:r>
        <w:t>MARC3007A Operate electrical systems</w:t>
      </w:r>
      <w:r>
        <w:fldChar w:fldCharType="end"/>
      </w:r>
    </w:p>
    <w:p w:rsidR="00373605" w:rsidP="00373605">
      <w:pPr>
        <w:pStyle w:val="Version"/>
        <w:sectPr w:rsidSect="00271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114" w:rsidP="00271114">
      <w:pPr>
        <w:pStyle w:val="SuperHeading"/>
      </w:pPr>
      <w:r w:rsidRPr="00271114">
        <w:t>MARC3007A Operate electrical systems</w:t>
      </w:r>
    </w:p>
    <w:p w:rsidR="00000000" w:rsidRPr="00271114" w:rsidP="00271114">
      <w:pPr>
        <w:pStyle w:val="Heading1"/>
      </w:pPr>
      <w:bookmarkStart w:id="1" w:name="O_536586"/>
      <w:bookmarkEnd w:id="1"/>
      <w:r w:rsidRPr="00271114">
        <w:t>Modification History</w:t>
      </w:r>
    </w:p>
    <w:p w:rsidR="00000000" w:rsidRPr="00271114" w:rsidP="00271114">
      <w:pPr>
        <w:pStyle w:val="BodyText"/>
      </w:pPr>
      <w:r w:rsidRPr="00271114">
        <w:t>Release 1</w:t>
      </w:r>
    </w:p>
    <w:p w:rsidR="00000000" w:rsidRPr="00271114" w:rsidP="00271114">
      <w:pPr>
        <w:pStyle w:val="BodyText"/>
      </w:pPr>
      <w:r w:rsidRPr="00271114">
        <w:t>This is the first release of this unit.</w:t>
      </w:r>
    </w:p>
    <w:p w:rsidR="00000000" w:rsidRPr="00271114" w:rsidP="00271114">
      <w:pPr>
        <w:pStyle w:val="BodyText"/>
      </w:pPr>
      <w:r w:rsidRPr="00271114">
        <w:t>This unit replaces and is equivalent to TDMMR2907B Operate and maintain marine low and medium voltage electrical systems.</w:t>
      </w:r>
    </w:p>
    <w:p w:rsidR="00000000" w:rsidRPr="00271114" w:rsidP="00271114">
      <w:pPr>
        <w:pStyle w:val="AllowPageBreak"/>
      </w:pPr>
    </w:p>
    <w:p w:rsidR="00000000" w:rsidRPr="00271114" w:rsidP="00271114">
      <w:pPr>
        <w:pStyle w:val="Heading1"/>
      </w:pPr>
      <w:bookmarkStart w:id="2" w:name="O_536598"/>
      <w:bookmarkEnd w:id="2"/>
      <w:r w:rsidRPr="00271114">
        <w:t>Unit Descriptor</w:t>
      </w:r>
    </w:p>
    <w:p w:rsidR="00000000" w:rsidRPr="00271114" w:rsidP="00271114">
      <w:pPr>
        <w:pStyle w:val="BodyText"/>
      </w:pPr>
      <w:r w:rsidRPr="00271114">
        <w:t xml:space="preserve">This unit involves the skills </w:t>
      </w:r>
      <w:r w:rsidRPr="00271114">
        <w:t>and knowledge required to operate 220 to 440 voltage alternating current (AC) electrical systems.</w:t>
      </w:r>
    </w:p>
    <w:p w:rsidR="00000000" w:rsidRPr="00271114" w:rsidP="00271114">
      <w:pPr>
        <w:pStyle w:val="AllowPageBreak"/>
      </w:pPr>
    </w:p>
    <w:p w:rsidR="00000000" w:rsidRPr="00271114" w:rsidP="00271114">
      <w:pPr>
        <w:pStyle w:val="Heading1"/>
      </w:pPr>
      <w:bookmarkStart w:id="3" w:name="O_536597"/>
      <w:bookmarkEnd w:id="3"/>
      <w:r w:rsidRPr="00271114">
        <w:t>Application of the Unit</w:t>
      </w:r>
    </w:p>
    <w:p w:rsidR="00000000" w:rsidRPr="00271114" w:rsidP="00271114">
      <w:pPr>
        <w:pStyle w:val="BodyText"/>
      </w:pPr>
      <w:r w:rsidRPr="00271114">
        <w:t xml:space="preserve">This unit applies to engine workers in the maritime industry working as a Marine Engine Driver Grade 2 on vessels up </w:t>
      </w:r>
      <w:r w:rsidRPr="00271114">
        <w:t>to 750 kW or as a Marine Engine Driver Steam.</w:t>
      </w:r>
    </w:p>
    <w:p w:rsidR="00000000" w:rsidRPr="00271114" w:rsidP="00271114">
      <w:pPr>
        <w:pStyle w:val="AllowPageBreak"/>
      </w:pPr>
    </w:p>
    <w:p w:rsidR="00000000" w:rsidRPr="00271114" w:rsidP="00271114">
      <w:pPr>
        <w:pStyle w:val="Heading1"/>
      </w:pPr>
      <w:bookmarkStart w:id="4" w:name="O_536596"/>
      <w:bookmarkEnd w:id="4"/>
      <w:r w:rsidRPr="00271114">
        <w:t>Licensing/Regulatory Information</w:t>
      </w:r>
    </w:p>
    <w:p w:rsidR="00000000" w:rsidRPr="00271114" w:rsidP="00271114">
      <w:pPr>
        <w:pStyle w:val="BodyText"/>
      </w:pPr>
      <w:r w:rsidRPr="00271114">
        <w:t>Not applicable.</w:t>
      </w:r>
    </w:p>
    <w:p w:rsidR="00000000" w:rsidRPr="00271114" w:rsidP="00271114">
      <w:pPr>
        <w:pStyle w:val="AllowPageBreak"/>
      </w:pPr>
    </w:p>
    <w:p w:rsidR="00000000" w:rsidRPr="00271114" w:rsidP="00271114">
      <w:pPr>
        <w:pStyle w:val="Heading1"/>
      </w:pPr>
      <w:bookmarkStart w:id="5" w:name="O_536595"/>
      <w:bookmarkEnd w:id="5"/>
      <w:r w:rsidRPr="00271114">
        <w:t>Pre-Requisites</w:t>
      </w:r>
    </w:p>
    <w:p w:rsidR="00000000" w:rsidRPr="00271114" w:rsidP="00271114">
      <w:pPr>
        <w:pStyle w:val="BodyText"/>
      </w:pPr>
      <w:r w:rsidRPr="00271114">
        <w:t>Not applicable.</w:t>
      </w:r>
    </w:p>
    <w:p w:rsidR="00000000" w:rsidRPr="00271114" w:rsidP="00271114">
      <w:pPr>
        <w:pStyle w:val="AllowPageBreak"/>
      </w:pPr>
    </w:p>
    <w:p w:rsidR="00000000" w:rsidRPr="00271114" w:rsidP="00271114">
      <w:pPr>
        <w:pStyle w:val="Heading1"/>
      </w:pPr>
      <w:bookmarkStart w:id="6" w:name="O_536594"/>
      <w:bookmarkEnd w:id="6"/>
      <w:r w:rsidRPr="00271114">
        <w:t>Employability Skills Information</w:t>
      </w:r>
    </w:p>
    <w:p w:rsidR="00000000" w:rsidRPr="00271114" w:rsidP="00271114">
      <w:pPr>
        <w:pStyle w:val="BodyText"/>
      </w:pPr>
      <w:r w:rsidRPr="00271114">
        <w:t>This unit contains employability skills.</w:t>
      </w:r>
    </w:p>
    <w:p w:rsidR="00000000" w:rsidRPr="00271114" w:rsidP="00271114">
      <w:pPr>
        <w:pStyle w:val="AllowPageBreak"/>
      </w:pPr>
    </w:p>
    <w:p w:rsidR="00000000" w:rsidRPr="00271114" w:rsidP="00271114">
      <w:pPr>
        <w:pStyle w:val="Heading1"/>
      </w:pPr>
      <w:bookmarkStart w:id="7" w:name="O_536593"/>
      <w:bookmarkEnd w:id="7"/>
      <w:r w:rsidRPr="00271114">
        <w:t>Elements and Performance Criteria Pre-Content</w:t>
      </w:r>
    </w:p>
    <w:tbl>
      <w:tblPr>
        <w:tblW w:w="9640" w:type="dxa"/>
        <w:tblLayout w:type="fixed"/>
        <w:tblCellMar>
          <w:left w:w="62" w:type="dxa"/>
          <w:right w:w="62" w:type="dxa"/>
        </w:tblCellMar>
        <w:tblLook w:val="0000"/>
      </w:tblPr>
      <w:tblGrid>
        <w:gridCol w:w="2776"/>
        <w:gridCol w:w="6864"/>
      </w:tblGrid>
      <w:tr w:rsidTr="0037360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Performance criteria describe the required performance needed to demonstrate achievement of the element. Assessment of performance i</w:t>
            </w:r>
            <w:r w:rsidRPr="00271114">
              <w:t>s to be consistent with the evidence guide.</w:t>
            </w:r>
          </w:p>
        </w:tc>
      </w:tr>
    </w:tbl>
    <w:p w:rsidR="00000000" w:rsidRPr="00271114" w:rsidP="00271114">
      <w:pPr>
        <w:pStyle w:val="BodyText"/>
      </w:pPr>
    </w:p>
    <w:p w:rsidR="00000000" w:rsidRPr="00271114" w:rsidP="00271114">
      <w:pPr>
        <w:pStyle w:val="AllowPageBreak"/>
      </w:pPr>
    </w:p>
    <w:p w:rsidR="00000000" w:rsidRPr="00271114" w:rsidP="00271114">
      <w:pPr>
        <w:pStyle w:val="Heading1"/>
      </w:pPr>
      <w:bookmarkStart w:id="8" w:name="O_536592"/>
      <w:bookmarkEnd w:id="8"/>
      <w:r w:rsidRPr="0027111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7360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Prepare electrical systems and equipment for operation</w:t>
            </w: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1.1</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Risks to self, others and the environment are identified according to organisational procedures </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1.2</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Pre-operational checks are carried out according to manufacturer specifications and organisational procedures </w:t>
            </w:r>
          </w:p>
        </w:tc>
      </w:tr>
      <w:tr w:rsidTr="0037360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Operate electrical systems and equipment</w:t>
            </w:r>
          </w:p>
        </w:tc>
        <w:tc>
          <w:tcPr>
            <w:tcW w:w="584"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2.1</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BoldandItalics"/>
              </w:rPr>
              <w:t xml:space="preserve">Electrical systems and equipment </w:t>
            </w:r>
            <w:r w:rsidRPr="00271114">
              <w:t>are operated according to manufacturer specifications, regulations and vessel procedures</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2.2</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Performance of electrical equipment is monitored </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2.3</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AC electrical supply is monitored and demand is </w:t>
            </w:r>
            <w:r w:rsidRPr="00271114">
              <w:rPr>
                <w:rStyle w:val="BoldandItalics"/>
              </w:rPr>
              <w:t xml:space="preserve">adjusted </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2.4</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BoldandItalics"/>
              </w:rPr>
              <w:t>Operational faults</w:t>
            </w:r>
            <w:r w:rsidRPr="00271114">
              <w:t xml:space="preserve"> are re</w:t>
            </w:r>
            <w:r w:rsidRPr="00271114">
              <w:t>cognised and recorded, and corrective action is taken according to manufacturer specifications and fault-finding procedures</w:t>
            </w:r>
          </w:p>
        </w:tc>
      </w:tr>
      <w:tr w:rsidTr="0037360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Connect and disconnect ship to shore electrical supply</w:t>
            </w: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3.1</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Vessel is positioned and secured for connecting to shore electrical su</w:t>
            </w:r>
            <w:r w:rsidRPr="00271114">
              <w:t>pply</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3.2</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Power cable is inspected and connected to shore supply</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3.3</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Procedures for changing from vessel supply to shore supply are implemented following vessel procedures </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3.4</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 xml:space="preserve">Electrical supply is monitored for correct operation according to vessel procedures </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3.5</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Operational faults are recognised and recorded, and corrective action is taken according to vessel procedures</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3.6</w:t>
            </w:r>
          </w:p>
        </w:tc>
        <w:tc>
          <w:tcPr>
            <w:tcW w:w="686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Procedures for changing from shore supply to ve</w:t>
            </w:r>
            <w:r w:rsidRPr="00271114">
              <w:t>ssel supply are implemented following vessel procedures</w:t>
            </w:r>
          </w:p>
        </w:tc>
      </w:tr>
      <w:tr w:rsidTr="0037360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3.7</w:t>
            </w:r>
          </w:p>
        </w:tc>
        <w:tc>
          <w:tcPr>
            <w:tcW w:w="6864"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Power cable is disconnected, inspected and stored</w:t>
            </w:r>
          </w:p>
        </w:tc>
      </w:tr>
    </w:tbl>
    <w:p w:rsidR="00000000" w:rsidRPr="00271114" w:rsidP="00271114">
      <w:pPr>
        <w:pStyle w:val="BodyText"/>
      </w:pPr>
    </w:p>
    <w:p w:rsidR="00000000" w:rsidRPr="00271114" w:rsidP="00271114">
      <w:pPr>
        <w:pStyle w:val="AllowPageBreak"/>
      </w:pPr>
    </w:p>
    <w:p w:rsidR="00000000" w:rsidRPr="00271114" w:rsidP="00271114">
      <w:pPr>
        <w:pStyle w:val="Heading1"/>
      </w:pPr>
      <w:bookmarkStart w:id="9" w:name="O_536591"/>
      <w:bookmarkEnd w:id="9"/>
      <w:r w:rsidRPr="00271114">
        <w:t>Required Skills and Knowledge</w:t>
      </w:r>
    </w:p>
    <w:tbl>
      <w:tblPr>
        <w:tblW w:w="0" w:type="auto"/>
        <w:tblCellMar>
          <w:left w:w="62" w:type="dxa"/>
          <w:right w:w="62" w:type="dxa"/>
        </w:tblCellMar>
        <w:tblLook w:val="0000"/>
      </w:tblPr>
      <w:tblGrid>
        <w:gridCol w:w="9196"/>
      </w:tblGrid>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This section describes the skills and knowledge required for this unit.</w:t>
            </w:r>
          </w:p>
        </w:tc>
      </w:tr>
      <w:tr w:rsidTr="0037360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Required Skills: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Adjust electrical supply to accommodate load demand</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Connect and disconnect shore supply</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Locate, interpret and apply manufacturer specifications for electrical systems and equipment</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Operate and monitor alternating current (AC) electrical systems accor</w:t>
            </w:r>
            <w:r w:rsidRPr="00271114">
              <w:t>ding manufacturer recommendations, regulations and vessel operating procedures to ensure safe operation</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 xml:space="preserve">Operate and monitor direct current (DC) systems according to manufacturer recommendations, regulations and vessel operating procedures to ensure safe </w:t>
            </w:r>
            <w:r w:rsidRPr="00271114">
              <w:t>operation</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Recognise electrical system faults and where necessary, take steps to make them immediately safe</w:t>
            </w:r>
          </w:p>
        </w:tc>
      </w:tr>
    </w:tbl>
    <w:p w:rsidR="00000000" w:rsidRPr="00271114" w:rsidP="00271114">
      <w:pPr>
        <w:pStyle w:val="BodyText"/>
      </w:pPr>
    </w:p>
    <w:tbl>
      <w:tblPr>
        <w:tblW w:w="0" w:type="auto"/>
        <w:tblCellMar>
          <w:left w:w="62" w:type="dxa"/>
          <w:right w:w="62" w:type="dxa"/>
        </w:tblCellMar>
        <w:tblLook w:val="0000"/>
      </w:tblPr>
      <w:tblGrid>
        <w:gridCol w:w="9196"/>
      </w:tblGrid>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Required Knowledge:</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Basic care of electrical systems and equipment in general - fault recognition</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Batteries:</w:t>
            </w:r>
          </w:p>
          <w:p w:rsidR="00000000" w:rsidRPr="00271114" w:rsidP="00271114">
            <w:pPr>
              <w:pStyle w:val="ListBullet2"/>
            </w:pPr>
            <w:r w:rsidRPr="00271114">
              <w:t xml:space="preserve">care </w:t>
            </w:r>
          </w:p>
          <w:p w:rsidR="00000000" w:rsidRPr="00271114" w:rsidP="00271114">
            <w:pPr>
              <w:pStyle w:val="ListBullet2"/>
            </w:pPr>
            <w:r w:rsidRPr="00271114">
              <w:t>hazards</w:t>
            </w:r>
          </w:p>
          <w:p w:rsidR="00000000" w:rsidP="00271114">
            <w:pPr>
              <w:pStyle w:val="ListBullet2"/>
              <w:rPr>
                <w:lang w:val="en-NZ"/>
              </w:rPr>
            </w:pPr>
            <w:r w:rsidRPr="00271114">
              <w:t>types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Charging systems:</w:t>
            </w:r>
          </w:p>
          <w:p w:rsidR="00000000" w:rsidRPr="00271114" w:rsidP="00271114">
            <w:pPr>
              <w:pStyle w:val="ListBullet2"/>
            </w:pPr>
            <w:r w:rsidRPr="00271114">
              <w:t>alarms/indicators</w:t>
            </w:r>
          </w:p>
          <w:p w:rsidR="00000000" w:rsidP="00271114">
            <w:pPr>
              <w:pStyle w:val="ListBullet2"/>
              <w:rPr>
                <w:lang w:val="en-NZ"/>
              </w:rPr>
            </w:pPr>
            <w:r w:rsidRPr="00271114">
              <w:t>regulators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Connecting batteries in series and parallel</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DC systems not exceeding 32V DC</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Earth indicating devices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Electric systems (above 32 V DC and up to 415 V AC)</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Emergency supply and regulatory requirements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Fault identification, location, and safety implications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Operation of starter motors, alternators and associated equipment</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Personal safety</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Protective devices on switchboards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Shore power connection</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ListBullet"/>
              <w:rPr>
                <w:lang w:val="en-NZ"/>
              </w:rPr>
            </w:pPr>
            <w:r w:rsidRPr="00271114">
              <w:t>Single and three-phase SC power</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Uses of fuses and circuit breakers</w:t>
            </w:r>
          </w:p>
          <w:p w:rsidR="00000000" w:rsidP="00271114">
            <w:pPr>
              <w:pStyle w:val="ListBullet2"/>
              <w:rPr>
                <w:lang w:val="en-NZ"/>
              </w:rPr>
            </w:pPr>
            <w:r w:rsidRPr="00271114">
              <w:t>selection of correct capacity</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Work health and safety (WHS)/occupational health and safety (OHS) requirements and work practices</w:t>
            </w:r>
          </w:p>
        </w:tc>
      </w:tr>
    </w:tbl>
    <w:p w:rsidR="00373605" w:rsidP="00271114">
      <w:pPr>
        <w:pStyle w:val="BodyText"/>
      </w:pPr>
    </w:p>
    <w:p w:rsidR="00373605" w:rsidP="00271114">
      <w:pPr>
        <w:pStyle w:val="BodyText"/>
      </w:pPr>
    </w:p>
    <w:p w:rsidR="00000000" w:rsidRPr="00271114" w:rsidP="00271114">
      <w:pPr>
        <w:pStyle w:val="Heading1"/>
      </w:pPr>
      <w:bookmarkStart w:id="10" w:name="O_536590"/>
      <w:bookmarkEnd w:id="10"/>
      <w:r w:rsidRPr="00271114">
        <w:t>Evidence Guide</w:t>
      </w:r>
    </w:p>
    <w:tbl>
      <w:tblPr>
        <w:tblW w:w="9499" w:type="dxa"/>
        <w:tblLayout w:type="fixed"/>
        <w:tblCellMar>
          <w:left w:w="62" w:type="dxa"/>
          <w:right w:w="62" w:type="dxa"/>
        </w:tblCellMar>
        <w:tblLook w:val="0000"/>
      </w:tblPr>
      <w:tblGrid>
        <w:gridCol w:w="3340"/>
        <w:gridCol w:w="6159"/>
      </w:tblGrid>
      <w:tr w:rsidTr="0027111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The evidence guide provides advice on assessment and must be read in conjunction with the performance criteria, the required skills and knowledge, the range statement and the Assessment Guidelines for the Training Package.</w:t>
            </w:r>
          </w:p>
        </w:tc>
      </w:tr>
      <w:tr w:rsidTr="002711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Critical aspects for assessment</w:t>
            </w:r>
            <w:r w:rsidRPr="00271114">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 xml:space="preserve">The evidence required to demonstrate competence in this unit must be relevant to and satisfy all of the requirements of the Elements, Performance </w:t>
            </w:r>
            <w:r w:rsidRPr="00271114">
              <w:t>Criteria, Required Skills, Required Knowledge and include:</w:t>
            </w:r>
          </w:p>
          <w:p w:rsidR="00000000" w:rsidRPr="00271114" w:rsidP="00271114">
            <w:pPr>
              <w:pStyle w:val="ListBullet"/>
            </w:pPr>
            <w:r w:rsidRPr="00271114">
              <w:t>working safely at all times</w:t>
            </w:r>
          </w:p>
          <w:p w:rsidR="00000000" w:rsidP="00271114">
            <w:pPr>
              <w:pStyle w:val="ListBullet"/>
              <w:rPr>
                <w:lang w:val="en-NZ"/>
              </w:rPr>
            </w:pPr>
            <w:r w:rsidRPr="00271114">
              <w:t>attention to appropriate level of detail in recordkeeping.</w:t>
            </w:r>
          </w:p>
        </w:tc>
      </w:tr>
      <w:tr w:rsidTr="002711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 xml:space="preserve">Performance is demonstrated consistently over time and in </w:t>
            </w:r>
            <w:r w:rsidRPr="00271114">
              <w:t>a suitable range of contexts.</w:t>
            </w:r>
          </w:p>
          <w:p w:rsidR="00000000" w:rsidRPr="00271114" w:rsidP="00271114">
            <w:pPr>
              <w:pStyle w:val="BodyText"/>
            </w:pPr>
            <w:r w:rsidRPr="00271114">
              <w:t>Resources for assessment include access to:</w:t>
            </w:r>
          </w:p>
          <w:p w:rsidR="00000000" w:rsidRPr="00271114" w:rsidP="00271114">
            <w:pPr>
              <w:pStyle w:val="ListBullet"/>
            </w:pPr>
            <w:r w:rsidRPr="00271114">
              <w:t>industry-approved marine operations site where operating electrical systems can be conducted</w:t>
            </w:r>
          </w:p>
          <w:p w:rsidR="00000000" w:rsidRPr="00271114" w:rsidP="00271114">
            <w:pPr>
              <w:pStyle w:val="ListBullet"/>
            </w:pPr>
            <w:r w:rsidRPr="00271114">
              <w:t>tools, equipment and personal protective equipment currently used in industry</w:t>
            </w:r>
          </w:p>
          <w:p w:rsidR="00000000" w:rsidRPr="00271114" w:rsidP="00271114">
            <w:pPr>
              <w:pStyle w:val="ListBullet"/>
            </w:pPr>
            <w:r w:rsidRPr="00271114">
              <w:t>relevant r</w:t>
            </w:r>
            <w:r w:rsidRPr="00271114">
              <w:t>egulatory and equipment documentation that impacts on work activities</w:t>
            </w:r>
          </w:p>
          <w:p w:rsidR="00000000" w:rsidRPr="00271114" w:rsidP="00271114">
            <w:pPr>
              <w:pStyle w:val="ListBullet"/>
            </w:pPr>
            <w:r w:rsidRPr="00271114">
              <w:t>range of relevant exercises, case studies and/or other simulated practical and knowledge assessments</w:t>
            </w:r>
          </w:p>
          <w:p w:rsidR="00000000" w:rsidRPr="00271114" w:rsidP="00271114">
            <w:pPr>
              <w:pStyle w:val="ListBullet"/>
            </w:pPr>
            <w:r w:rsidRPr="00271114">
              <w:t>appropriate range of relevant operational situations in the workplace.</w:t>
            </w:r>
          </w:p>
          <w:p w:rsidR="00000000" w:rsidRPr="00271114" w:rsidP="00271114">
            <w:pPr>
              <w:pStyle w:val="BodyText"/>
            </w:pPr>
            <w:r w:rsidRPr="00271114">
              <w:t>In both real a</w:t>
            </w:r>
            <w:r w:rsidRPr="00271114">
              <w:t>nd simulated environments, access is required to:</w:t>
            </w:r>
          </w:p>
          <w:p w:rsidR="00000000" w:rsidRPr="00271114" w:rsidP="00271114">
            <w:pPr>
              <w:pStyle w:val="ListBullet"/>
            </w:pPr>
            <w:r w:rsidRPr="00271114">
              <w:t>relevant and appropriate materials and equipment</w:t>
            </w:r>
          </w:p>
          <w:p w:rsidR="00000000" w:rsidP="00271114">
            <w:pPr>
              <w:pStyle w:val="ListBullet"/>
              <w:rPr>
                <w:lang w:val="en-NZ"/>
              </w:rPr>
            </w:pPr>
            <w:r w:rsidRPr="00271114">
              <w:t>applicable documentation including workplace procedures, regulations, codes of practice and operation manuals.</w:t>
            </w:r>
          </w:p>
        </w:tc>
      </w:tr>
      <w:tr w:rsidTr="002711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Practical assessment must occur in an:</w:t>
            </w:r>
          </w:p>
          <w:p w:rsidR="00000000" w:rsidRPr="00271114" w:rsidP="00271114">
            <w:pPr>
              <w:pStyle w:val="ListBullet"/>
            </w:pPr>
            <w:r w:rsidRPr="00271114">
              <w:t>appropriately simulated workplace environment and/or</w:t>
            </w:r>
          </w:p>
          <w:p w:rsidR="00000000" w:rsidRPr="00271114" w:rsidP="00271114">
            <w:pPr>
              <w:pStyle w:val="ListBullet"/>
            </w:pPr>
            <w:r w:rsidRPr="00271114">
              <w:t>appropriate range of situations in the workplace.</w:t>
            </w:r>
          </w:p>
          <w:p w:rsidR="00000000" w:rsidRPr="00271114" w:rsidP="00271114">
            <w:pPr>
              <w:pStyle w:val="BodyText"/>
            </w:pPr>
            <w:r w:rsidRPr="00271114">
              <w:t>A range of assessment methods should be used to assess practical skills and knowledge. The following examples are</w:t>
            </w:r>
            <w:r w:rsidRPr="00271114">
              <w:t xml:space="preserve"> appropriate to this unit:</w:t>
            </w:r>
          </w:p>
          <w:p w:rsidR="00000000" w:rsidRPr="00271114" w:rsidP="00271114">
            <w:pPr>
              <w:pStyle w:val="ListBullet"/>
            </w:pPr>
            <w:r w:rsidRPr="00271114">
              <w:t>direct observation of the candidate operating electrical systems</w:t>
            </w:r>
          </w:p>
          <w:p w:rsidR="00000000" w:rsidP="00271114">
            <w:pPr>
              <w:pStyle w:val="ListBullet"/>
              <w:rPr>
                <w:lang w:val="en-NZ"/>
              </w:rPr>
            </w:pPr>
            <w:r w:rsidRPr="00271114">
              <w:t>direct observation of the candidate applying relevant WHS/OHS requirements and work practices.</w:t>
            </w:r>
          </w:p>
        </w:tc>
      </w:tr>
      <w:tr w:rsidTr="0027111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71114" w:rsidP="00271114">
            <w:pPr>
              <w:pStyle w:val="BodyText"/>
            </w:pPr>
            <w:r w:rsidRPr="00271114">
              <w:t xml:space="preserve">Holistic assessment with other </w:t>
            </w:r>
            <w:r w:rsidRPr="00271114">
              <w:t>units relevant to the industry sector, workplace and job role is recommended.</w:t>
            </w:r>
          </w:p>
          <w:p w:rsidR="00000000" w:rsidRPr="00271114" w:rsidP="00271114">
            <w:pPr>
              <w:pStyle w:val="BodyText"/>
            </w:pPr>
            <w:r w:rsidRPr="00271114">
              <w:t>In all cases where practical assessment is used it should be combined with targeted questioning to assess Required Knowledge.</w:t>
            </w:r>
          </w:p>
          <w:p w:rsidR="00000000" w:rsidRPr="00271114" w:rsidP="00271114">
            <w:pPr>
              <w:pStyle w:val="BodyText"/>
            </w:pPr>
            <w:r w:rsidRPr="00271114">
              <w:t>Assessment processes and techniques must be appropri</w:t>
            </w:r>
            <w:r w:rsidRPr="00271114">
              <w:t>ate to the language and literacy requirements of the work being performed and the capacity of the candidate.</w:t>
            </w:r>
          </w:p>
        </w:tc>
      </w:tr>
    </w:tbl>
    <w:p w:rsidR="00000000" w:rsidRPr="00271114" w:rsidP="00271114">
      <w:pPr>
        <w:pStyle w:val="BodyText"/>
      </w:pPr>
    </w:p>
    <w:p w:rsidR="00000000" w:rsidRPr="00271114" w:rsidP="00271114">
      <w:pPr>
        <w:pStyle w:val="AllowPageBreak"/>
      </w:pPr>
    </w:p>
    <w:p w:rsidR="00000000" w:rsidRPr="00271114" w:rsidP="00271114">
      <w:pPr>
        <w:pStyle w:val="Heading1"/>
      </w:pPr>
      <w:bookmarkStart w:id="11" w:name="O_536589"/>
      <w:bookmarkEnd w:id="11"/>
      <w:r w:rsidRPr="00271114">
        <w:t>Range Statement</w:t>
      </w:r>
    </w:p>
    <w:tbl>
      <w:tblPr>
        <w:tblW w:w="0" w:type="auto"/>
        <w:tblCellMar>
          <w:left w:w="62" w:type="dxa"/>
          <w:right w:w="62" w:type="dxa"/>
        </w:tblCellMar>
        <w:tblLook w:val="0000"/>
      </w:tblPr>
      <w:tblGrid>
        <w:gridCol w:w="2586"/>
        <w:gridCol w:w="6610"/>
      </w:tblGrid>
      <w:tr w:rsidTr="003736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The range statement relates to the unit of competency as a who</w:t>
            </w:r>
            <w:r w:rsidRPr="00271114">
              <w:t>le. It allows for different work environments and situations that may affect performance. Bold italicised wording, if used in the performance criteria, is detailed below.</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Electrical systems and equipment may include:</w:t>
            </w:r>
          </w:p>
        </w:tc>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Batteries</w:t>
            </w:r>
          </w:p>
          <w:p w:rsidR="00000000" w:rsidRPr="00271114" w:rsidP="00271114">
            <w:pPr>
              <w:pStyle w:val="ListBullet"/>
            </w:pPr>
            <w:r w:rsidRPr="00271114">
              <w:t>Charging systems</w:t>
            </w:r>
          </w:p>
          <w:p w:rsidR="00000000" w:rsidRPr="00271114" w:rsidP="00271114">
            <w:pPr>
              <w:pStyle w:val="ListBullet"/>
            </w:pPr>
            <w:r w:rsidRPr="00271114">
              <w:t>Fuses and</w:t>
            </w:r>
            <w:r w:rsidRPr="00271114">
              <w:t xml:space="preserve"> circuit breakers</w:t>
            </w:r>
          </w:p>
          <w:p w:rsidR="00000000" w:rsidRPr="00271114" w:rsidP="00271114">
            <w:pPr>
              <w:pStyle w:val="ListBullet"/>
            </w:pPr>
            <w:r w:rsidRPr="00271114">
              <w:t>Generators/alternators</w:t>
            </w:r>
          </w:p>
          <w:p w:rsidR="00000000" w:rsidRPr="00271114" w:rsidP="00271114">
            <w:pPr>
              <w:pStyle w:val="ListBullet"/>
            </w:pPr>
            <w:r w:rsidRPr="00271114">
              <w:t>Motors</w:t>
            </w:r>
          </w:p>
          <w:p w:rsidR="00000000" w:rsidRPr="00271114" w:rsidP="00271114">
            <w:pPr>
              <w:pStyle w:val="ListBullet"/>
            </w:pPr>
            <w:r w:rsidRPr="00271114">
              <w:t>Shore power connection</w:t>
            </w:r>
          </w:p>
          <w:p w:rsidR="00000000" w:rsidRPr="00271114" w:rsidP="00271114">
            <w:pPr>
              <w:pStyle w:val="ListBullet"/>
            </w:pPr>
            <w:r w:rsidRPr="00271114">
              <w:t>Starter motors</w:t>
            </w:r>
          </w:p>
          <w:p w:rsidR="00000000" w:rsidP="00271114">
            <w:pPr>
              <w:pStyle w:val="ListBullet"/>
              <w:rPr>
                <w:lang w:val="en-NZ"/>
              </w:rPr>
            </w:pPr>
            <w:r w:rsidRPr="00271114">
              <w:t>Switchboards</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Adjusted may include:</w:t>
            </w:r>
          </w:p>
        </w:tc>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Changing electrical supply to a larger alternator</w:t>
            </w:r>
          </w:p>
          <w:p w:rsidR="00000000" w:rsidRPr="00271114" w:rsidP="00271114">
            <w:pPr>
              <w:pStyle w:val="ListBullet"/>
            </w:pPr>
            <w:r w:rsidRPr="00271114">
              <w:t>Connecting further alternators in parallel</w:t>
            </w:r>
          </w:p>
          <w:p w:rsidR="00000000" w:rsidP="00271114">
            <w:pPr>
              <w:pStyle w:val="ListBullet"/>
              <w:rPr>
                <w:lang w:val="en-NZ"/>
              </w:rPr>
            </w:pPr>
            <w:r w:rsidRPr="00271114">
              <w:t>Requesting non-essential electrical systems be isolated</w:t>
            </w:r>
          </w:p>
        </w:tc>
      </w:tr>
      <w:tr w:rsidTr="003736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1114">
            <w:pPr>
              <w:pStyle w:val="BodyText"/>
              <w:rPr>
                <w:lang w:val="en-NZ"/>
              </w:rPr>
            </w:pPr>
            <w:r w:rsidRPr="00271114">
              <w:t>Operational faults may include:</w:t>
            </w:r>
          </w:p>
        </w:tc>
        <w:tc>
          <w:tcPr>
            <w:tcW w:w="0" w:type="auto"/>
            <w:tcBorders>
              <w:top w:val="nil"/>
              <w:left w:val="nil"/>
              <w:bottom w:val="nil"/>
              <w:right w:val="nil"/>
            </w:tcBorders>
            <w:tcMar>
              <w:top w:w="0" w:type="dxa"/>
              <w:left w:w="62" w:type="dxa"/>
              <w:bottom w:w="0" w:type="dxa"/>
              <w:right w:w="62" w:type="dxa"/>
            </w:tcMar>
          </w:tcPr>
          <w:p w:rsidR="00000000" w:rsidRPr="00271114" w:rsidP="00271114">
            <w:pPr>
              <w:pStyle w:val="ListBullet"/>
            </w:pPr>
            <w:r w:rsidRPr="00271114">
              <w:t>Battery faults</w:t>
            </w:r>
          </w:p>
          <w:p w:rsidR="00000000" w:rsidRPr="00271114" w:rsidP="00271114">
            <w:pPr>
              <w:pStyle w:val="ListBullet"/>
            </w:pPr>
            <w:r w:rsidRPr="00271114">
              <w:t>Earth faults</w:t>
            </w:r>
          </w:p>
          <w:p w:rsidR="00000000" w:rsidRPr="00271114" w:rsidP="00271114">
            <w:pPr>
              <w:pStyle w:val="ListBullet"/>
            </w:pPr>
            <w:r w:rsidRPr="00271114">
              <w:t>Failure of:</w:t>
            </w:r>
          </w:p>
          <w:p w:rsidR="00000000" w:rsidRPr="00271114" w:rsidP="00271114">
            <w:pPr>
              <w:pStyle w:val="ListBullet2"/>
            </w:pPr>
            <w:r w:rsidRPr="00271114">
              <w:t>starter motors</w:t>
            </w:r>
          </w:p>
          <w:p w:rsidR="00000000" w:rsidRPr="00271114" w:rsidP="00271114">
            <w:pPr>
              <w:pStyle w:val="ListBullet2"/>
            </w:pPr>
            <w:r w:rsidRPr="00271114">
              <w:t>alternators to produce voltage</w:t>
            </w:r>
          </w:p>
          <w:p w:rsidR="00000000" w:rsidRPr="00271114" w:rsidP="00271114">
            <w:pPr>
              <w:pStyle w:val="ListBullet"/>
            </w:pPr>
            <w:r w:rsidRPr="00271114">
              <w:t>Faults with shore power connections including phase rotations</w:t>
            </w:r>
          </w:p>
          <w:p w:rsidR="00000000" w:rsidRPr="00271114" w:rsidP="00271114">
            <w:pPr>
              <w:pStyle w:val="ListBullet"/>
            </w:pPr>
            <w:r w:rsidRPr="00271114">
              <w:t xml:space="preserve">Operation of fuses and circuit breakers </w:t>
            </w:r>
          </w:p>
          <w:p w:rsidR="00000000" w:rsidRPr="00271114" w:rsidP="00271114">
            <w:pPr>
              <w:pStyle w:val="ListBullet"/>
            </w:pPr>
            <w:r w:rsidRPr="00271114">
              <w:t>Operation of protection devices on the switchboard</w:t>
            </w:r>
          </w:p>
        </w:tc>
      </w:tr>
    </w:tbl>
    <w:p w:rsidR="00000000" w:rsidRPr="00271114" w:rsidP="00271114">
      <w:pPr>
        <w:pStyle w:val="BodyText"/>
      </w:pPr>
    </w:p>
    <w:p w:rsidR="00000000" w:rsidRPr="00271114" w:rsidP="00271114">
      <w:pPr>
        <w:pStyle w:val="AllowPageBreak"/>
      </w:pPr>
    </w:p>
    <w:p w:rsidR="00000000" w:rsidRPr="00271114" w:rsidP="00271114">
      <w:pPr>
        <w:pStyle w:val="Heading1"/>
      </w:pPr>
      <w:bookmarkStart w:id="12" w:name="O_536588"/>
      <w:bookmarkEnd w:id="12"/>
      <w:r w:rsidRPr="00271114">
        <w:t>Unit Sector(s)</w:t>
      </w:r>
    </w:p>
    <w:p w:rsidR="00000000" w:rsidRPr="00271114" w:rsidP="00271114">
      <w:pPr>
        <w:pStyle w:val="BodyText"/>
      </w:pPr>
      <w:r w:rsidRPr="00271114">
        <w:t>Not applicable.</w:t>
      </w:r>
    </w:p>
    <w:p w:rsidR="00000000" w:rsidRPr="00271114" w:rsidP="00271114">
      <w:pPr>
        <w:pStyle w:val="AllowPageBreak"/>
      </w:pPr>
    </w:p>
    <w:p w:rsidR="00000000" w:rsidRPr="00271114" w:rsidP="00271114">
      <w:pPr>
        <w:pStyle w:val="Heading1"/>
      </w:pPr>
      <w:bookmarkStart w:id="13" w:name="O_536587"/>
      <w:bookmarkEnd w:id="13"/>
      <w:r w:rsidRPr="00271114">
        <w:t>Competency Field</w:t>
      </w:r>
    </w:p>
    <w:p w:rsidR="00000000" w:rsidRPr="00271114" w:rsidP="00271114">
      <w:pPr>
        <w:pStyle w:val="BodyText"/>
      </w:pPr>
      <w:r w:rsidRPr="00271114">
        <w:t>Equipment Operations</w:t>
      </w:r>
    </w:p>
    <w:p w:rsidR="00000000" w:rsidRPr="00271114" w:rsidP="00271114"/>
    <w:sectPr w:rsidSect="00271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rsidRPr="00373605" w:rsidP="00373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605" w:rsidP="00271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3605" w:rsidP="002711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3605" w:rsidP="00271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rsidRPr="00373605" w:rsidP="003736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605" w:rsidRPr="002D2AF8" w:rsidP="00271114">
    <w:pPr>
      <w:pStyle w:val="Header"/>
      <w:framePr w:wrap="around"/>
    </w:pPr>
    <w:r>
      <w:fldChar w:fldCharType="begin"/>
    </w:r>
    <w:r>
      <w:instrText xml:space="preserve"> TITLE   \* MERGEFORMAT </w:instrText>
    </w:r>
    <w:r>
      <w:fldChar w:fldCharType="separate"/>
    </w:r>
    <w:r>
      <w:t>MARC3007A Operate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73605" w:rsidP="00271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42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83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E0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114"/>
    <w:pPr>
      <w:spacing w:before="360" w:after="60"/>
      <w:outlineLvl w:val="0"/>
    </w:pPr>
    <w:rPr>
      <w:sz w:val="32"/>
    </w:rPr>
  </w:style>
  <w:style w:type="paragraph" w:styleId="Heading2">
    <w:name w:val="heading 2"/>
    <w:basedOn w:val="HeadingBase"/>
    <w:next w:val="BodyText"/>
    <w:link w:val="Heading2Char"/>
    <w:qFormat/>
    <w:rsid w:val="00271114"/>
    <w:pPr>
      <w:keepLines/>
      <w:spacing w:before="240" w:after="120"/>
      <w:outlineLvl w:val="1"/>
    </w:pPr>
    <w:rPr>
      <w:sz w:val="28"/>
      <w:szCs w:val="40"/>
    </w:rPr>
  </w:style>
  <w:style w:type="paragraph" w:styleId="Heading3">
    <w:name w:val="heading 3"/>
    <w:basedOn w:val="HeadingBase"/>
    <w:next w:val="BodyText"/>
    <w:link w:val="Heading3Char"/>
    <w:qFormat/>
    <w:rsid w:val="00271114"/>
    <w:pPr>
      <w:spacing w:before="180" w:after="120"/>
      <w:outlineLvl w:val="2"/>
    </w:pPr>
    <w:rPr>
      <w:spacing w:val="-10"/>
      <w:kern w:val="32"/>
    </w:rPr>
  </w:style>
  <w:style w:type="paragraph" w:styleId="Heading4">
    <w:name w:val="heading 4"/>
    <w:basedOn w:val="HeadingBase"/>
    <w:next w:val="BodyText"/>
    <w:link w:val="Heading4Char"/>
    <w:qFormat/>
    <w:rsid w:val="00271114"/>
    <w:pPr>
      <w:spacing w:before="160" w:after="120"/>
      <w:outlineLvl w:val="3"/>
    </w:pPr>
    <w:rPr>
      <w:sz w:val="22"/>
    </w:rPr>
  </w:style>
  <w:style w:type="paragraph" w:styleId="Heading5">
    <w:name w:val="heading 5"/>
    <w:basedOn w:val="HeadingBase"/>
    <w:next w:val="Normal"/>
    <w:link w:val="Heading5Char"/>
    <w:qFormat/>
    <w:rsid w:val="00271114"/>
    <w:pPr>
      <w:spacing w:before="80"/>
      <w:outlineLvl w:val="4"/>
    </w:pPr>
    <w:rPr>
      <w:color w:val="918585"/>
      <w:sz w:val="20"/>
    </w:rPr>
  </w:style>
  <w:style w:type="paragraph" w:styleId="Heading6">
    <w:name w:val="heading 6"/>
    <w:basedOn w:val="HeadingBase"/>
    <w:next w:val="Normal"/>
    <w:link w:val="Heading6Char"/>
    <w:qFormat/>
    <w:rsid w:val="00271114"/>
    <w:pPr>
      <w:spacing w:before="60"/>
      <w:outlineLvl w:val="5"/>
    </w:pPr>
    <w:rPr>
      <w:color w:val="918585"/>
      <w:sz w:val="20"/>
    </w:rPr>
  </w:style>
  <w:style w:type="paragraph" w:styleId="Heading7">
    <w:name w:val="heading 7"/>
    <w:basedOn w:val="Normal"/>
    <w:next w:val="Normal"/>
    <w:link w:val="Heading7Char"/>
    <w:qFormat/>
    <w:rsid w:val="00271114"/>
    <w:pPr>
      <w:ind w:left="720"/>
      <w:outlineLvl w:val="6"/>
    </w:pPr>
    <w:rPr>
      <w:i/>
    </w:rPr>
  </w:style>
  <w:style w:type="paragraph" w:styleId="Heading8">
    <w:name w:val="heading 8"/>
    <w:basedOn w:val="Normal"/>
    <w:next w:val="Normal"/>
    <w:link w:val="Heading8Char"/>
    <w:qFormat/>
    <w:rsid w:val="00271114"/>
    <w:pPr>
      <w:ind w:left="720"/>
      <w:outlineLvl w:val="7"/>
    </w:pPr>
    <w:rPr>
      <w:i/>
    </w:rPr>
  </w:style>
  <w:style w:type="paragraph" w:styleId="Heading9">
    <w:name w:val="heading 9"/>
    <w:basedOn w:val="Normal"/>
    <w:next w:val="Normal"/>
    <w:link w:val="Heading9Char"/>
    <w:qFormat/>
    <w:rsid w:val="00271114"/>
    <w:pPr>
      <w:ind w:left="720"/>
      <w:outlineLvl w:val="8"/>
    </w:pPr>
    <w:rPr>
      <w:i/>
    </w:rPr>
  </w:style>
  <w:style w:type="character" w:default="1" w:styleId="DefaultParagraphFont">
    <w:name w:val="Default Paragraph Font"/>
    <w:uiPriority w:val="1"/>
    <w:unhideWhenUsed/>
    <w:rsid w:val="00271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114"/>
  </w:style>
  <w:style w:type="character" w:customStyle="1" w:styleId="Heading1Char">
    <w:name w:val="Heading 1 Char"/>
    <w:basedOn w:val="DefaultParagraphFont"/>
    <w:link w:val="Heading1"/>
    <w:rsid w:val="00271114"/>
    <w:rPr>
      <w:rFonts w:ascii="Times New Roman" w:eastAsia="Times New Roman" w:hAnsi="Times New Roman" w:cs="Times New Roman"/>
      <w:b/>
      <w:sz w:val="32"/>
      <w:szCs w:val="20"/>
      <w:lang w:eastAsia="en-US"/>
    </w:rPr>
  </w:style>
  <w:style w:type="paragraph" w:styleId="BodyText">
    <w:name w:val="Body Text"/>
    <w:basedOn w:val="Normal"/>
    <w:link w:val="BodyTextChar"/>
    <w:rsid w:val="00271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114"/>
    <w:rPr>
      <w:rFonts w:ascii="Times New Roman" w:eastAsia="Times New Roman" w:hAnsi="Times New Roman" w:cs="Times New Roman"/>
      <w:sz w:val="24"/>
      <w:lang w:eastAsia="en-US"/>
    </w:rPr>
  </w:style>
  <w:style w:type="paragraph" w:styleId="ListBullet">
    <w:name w:val="List Bullet"/>
    <w:basedOn w:val="List"/>
    <w:rsid w:val="00271114"/>
    <w:pPr>
      <w:numPr>
        <w:numId w:val="13"/>
      </w:numPr>
      <w:tabs>
        <w:tab w:val="clear" w:pos="340"/>
      </w:tabs>
      <w:spacing w:before="40" w:after="40"/>
    </w:pPr>
  </w:style>
  <w:style w:type="character" w:customStyle="1" w:styleId="SpecialBold">
    <w:name w:val="Special Bold"/>
    <w:basedOn w:val="DefaultParagraphFont"/>
    <w:rsid w:val="00271114"/>
    <w:rPr>
      <w:b/>
      <w:spacing w:val="0"/>
    </w:rPr>
  </w:style>
  <w:style w:type="paragraph" w:styleId="ListBullet2">
    <w:name w:val="List Bullet 2"/>
    <w:basedOn w:val="List2"/>
    <w:rsid w:val="00271114"/>
    <w:pPr>
      <w:numPr>
        <w:numId w:val="14"/>
      </w:numPr>
      <w:tabs>
        <w:tab w:val="clear" w:pos="680"/>
      </w:tabs>
    </w:pPr>
  </w:style>
  <w:style w:type="paragraph" w:customStyle="1" w:styleId="SuperHeading">
    <w:name w:val="SuperHeading"/>
    <w:basedOn w:val="Normal"/>
    <w:rsid w:val="00271114"/>
    <w:pPr>
      <w:spacing w:before="240" w:after="120"/>
      <w:outlineLvl w:val="0"/>
    </w:pPr>
    <w:rPr>
      <w:rFonts w:ascii="Times New Roman" w:hAnsi="Times New Roman"/>
      <w:b/>
      <w:sz w:val="32"/>
    </w:rPr>
  </w:style>
  <w:style w:type="paragraph" w:customStyle="1" w:styleId="AllowPageBreak">
    <w:name w:val="AllowPageBreak"/>
    <w:rsid w:val="00271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114"/>
    <w:rPr>
      <w:b/>
      <w:i/>
      <w:u w:val="none"/>
    </w:rPr>
  </w:style>
  <w:style w:type="character" w:customStyle="1" w:styleId="Heading2Char">
    <w:name w:val="Heading 2 Char"/>
    <w:basedOn w:val="DefaultParagraphFont"/>
    <w:link w:val="Heading2"/>
    <w:rsid w:val="00271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114"/>
    <w:rPr>
      <w:rFonts w:ascii="Courier New" w:eastAsia="Times New Roman" w:hAnsi="Courier New" w:cs="Times New Roman"/>
      <w:i/>
      <w:szCs w:val="20"/>
      <w:lang w:eastAsia="en-US"/>
    </w:rPr>
  </w:style>
  <w:style w:type="paragraph" w:customStyle="1" w:styleId="HeadingBase">
    <w:name w:val="Heading Base"/>
    <w:rsid w:val="00271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114"/>
    <w:pPr>
      <w:tabs>
        <w:tab w:val="right" w:leader="dot" w:pos="9072"/>
      </w:tabs>
      <w:ind w:left="567"/>
    </w:pPr>
    <w:rPr>
      <w:szCs w:val="22"/>
    </w:rPr>
  </w:style>
  <w:style w:type="paragraph" w:customStyle="1" w:styleId="TOCBase">
    <w:name w:val="TOC Base"/>
    <w:rsid w:val="00271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114"/>
    <w:pPr>
      <w:tabs>
        <w:tab w:val="right" w:leader="dot" w:pos="9072"/>
      </w:tabs>
      <w:spacing w:before="40" w:after="40"/>
      <w:ind w:left="284"/>
    </w:pPr>
    <w:rPr>
      <w:rFonts w:ascii="Times New Roman" w:hAnsi="Times New Roman"/>
    </w:rPr>
  </w:style>
  <w:style w:type="paragraph" w:styleId="TOC1">
    <w:name w:val="toc 1"/>
    <w:basedOn w:val="TOCBase"/>
    <w:next w:val="Normal"/>
    <w:rsid w:val="00271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114"/>
    <w:rPr>
      <w:rFonts w:ascii="Times New Roman" w:eastAsia="Times New Roman" w:hAnsi="Times New Roman" w:cs="Times New Roman"/>
      <w:sz w:val="16"/>
      <w:lang w:eastAsia="en-US"/>
    </w:rPr>
  </w:style>
  <w:style w:type="paragraph" w:styleId="Title">
    <w:name w:val="Title"/>
    <w:basedOn w:val="HeadingBase"/>
    <w:link w:val="TitleChar"/>
    <w:qFormat/>
    <w:rsid w:val="00271114"/>
    <w:pPr>
      <w:spacing w:before="5040"/>
      <w:jc w:val="center"/>
    </w:pPr>
    <w:rPr>
      <w:sz w:val="48"/>
      <w:szCs w:val="72"/>
      <w:lang w:val="en-US"/>
    </w:rPr>
  </w:style>
  <w:style w:type="character" w:customStyle="1" w:styleId="TitleChar">
    <w:name w:val="Title Char"/>
    <w:basedOn w:val="DefaultParagraphFont"/>
    <w:link w:val="Title"/>
    <w:rsid w:val="00271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114"/>
    <w:pPr>
      <w:tabs>
        <w:tab w:val="left" w:pos="3600"/>
        <w:tab w:val="left" w:pos="3958"/>
      </w:tabs>
    </w:pPr>
  </w:style>
  <w:style w:type="paragraph" w:styleId="List">
    <w:name w:val="List"/>
    <w:basedOn w:val="BodyText"/>
    <w:next w:val="BodyText"/>
    <w:rsid w:val="00271114"/>
    <w:pPr>
      <w:tabs>
        <w:tab w:val="left" w:pos="340"/>
      </w:tabs>
      <w:spacing w:before="60" w:after="60"/>
      <w:ind w:left="340" w:hanging="340"/>
    </w:pPr>
  </w:style>
  <w:style w:type="paragraph" w:customStyle="1" w:styleId="Note">
    <w:name w:val="Note"/>
    <w:basedOn w:val="BodyText"/>
    <w:rsid w:val="00271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114"/>
    <w:pPr>
      <w:framePr w:wrap="auto" w:hAnchor="text" w:y="6049"/>
    </w:pPr>
    <w:rPr>
      <w:color w:val="000000"/>
      <w:sz w:val="40"/>
    </w:rPr>
  </w:style>
  <w:style w:type="paragraph" w:customStyle="1" w:styleId="TOCTitle">
    <w:name w:val="TOCTitle"/>
    <w:basedOn w:val="Heading1"/>
    <w:rsid w:val="00271114"/>
    <w:pPr>
      <w:spacing w:after="240"/>
      <w:jc w:val="center"/>
      <w:outlineLvl w:val="9"/>
    </w:pPr>
    <w:rPr>
      <w:caps/>
    </w:rPr>
  </w:style>
  <w:style w:type="paragraph" w:customStyle="1" w:styleId="Version">
    <w:name w:val="Version"/>
    <w:rsid w:val="00271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114"/>
    <w:pPr>
      <w:keepNext w:val="0"/>
      <w:tabs>
        <w:tab w:val="right" w:pos="4176"/>
      </w:tabs>
      <w:ind w:left="198" w:hanging="198"/>
    </w:pPr>
    <w:rPr>
      <w:rFonts w:ascii="Garamond" w:hAnsi="Garamond"/>
    </w:rPr>
  </w:style>
  <w:style w:type="paragraph" w:styleId="IndexHeading">
    <w:name w:val="index heading"/>
    <w:basedOn w:val="Normal"/>
    <w:next w:val="Index1"/>
    <w:semiHidden/>
    <w:rsid w:val="00271114"/>
    <w:pPr>
      <w:spacing w:before="120" w:after="120"/>
    </w:pPr>
    <w:rPr>
      <w:rFonts w:ascii="Arial" w:hAnsi="Arial"/>
      <w:b/>
      <w:color w:val="918585"/>
      <w:sz w:val="24"/>
    </w:rPr>
  </w:style>
  <w:style w:type="paragraph" w:styleId="Header">
    <w:name w:val="header"/>
    <w:basedOn w:val="Normal"/>
    <w:link w:val="HeaderChar"/>
    <w:rsid w:val="00271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114"/>
    <w:rPr>
      <w:rFonts w:ascii="Times New Roman" w:eastAsia="Times New Roman" w:hAnsi="Times New Roman" w:cs="Times New Roman"/>
      <w:sz w:val="16"/>
      <w:szCs w:val="20"/>
      <w:lang w:val="en-GB" w:eastAsia="en-US"/>
    </w:rPr>
  </w:style>
  <w:style w:type="paragraph" w:customStyle="1" w:styleId="Chapter">
    <w:name w:val="Chapter"/>
    <w:basedOn w:val="Normal"/>
    <w:rsid w:val="00271114"/>
    <w:pPr>
      <w:spacing w:before="240"/>
    </w:pPr>
    <w:rPr>
      <w:rFonts w:ascii="Times New Roman" w:hAnsi="Times New Roman"/>
      <w:smallCaps/>
      <w:spacing w:val="80"/>
      <w:sz w:val="28"/>
    </w:rPr>
  </w:style>
  <w:style w:type="paragraph" w:customStyle="1" w:styleId="InChapter">
    <w:name w:val="InChapter"/>
    <w:basedOn w:val="Heading3"/>
    <w:rsid w:val="00271114"/>
    <w:pPr>
      <w:spacing w:after="240"/>
      <w:outlineLvl w:val="9"/>
    </w:pPr>
    <w:rPr>
      <w:noProof/>
    </w:rPr>
  </w:style>
  <w:style w:type="paragraph" w:styleId="Index2">
    <w:name w:val="index 2"/>
    <w:basedOn w:val="Normal"/>
    <w:next w:val="Normal"/>
    <w:semiHidden/>
    <w:rsid w:val="00271114"/>
    <w:pPr>
      <w:tabs>
        <w:tab w:val="right" w:pos="4176"/>
      </w:tabs>
      <w:ind w:left="568" w:hanging="284"/>
    </w:pPr>
    <w:rPr>
      <w:rFonts w:ascii="Garamond" w:hAnsi="Garamond"/>
    </w:rPr>
  </w:style>
  <w:style w:type="paragraph" w:customStyle="1" w:styleId="Byline">
    <w:name w:val="Byline"/>
    <w:rsid w:val="00271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114"/>
    <w:pPr>
      <w:tabs>
        <w:tab w:val="clear" w:pos="3600"/>
        <w:tab w:val="clear" w:pos="3958"/>
      </w:tabs>
      <w:jc w:val="right"/>
    </w:pPr>
  </w:style>
  <w:style w:type="character" w:styleId="Emphasis">
    <w:name w:val="Emphasis"/>
    <w:basedOn w:val="DefaultParagraphFont"/>
    <w:qFormat/>
    <w:rsid w:val="00271114"/>
    <w:rPr>
      <w:i/>
    </w:rPr>
  </w:style>
  <w:style w:type="paragraph" w:styleId="Caption">
    <w:name w:val="caption"/>
    <w:basedOn w:val="BodyText"/>
    <w:next w:val="Normal"/>
    <w:qFormat/>
    <w:rsid w:val="00271114"/>
    <w:pPr>
      <w:framePr w:w="2268" w:hSpace="181" w:vSpace="181" w:wrap="around" w:vAnchor="text" w:hAnchor="page" w:x="1135" w:y="285" w:anchorLock="1"/>
    </w:pPr>
    <w:rPr>
      <w:i/>
    </w:rPr>
  </w:style>
  <w:style w:type="paragraph" w:customStyle="1" w:styleId="MiniTOCTitle">
    <w:name w:val="MiniTOCTitle"/>
    <w:basedOn w:val="Heading4"/>
    <w:rsid w:val="00271114"/>
    <w:pPr>
      <w:spacing w:before="240"/>
      <w:outlineLvl w:val="9"/>
    </w:pPr>
    <w:rPr>
      <w:noProof/>
      <w:sz w:val="24"/>
    </w:rPr>
  </w:style>
  <w:style w:type="paragraph" w:customStyle="1" w:styleId="MiniTOCItem">
    <w:name w:val="MiniTOCItem"/>
    <w:basedOn w:val="ListBullet"/>
    <w:rsid w:val="00271114"/>
    <w:pPr>
      <w:numPr>
        <w:numId w:val="0"/>
      </w:numPr>
      <w:tabs>
        <w:tab w:val="right" w:leader="dot" w:pos="6521"/>
      </w:tabs>
      <w:spacing w:before="0" w:after="0"/>
    </w:pPr>
  </w:style>
  <w:style w:type="paragraph" w:customStyle="1" w:styleId="TOFTitle">
    <w:name w:val="TOFTitle"/>
    <w:basedOn w:val="TOCTitle"/>
    <w:rsid w:val="00271114"/>
  </w:style>
  <w:style w:type="paragraph" w:styleId="TableofFigures">
    <w:name w:val="table of figures"/>
    <w:basedOn w:val="Normal"/>
    <w:next w:val="Normal"/>
    <w:semiHidden/>
    <w:rsid w:val="00271114"/>
    <w:pPr>
      <w:tabs>
        <w:tab w:val="right" w:leader="dot" w:pos="9072"/>
      </w:tabs>
      <w:ind w:left="970" w:hanging="403"/>
    </w:pPr>
    <w:rPr>
      <w:rFonts w:ascii="Times New Roman" w:hAnsi="Times New Roman"/>
      <w:b/>
    </w:rPr>
  </w:style>
  <w:style w:type="paragraph" w:styleId="ListNumber">
    <w:name w:val="List Number"/>
    <w:basedOn w:val="List"/>
    <w:rsid w:val="00271114"/>
    <w:pPr>
      <w:numPr>
        <w:numId w:val="11"/>
      </w:numPr>
    </w:pPr>
  </w:style>
  <w:style w:type="character" w:customStyle="1" w:styleId="WingdingSymbols">
    <w:name w:val="Wingding Symbols"/>
    <w:rsid w:val="00271114"/>
    <w:rPr>
      <w:rFonts w:ascii="Wingdings" w:hAnsi="Wingdings"/>
    </w:rPr>
  </w:style>
  <w:style w:type="paragraph" w:customStyle="1" w:styleId="TableHeading">
    <w:name w:val="Table Heading"/>
    <w:basedOn w:val="HeadingBase"/>
    <w:rsid w:val="00271114"/>
    <w:pPr>
      <w:keepLines/>
      <w:pBdr>
        <w:bottom w:val="single" w:sz="6" w:space="1" w:color="918585"/>
      </w:pBdr>
      <w:spacing w:before="240"/>
    </w:pPr>
  </w:style>
  <w:style w:type="character" w:customStyle="1" w:styleId="HotSpot">
    <w:name w:val="HotSpot"/>
    <w:rsid w:val="00271114"/>
    <w:rPr>
      <w:color w:val="0033CC"/>
      <w:u w:val="none"/>
    </w:rPr>
  </w:style>
  <w:style w:type="paragraph" w:customStyle="1" w:styleId="BodyTextRight">
    <w:name w:val="Body Text Right"/>
    <w:basedOn w:val="BodyText"/>
    <w:rsid w:val="00271114"/>
    <w:pPr>
      <w:spacing w:before="0" w:after="0"/>
      <w:jc w:val="right"/>
    </w:pPr>
  </w:style>
  <w:style w:type="paragraph" w:styleId="Index3">
    <w:name w:val="index 3"/>
    <w:basedOn w:val="ListNumber2"/>
    <w:next w:val="Normal"/>
    <w:semiHidden/>
    <w:rsid w:val="00271114"/>
    <w:pPr>
      <w:numPr>
        <w:numId w:val="0"/>
      </w:numPr>
      <w:tabs>
        <w:tab w:val="right" w:leader="dot" w:pos="4176"/>
      </w:tabs>
    </w:pPr>
  </w:style>
  <w:style w:type="paragraph" w:styleId="ListNumber2">
    <w:name w:val="List Number 2"/>
    <w:basedOn w:val="List2"/>
    <w:rsid w:val="00271114"/>
    <w:pPr>
      <w:numPr>
        <w:numId w:val="10"/>
      </w:numPr>
      <w:tabs>
        <w:tab w:val="clear" w:pos="1060"/>
      </w:tabs>
    </w:pPr>
  </w:style>
  <w:style w:type="paragraph" w:customStyle="1" w:styleId="MarginNote">
    <w:name w:val="Margin Note"/>
    <w:basedOn w:val="BodyText"/>
    <w:rsid w:val="00271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114"/>
    <w:rPr>
      <w:sz w:val="32"/>
    </w:rPr>
  </w:style>
  <w:style w:type="paragraph" w:customStyle="1" w:styleId="HeadingProcedure">
    <w:name w:val="Heading Procedure"/>
    <w:basedOn w:val="HeadingBase"/>
    <w:next w:val="Normal"/>
    <w:rsid w:val="00271114"/>
    <w:pPr>
      <w:tabs>
        <w:tab w:val="left" w:pos="0"/>
      </w:tabs>
      <w:spacing w:before="120" w:after="60"/>
    </w:pPr>
    <w:rPr>
      <w:i/>
      <w:color w:val="918585"/>
      <w:sz w:val="22"/>
    </w:rPr>
  </w:style>
  <w:style w:type="paragraph" w:customStyle="1" w:styleId="TableBodyText">
    <w:name w:val="Table Body Text"/>
    <w:basedOn w:val="BodyText"/>
    <w:rsid w:val="00271114"/>
    <w:pPr>
      <w:spacing w:before="60" w:after="60"/>
    </w:pPr>
  </w:style>
  <w:style w:type="paragraph" w:styleId="ListContinue">
    <w:name w:val="List Continue"/>
    <w:basedOn w:val="List"/>
    <w:rsid w:val="00271114"/>
    <w:pPr>
      <w:ind w:firstLine="0"/>
    </w:pPr>
  </w:style>
  <w:style w:type="paragraph" w:customStyle="1" w:styleId="ListNote">
    <w:name w:val="List Note"/>
    <w:basedOn w:val="List"/>
    <w:rsid w:val="00271114"/>
    <w:pPr>
      <w:pBdr>
        <w:top w:val="single" w:sz="6" w:space="2" w:color="918585"/>
        <w:bottom w:val="single" w:sz="6" w:space="2" w:color="918585"/>
      </w:pBdr>
      <w:tabs>
        <w:tab w:val="left" w:pos="1021"/>
      </w:tabs>
      <w:ind w:firstLine="0"/>
    </w:pPr>
  </w:style>
  <w:style w:type="paragraph" w:customStyle="1" w:styleId="Warning">
    <w:name w:val="Warning"/>
    <w:basedOn w:val="BodyText"/>
    <w:rsid w:val="00271114"/>
    <w:pPr>
      <w:shd w:val="clear" w:color="auto" w:fill="D9D9D9"/>
      <w:tabs>
        <w:tab w:val="left" w:pos="992"/>
      </w:tabs>
      <w:ind w:left="119" w:right="119"/>
    </w:pPr>
    <w:rPr>
      <w:sz w:val="20"/>
    </w:rPr>
  </w:style>
  <w:style w:type="paragraph" w:customStyle="1" w:styleId="MarginIcons">
    <w:name w:val="Margin Icons"/>
    <w:basedOn w:val="BodyText"/>
    <w:rsid w:val="00271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114"/>
    <w:rPr>
      <w:rFonts w:ascii="Courier New" w:hAnsi="Courier New"/>
    </w:rPr>
  </w:style>
  <w:style w:type="paragraph" w:customStyle="1" w:styleId="NoteBullet">
    <w:name w:val="Note Bullet"/>
    <w:basedOn w:val="Note"/>
    <w:rsid w:val="00271114"/>
    <w:pPr>
      <w:tabs>
        <w:tab w:val="clear" w:pos="680"/>
      </w:tabs>
      <w:spacing w:before="60" w:after="60"/>
    </w:pPr>
  </w:style>
  <w:style w:type="paragraph" w:customStyle="1" w:styleId="SubHeading2">
    <w:name w:val="SubHeading2"/>
    <w:basedOn w:val="HeadingBase"/>
    <w:rsid w:val="00271114"/>
    <w:pPr>
      <w:spacing w:before="240" w:after="60"/>
    </w:pPr>
    <w:rPr>
      <w:sz w:val="20"/>
    </w:rPr>
  </w:style>
  <w:style w:type="paragraph" w:customStyle="1" w:styleId="SubHeading1">
    <w:name w:val="SubHeading1"/>
    <w:basedOn w:val="HeadingBase"/>
    <w:rsid w:val="00271114"/>
    <w:pPr>
      <w:spacing w:before="240" w:after="60"/>
    </w:pPr>
    <w:rPr>
      <w:color w:val="918585"/>
      <w:sz w:val="22"/>
    </w:rPr>
  </w:style>
  <w:style w:type="paragraph" w:customStyle="1" w:styleId="SideHeading">
    <w:name w:val="Side Heading"/>
    <w:basedOn w:val="HeadingBase"/>
    <w:rsid w:val="00271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114"/>
    <w:pPr>
      <w:numPr>
        <w:numId w:val="12"/>
      </w:numPr>
    </w:pPr>
  </w:style>
  <w:style w:type="paragraph" w:styleId="PlainText">
    <w:name w:val="Plain Text"/>
    <w:basedOn w:val="Normal"/>
    <w:link w:val="PlainTextChar"/>
    <w:rsid w:val="00271114"/>
    <w:rPr>
      <w:sz w:val="20"/>
    </w:rPr>
  </w:style>
  <w:style w:type="character" w:customStyle="1" w:styleId="PlainTextChar">
    <w:name w:val="Plain Text Char"/>
    <w:basedOn w:val="DefaultParagraphFont"/>
    <w:link w:val="PlainText"/>
    <w:rsid w:val="00271114"/>
    <w:rPr>
      <w:rFonts w:ascii="Courier New" w:eastAsia="Times New Roman" w:hAnsi="Courier New" w:cs="Times New Roman"/>
      <w:sz w:val="20"/>
      <w:szCs w:val="20"/>
      <w:lang w:eastAsia="en-US"/>
    </w:rPr>
  </w:style>
  <w:style w:type="character" w:customStyle="1" w:styleId="MenuOption">
    <w:name w:val="Menu Option"/>
    <w:basedOn w:val="DefaultParagraphFont"/>
    <w:rsid w:val="00271114"/>
    <w:rPr>
      <w:b/>
      <w:smallCaps/>
    </w:rPr>
  </w:style>
  <w:style w:type="paragraph" w:customStyle="1" w:styleId="TableListNumber">
    <w:name w:val="Table List Number"/>
    <w:basedOn w:val="ListNumber"/>
    <w:rsid w:val="00271114"/>
    <w:pPr>
      <w:numPr>
        <w:numId w:val="0"/>
      </w:numPr>
    </w:pPr>
  </w:style>
  <w:style w:type="paragraph" w:styleId="TOC4">
    <w:name w:val="toc 4"/>
    <w:basedOn w:val="TOCBase"/>
    <w:next w:val="Normal"/>
    <w:semiHidden/>
    <w:rsid w:val="00271114"/>
    <w:pPr>
      <w:tabs>
        <w:tab w:val="right" w:leader="dot" w:pos="9071"/>
      </w:tabs>
      <w:ind w:left="1701"/>
    </w:pPr>
  </w:style>
  <w:style w:type="paragraph" w:customStyle="1" w:styleId="ListAlpha">
    <w:name w:val="List Alpha"/>
    <w:basedOn w:val="List"/>
    <w:rsid w:val="00271114"/>
    <w:pPr>
      <w:numPr>
        <w:numId w:val="9"/>
      </w:numPr>
    </w:pPr>
  </w:style>
  <w:style w:type="paragraph" w:customStyle="1" w:styleId="ListAlpha2">
    <w:name w:val="List Alpha 2"/>
    <w:basedOn w:val="List2"/>
    <w:rsid w:val="00271114"/>
    <w:pPr>
      <w:numPr>
        <w:numId w:val="8"/>
      </w:numPr>
    </w:pPr>
  </w:style>
  <w:style w:type="paragraph" w:styleId="List2">
    <w:name w:val="List 2"/>
    <w:basedOn w:val="BodyText"/>
    <w:rsid w:val="00271114"/>
    <w:pPr>
      <w:tabs>
        <w:tab w:val="left" w:pos="680"/>
      </w:tabs>
      <w:spacing w:before="60" w:after="60"/>
      <w:ind w:left="680" w:hanging="340"/>
    </w:pPr>
  </w:style>
  <w:style w:type="paragraph" w:styleId="List3">
    <w:name w:val="List 3"/>
    <w:basedOn w:val="BodyText"/>
    <w:rsid w:val="00271114"/>
    <w:pPr>
      <w:tabs>
        <w:tab w:val="left" w:pos="1021"/>
      </w:tabs>
      <w:spacing w:before="60" w:after="60"/>
      <w:ind w:left="1020" w:hanging="340"/>
    </w:pPr>
  </w:style>
  <w:style w:type="paragraph" w:styleId="List4">
    <w:name w:val="List 4"/>
    <w:basedOn w:val="BodyText"/>
    <w:rsid w:val="00271114"/>
    <w:pPr>
      <w:tabs>
        <w:tab w:val="left" w:pos="1361"/>
      </w:tabs>
      <w:spacing w:before="60" w:after="60"/>
      <w:ind w:left="1361" w:hanging="340"/>
    </w:pPr>
  </w:style>
  <w:style w:type="paragraph" w:styleId="List5">
    <w:name w:val="List 5"/>
    <w:basedOn w:val="BodyText"/>
    <w:rsid w:val="00271114"/>
    <w:pPr>
      <w:tabs>
        <w:tab w:val="left" w:pos="1701"/>
      </w:tabs>
      <w:spacing w:before="60" w:after="60"/>
      <w:ind w:left="1701" w:hanging="340"/>
    </w:pPr>
  </w:style>
  <w:style w:type="paragraph" w:styleId="ListBullet3">
    <w:name w:val="List Bullet 3"/>
    <w:basedOn w:val="List3"/>
    <w:rsid w:val="00271114"/>
    <w:pPr>
      <w:numPr>
        <w:numId w:val="15"/>
      </w:numPr>
      <w:tabs>
        <w:tab w:val="clear" w:pos="1021"/>
      </w:tabs>
      <w:ind w:left="1037" w:hanging="357"/>
    </w:pPr>
  </w:style>
  <w:style w:type="paragraph" w:styleId="ListBullet4">
    <w:name w:val="List Bullet 4"/>
    <w:basedOn w:val="List4"/>
    <w:rsid w:val="00271114"/>
    <w:pPr>
      <w:numPr>
        <w:numId w:val="3"/>
      </w:numPr>
    </w:pPr>
  </w:style>
  <w:style w:type="paragraph" w:styleId="ListBullet5">
    <w:name w:val="List Bullet 5"/>
    <w:basedOn w:val="List5"/>
    <w:rsid w:val="00271114"/>
    <w:pPr>
      <w:numPr>
        <w:numId w:val="4"/>
      </w:numPr>
    </w:pPr>
  </w:style>
  <w:style w:type="paragraph" w:styleId="ListContinue2">
    <w:name w:val="List Continue 2"/>
    <w:basedOn w:val="List2"/>
    <w:rsid w:val="00271114"/>
    <w:pPr>
      <w:ind w:firstLine="0"/>
    </w:pPr>
  </w:style>
  <w:style w:type="paragraph" w:styleId="ListContinue3">
    <w:name w:val="List Continue 3"/>
    <w:basedOn w:val="List3"/>
    <w:rsid w:val="00271114"/>
    <w:pPr>
      <w:ind w:left="1021" w:firstLine="0"/>
    </w:pPr>
  </w:style>
  <w:style w:type="paragraph" w:styleId="ListContinue4">
    <w:name w:val="List Continue 4"/>
    <w:basedOn w:val="List4"/>
    <w:rsid w:val="00271114"/>
    <w:pPr>
      <w:ind w:firstLine="0"/>
    </w:pPr>
  </w:style>
  <w:style w:type="paragraph" w:styleId="ListContinue5">
    <w:name w:val="List Continue 5"/>
    <w:basedOn w:val="List5"/>
    <w:rsid w:val="00271114"/>
    <w:pPr>
      <w:ind w:firstLine="0"/>
    </w:pPr>
  </w:style>
  <w:style w:type="paragraph" w:styleId="ListNumber3">
    <w:name w:val="List Number 3"/>
    <w:basedOn w:val="List3"/>
    <w:rsid w:val="00271114"/>
    <w:pPr>
      <w:numPr>
        <w:numId w:val="5"/>
      </w:numPr>
    </w:pPr>
  </w:style>
  <w:style w:type="paragraph" w:styleId="ListNumber4">
    <w:name w:val="List Number 4"/>
    <w:basedOn w:val="List4"/>
    <w:rsid w:val="00271114"/>
    <w:pPr>
      <w:numPr>
        <w:numId w:val="6"/>
      </w:numPr>
    </w:pPr>
  </w:style>
  <w:style w:type="paragraph" w:styleId="ListNumber5">
    <w:name w:val="List Number 5"/>
    <w:basedOn w:val="List5"/>
    <w:rsid w:val="00271114"/>
    <w:pPr>
      <w:numPr>
        <w:numId w:val="7"/>
      </w:numPr>
    </w:pPr>
  </w:style>
  <w:style w:type="paragraph" w:styleId="BlockText">
    <w:name w:val="Block Text"/>
    <w:basedOn w:val="Normal"/>
    <w:rsid w:val="00271114"/>
    <w:pPr>
      <w:spacing w:after="120"/>
      <w:ind w:left="1440" w:right="1440"/>
    </w:pPr>
  </w:style>
  <w:style w:type="character" w:customStyle="1" w:styleId="Subscript">
    <w:name w:val="Subscript"/>
    <w:basedOn w:val="DefaultParagraphFont"/>
    <w:rsid w:val="00271114"/>
    <w:rPr>
      <w:sz w:val="16"/>
      <w:vertAlign w:val="subscript"/>
    </w:rPr>
  </w:style>
  <w:style w:type="character" w:customStyle="1" w:styleId="Superscript">
    <w:name w:val="Superscript"/>
    <w:basedOn w:val="DefaultParagraphFont"/>
    <w:rsid w:val="00271114"/>
    <w:rPr>
      <w:sz w:val="16"/>
      <w:vertAlign w:val="superscript"/>
    </w:rPr>
  </w:style>
  <w:style w:type="character" w:customStyle="1" w:styleId="Symbols">
    <w:name w:val="Symbols"/>
    <w:basedOn w:val="DefaultParagraphFont"/>
    <w:rsid w:val="00271114"/>
    <w:rPr>
      <w:rFonts w:ascii="Symbol" w:hAnsi="Symbol"/>
    </w:rPr>
  </w:style>
  <w:style w:type="character" w:customStyle="1" w:styleId="MenuOptions">
    <w:name w:val="Menu Options"/>
    <w:basedOn w:val="DefaultParagraphFont"/>
    <w:rsid w:val="00271114"/>
    <w:rPr>
      <w:rFonts w:ascii="Arial Narrow" w:hAnsi="Arial Narrow"/>
      <w:smallCaps/>
    </w:rPr>
  </w:style>
  <w:style w:type="character" w:customStyle="1" w:styleId="Buttons">
    <w:name w:val="Buttons"/>
    <w:basedOn w:val="DefaultParagraphFont"/>
    <w:rsid w:val="00271114"/>
    <w:rPr>
      <w:b/>
    </w:rPr>
  </w:style>
  <w:style w:type="character" w:customStyle="1" w:styleId="Underlined">
    <w:name w:val="Underlined"/>
    <w:basedOn w:val="DefaultParagraphFont"/>
    <w:rsid w:val="00271114"/>
    <w:rPr>
      <w:u w:val="single"/>
    </w:rPr>
  </w:style>
  <w:style w:type="paragraph" w:customStyle="1" w:styleId="TableBodyTextRight">
    <w:name w:val="Table Body Text Right"/>
    <w:basedOn w:val="TableBodyText"/>
    <w:rsid w:val="00271114"/>
    <w:pPr>
      <w:widowControl w:val="0"/>
      <w:autoSpaceDE w:val="0"/>
      <w:autoSpaceDN w:val="0"/>
      <w:adjustRightInd w:val="0"/>
      <w:jc w:val="right"/>
    </w:pPr>
    <w:rPr>
      <w:rFonts w:cs="Arial"/>
      <w:szCs w:val="18"/>
    </w:rPr>
  </w:style>
  <w:style w:type="paragraph" w:customStyle="1" w:styleId="CopyrightText">
    <w:name w:val="Copyright Text"/>
    <w:basedOn w:val="BodyText"/>
    <w:rsid w:val="00271114"/>
    <w:rPr>
      <w:sz w:val="18"/>
    </w:rPr>
  </w:style>
  <w:style w:type="paragraph" w:customStyle="1" w:styleId="BodySmallRight">
    <w:name w:val="Body Small Right"/>
    <w:basedOn w:val="BodyTextRight"/>
    <w:rsid w:val="00271114"/>
    <w:rPr>
      <w:sz w:val="18"/>
      <w:szCs w:val="18"/>
    </w:rPr>
  </w:style>
  <w:style w:type="paragraph" w:customStyle="1" w:styleId="MarginEdition">
    <w:name w:val="Margin Edition"/>
    <w:basedOn w:val="MarginNote"/>
    <w:rsid w:val="00271114"/>
    <w:pPr>
      <w:spacing w:before="0" w:after="0"/>
    </w:pPr>
    <w:rPr>
      <w:rFonts w:ascii="Times New Roman" w:hAnsi="Times New Roman"/>
      <w:color w:val="999999"/>
    </w:rPr>
  </w:style>
  <w:style w:type="paragraph" w:customStyle="1" w:styleId="Spacer">
    <w:name w:val="Spacer"/>
    <w:basedOn w:val="Normal"/>
    <w:rsid w:val="00271114"/>
    <w:rPr>
      <w:sz w:val="2"/>
      <w:szCs w:val="2"/>
    </w:rPr>
  </w:style>
  <w:style w:type="character" w:customStyle="1" w:styleId="Small">
    <w:name w:val="Small"/>
    <w:basedOn w:val="DefaultParagraphFont"/>
    <w:rsid w:val="00271114"/>
    <w:rPr>
      <w:sz w:val="16"/>
    </w:rPr>
  </w:style>
  <w:style w:type="paragraph" w:customStyle="1" w:styleId="WideTable">
    <w:name w:val="Wide Table"/>
    <w:basedOn w:val="Normal"/>
    <w:rsid w:val="00271114"/>
    <w:pPr>
      <w:ind w:left="-1418"/>
    </w:pPr>
    <w:rPr>
      <w:sz w:val="2"/>
      <w:szCs w:val="2"/>
    </w:rPr>
  </w:style>
  <w:style w:type="character" w:styleId="PageNumber">
    <w:name w:val="page number"/>
    <w:basedOn w:val="DefaultParagraphFont"/>
    <w:rsid w:val="00271114"/>
  </w:style>
  <w:style w:type="paragraph" w:styleId="Quote">
    <w:name w:val="Quote"/>
    <w:basedOn w:val="Heading1"/>
    <w:link w:val="QuoteChar"/>
    <w:qFormat/>
    <w:rsid w:val="00271114"/>
    <w:rPr>
      <w:b w:val="0"/>
      <w:sz w:val="72"/>
      <w:szCs w:val="72"/>
      <w:lang w:val="en-NZ"/>
    </w:rPr>
  </w:style>
  <w:style w:type="character" w:customStyle="1" w:styleId="QuoteChar">
    <w:name w:val="Quote Char"/>
    <w:basedOn w:val="DefaultParagraphFont"/>
    <w:link w:val="Quote"/>
    <w:rsid w:val="00271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114"/>
    <w:pPr>
      <w:pageBreakBefore/>
    </w:pPr>
  </w:style>
  <w:style w:type="paragraph" w:customStyle="1" w:styleId="Border">
    <w:name w:val="Border"/>
    <w:basedOn w:val="Normal"/>
    <w:qFormat/>
    <w:rsid w:val="00271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114"/>
    <w:rPr>
      <w:b/>
      <w:bCs/>
      <w:i/>
      <w:iCs/>
      <w:color w:val="auto"/>
    </w:rPr>
  </w:style>
  <w:style w:type="paragraph" w:styleId="IntenseQuote">
    <w:name w:val="Intense Quote"/>
    <w:basedOn w:val="Normal"/>
    <w:next w:val="Normal"/>
    <w:link w:val="IntenseQuoteChar"/>
    <w:uiPriority w:val="30"/>
    <w:qFormat/>
    <w:rsid w:val="00271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114"/>
    <w:rPr>
      <w:smallCaps/>
      <w:color w:val="auto"/>
      <w:u w:val="single"/>
    </w:rPr>
  </w:style>
  <w:style w:type="character" w:styleId="IntenseReference">
    <w:name w:val="Intense Reference"/>
    <w:basedOn w:val="DefaultParagraphFont"/>
    <w:uiPriority w:val="32"/>
    <w:qFormat/>
    <w:rsid w:val="00271114"/>
    <w:rPr>
      <w:b/>
      <w:bCs/>
      <w:smallCaps/>
      <w:color w:val="auto"/>
      <w:spacing w:val="5"/>
      <w:u w:val="single"/>
    </w:rPr>
  </w:style>
  <w:style w:type="paragraph" w:customStyle="1" w:styleId="2ColumnHeading">
    <w:name w:val="2Column Heading"/>
    <w:basedOn w:val="BodyText"/>
    <w:qFormat/>
    <w:rsid w:val="00271114"/>
    <w:pPr>
      <w:spacing w:after="60"/>
      <w:ind w:left="-2268"/>
    </w:pPr>
    <w:rPr>
      <w:b/>
    </w:rPr>
  </w:style>
  <w:style w:type="paragraph" w:customStyle="1" w:styleId="Heading1TOC">
    <w:name w:val="Heading1 TOC"/>
    <w:basedOn w:val="Normal"/>
    <w:qFormat/>
    <w:rsid w:val="00271114"/>
    <w:pPr>
      <w:spacing w:before="240" w:after="120"/>
    </w:pPr>
    <w:rPr>
      <w:rFonts w:ascii="Times New Roman" w:hAnsi="Times New Roman"/>
      <w:b/>
      <w:sz w:val="32"/>
    </w:rPr>
  </w:style>
  <w:style w:type="paragraph" w:customStyle="1" w:styleId="Heading2TOC">
    <w:name w:val="Heading2 TOC"/>
    <w:basedOn w:val="Normal"/>
    <w:qFormat/>
    <w:rsid w:val="00271114"/>
    <w:pPr>
      <w:spacing w:before="240" w:after="60"/>
    </w:pPr>
    <w:rPr>
      <w:rFonts w:ascii="Times New Roman" w:hAnsi="Times New Roman"/>
      <w:b/>
      <w:sz w:val="28"/>
    </w:rPr>
  </w:style>
  <w:style w:type="character" w:customStyle="1" w:styleId="Underline">
    <w:name w:val="Underline"/>
    <w:basedOn w:val="DefaultParagraphFont"/>
    <w:qFormat/>
    <w:rsid w:val="00271114"/>
    <w:rPr>
      <w:u w:val="single"/>
    </w:rPr>
  </w:style>
  <w:style w:type="paragraph" w:styleId="BalloonText">
    <w:name w:val="Balloon Text"/>
    <w:basedOn w:val="Normal"/>
    <w:link w:val="BalloonTextChar"/>
    <w:rsid w:val="00271114"/>
    <w:rPr>
      <w:rFonts w:ascii="Tahoma" w:hAnsi="Tahoma" w:cs="Tahoma"/>
      <w:sz w:val="16"/>
      <w:szCs w:val="16"/>
    </w:rPr>
  </w:style>
  <w:style w:type="character" w:customStyle="1" w:styleId="BalloonTextChar">
    <w:name w:val="Balloon Text Char"/>
    <w:basedOn w:val="DefaultParagraphFont"/>
    <w:link w:val="BalloonText"/>
    <w:rsid w:val="00271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114"/>
    <w:rPr>
      <w:b/>
      <w:color w:val="660033"/>
      <w:spacing w:val="0"/>
    </w:rPr>
  </w:style>
  <w:style w:type="paragraph" w:customStyle="1" w:styleId="Nameditemlist">
    <w:name w:val="Named item list"/>
    <w:basedOn w:val="BodyText"/>
    <w:qFormat/>
    <w:rsid w:val="002711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990</Words>
  <Characters>6307</Characters>
  <Application>Microsoft Office Word</Application>
  <DocSecurity>0</DocSecurity>
  <Lines>241</Lines>
  <Paragraphs>141</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MARC3007A Operate electrical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2013-06-06T05:15:00Z</dcterms:created>
  <dcterms:modified xsi:type="dcterms:W3CDTF">2013-06-06T05:15:00Z</dcterms:modified>
</cp:coreProperties>
</file>